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ll0lspr0ee6" w:id="0"/>
      <w:bookmarkEnd w:id="0"/>
      <w:r w:rsidDel="00000000" w:rsidR="00000000" w:rsidRPr="00000000">
        <w:rPr>
          <w:rtl w:val="0"/>
        </w:rPr>
        <w:t xml:space="preserve">Comprehensive Briefing Document: Advanced Water Infrastructure Monitoring, Real-Time Anomaly Detection, and Digital Twin Architecture</w:t>
      </w:r>
    </w:p>
    <w:p w:rsidR="00000000" w:rsidDel="00000000" w:rsidP="00000000" w:rsidRDefault="00000000" w:rsidRPr="00000000" w14:paraId="00000002">
      <w:pPr>
        <w:pStyle w:val="Heading4"/>
        <w:rPr/>
      </w:pPr>
      <w:bookmarkStart w:colFirst="0" w:colLast="0" w:name="_wea9p673wu97"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Urban water distribution networks (WDNs) and sewer systems represent essential municipal infrastructure, yet they suffer from widespread inefficiency, physical degradation, and catastrophic failure modes. In the United States alone, over  </w:t>
      </w:r>
      <w:r w:rsidDel="00000000" w:rsidR="00000000" w:rsidRPr="00000000">
        <w:rPr>
          <w:b w:val="1"/>
          <w:bCs w:val="1"/>
          <w:rtl w:val="0"/>
        </w:rPr>
        <w:t xml:space="preserve">2.1 trillion gallons of treated water</w:t>
      </w:r>
      <w:r w:rsidDel="00000000" w:rsidR="00000000" w:rsidRPr="00000000">
        <w:rPr>
          <w:rtl w:val="0"/>
        </w:rPr>
        <w:t xml:space="preserve">  are lost annually to undetected pipeline anomalies. Traditional operational paradigms rely on periodic manual inspections or dense sensor networks. However, manual inspections offer limited coverage and delayed response, while dense deployments are economically prohibitive for legacy infrastructure due to linearly scaling installation and maintenance costs.To address these challenges, recent research and engineering developments have established new paradigms in physics-informed artificial intelligence (AI), graph representation learning, standardized water loss accounting, and operational digital twins: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Physics-Informed Sparse Sensing and Anomaly Detection (</w:t>
      </w:r>
      <w:r w:rsidDel="00000000" w:rsidR="00000000" w:rsidRPr="00000000">
        <w:rPr>
          <w:rtl w:val="0"/>
        </w:rPr>
        <w:t xml:space="preserve">  </w:t>
      </w:r>
      <w:r w:rsidDel="00000000" w:rsidR="00000000" w:rsidRPr="00000000">
        <w:rPr>
          <w:b w:val="1"/>
          <w:bCs w:val="1"/>
          <w:i w:val="1"/>
          <w:iCs w:val="1"/>
          <w:rtl w:val="0"/>
        </w:rPr>
        <w:t xml:space="preserve">AquaSentinel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Combining physics-based state augmentation with a Mixture-of-Experts (MoE) spatiotemporal Graph Neural Network (GNN) and a Real-Time Cumulative Anomaly (RTCA) dual-threshold detection algorithm enables network-wide visibility using only  </w:t>
      </w:r>
      <w:r w:rsidDel="00000000" w:rsidR="00000000" w:rsidRPr="00000000">
        <w:rPr>
          <w:b w:val="1"/>
          <w:bCs w:val="1"/>
          <w:rtl w:val="0"/>
        </w:rPr>
        <w:t xml:space="preserve">20% to 30% sensor coverage</w:t>
      </w:r>
      <w:r w:rsidDel="00000000" w:rsidR="00000000" w:rsidRPr="00000000">
        <w:rPr>
          <w:rtl w:val="0"/>
        </w:rPr>
        <w:t xml:space="preserve"> . In empirical validations across 110 leak scenarios,  </w:t>
      </w:r>
      <w:r w:rsidDel="00000000" w:rsidR="00000000" w:rsidRPr="00000000">
        <w:rPr>
          <w:i w:val="1"/>
          <w:iCs w:val="1"/>
          <w:rtl w:val="0"/>
        </w:rPr>
        <w:t xml:space="preserve">AquaSentinel</w:t>
      </w:r>
      <w:r w:rsidDel="00000000" w:rsidR="00000000" w:rsidRPr="00000000">
        <w:rPr>
          <w:rtl w:val="0"/>
        </w:rPr>
        <w:t xml:space="preserve">  achieved  </w:t>
      </w:r>
      <w:r w:rsidDel="00000000" w:rsidR="00000000" w:rsidRPr="00000000">
        <w:rPr>
          <w:b w:val="1"/>
          <w:bCs w:val="1"/>
          <w:rtl w:val="0"/>
        </w:rPr>
        <w:t xml:space="preserve">100% detection accuracy</w:t>
      </w:r>
      <w:r w:rsidDel="00000000" w:rsidR="00000000" w:rsidRPr="00000000">
        <w:rPr>
          <w:rtl w:val="0"/>
        </w:rPr>
        <w:t xml:space="preserve"> , identifying  </w:t>
      </w:r>
      <w:r w:rsidDel="00000000" w:rsidR="00000000" w:rsidRPr="00000000">
        <w:rPr>
          <w:b w:val="1"/>
          <w:bCs w:val="1"/>
          <w:rtl w:val="0"/>
        </w:rPr>
        <w:t xml:space="preserve">90.91% of anomalies within 10 timesteps (100 minutes)</w:t>
      </w:r>
      <w:r w:rsidDel="00000000" w:rsidR="00000000" w:rsidRPr="00000000">
        <w:rPr>
          <w:rtl w:val="0"/>
        </w:rPr>
        <w:t xml:space="preserve"> .</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Explicit Component Modeling via Heterogeneous Graph Neural Networks (</w:t>
      </w:r>
      <w:r w:rsidDel="00000000" w:rsidR="00000000" w:rsidRPr="00000000">
        <w:rPr>
          <w:rtl w:val="0"/>
        </w:rPr>
        <w:t xml:space="preserve">  </w:t>
      </w:r>
      <w:r w:rsidDel="00000000" w:rsidR="00000000" w:rsidRPr="00000000">
        <w:rPr>
          <w:b w:val="1"/>
          <w:bCs w:val="1"/>
          <w:i w:val="1"/>
          <w:iCs w:val="1"/>
          <w:rtl w:val="0"/>
        </w:rPr>
        <w:t xml:space="preserve">Heter-GATRes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Standard GNNs model water networks as homogeneous graphs, oversimplifying the operational dynamics of control elements like pumps and valves. Converting control components into dedicated graph nodes with specialized edge types yields superior pressure estimation accuracy (achieving a  </w:t>
      </w:r>
      <w:r w:rsidDel="00000000" w:rsidR="00000000" w:rsidRPr="00000000">
        <w:rPr>
          <w:b w:val="1"/>
          <w:bCs w:val="1"/>
          <w:rtl w:val="0"/>
        </w:rPr>
        <w:t xml:space="preserve">1.88% Mean Absolute Percentage Error</w:t>
      </w:r>
      <w:r w:rsidDel="00000000" w:rsidR="00000000" w:rsidRPr="00000000">
        <w:rPr>
          <w:rtl w:val="0"/>
        </w:rPr>
        <w:t xml:space="preserve">  under a  </w:t>
      </w:r>
      <w:r w:rsidDel="00000000" w:rsidR="00000000" w:rsidRPr="00000000">
        <w:rPr>
          <w:b w:val="1"/>
          <w:bCs w:val="1"/>
          <w:rtl w:val="0"/>
        </w:rPr>
        <w:t xml:space="preserve">95% sensor masking rate</w:t>
      </w:r>
      <w:r w:rsidDel="00000000" w:rsidR="00000000" w:rsidRPr="00000000">
        <w:rPr>
          <w:rtl w:val="0"/>
        </w:rPr>
        <w:t xml:space="preserve">  on the C-Town benchmark).</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Standardized Water Balance and Physical Loss Metrics (IWA Framework)</w:t>
      </w:r>
      <w:r w:rsidDel="00000000" w:rsidR="00000000" w:rsidRPr="00000000">
        <w:rPr>
          <w:rtl w:val="0"/>
        </w:rPr>
        <w:t xml:space="preserve"> : Eliminating ambiguous terminology such as "unaccounted for water," the International Water Association (IWA) standard framework establishes rigorous volumetric components for Non-Revenue Water (NRW). It introduces  </w:t>
      </w:r>
      <w:r w:rsidDel="00000000" w:rsidR="00000000" w:rsidRPr="00000000">
        <w:rPr>
          <w:b w:val="1"/>
          <w:bCs w:val="1"/>
          <w:rtl w:val="0"/>
        </w:rPr>
        <w:t xml:space="preserve">Unavoidable Annual Real Losses (UARL)</w:t>
      </w:r>
      <w:r w:rsidDel="00000000" w:rsidR="00000000" w:rsidRPr="00000000">
        <w:rPr>
          <w:rtl w:val="0"/>
        </w:rPr>
        <w:t xml:space="preserve">  and the  </w:t>
      </w:r>
      <w:r w:rsidDel="00000000" w:rsidR="00000000" w:rsidRPr="00000000">
        <w:rPr>
          <w:b w:val="1"/>
          <w:bCs w:val="1"/>
          <w:rtl w:val="0"/>
        </w:rPr>
        <w:t xml:space="preserve">Infrastructure Leakage Index (ILI)</w:t>
      </w:r>
      <w:r w:rsidDel="00000000" w:rsidR="00000000" w:rsidRPr="00000000">
        <w:rPr>
          <w:rtl w:val="0"/>
        </w:rPr>
        <w:t xml:space="preserve">  to establish physical lower bounds for leakage based on network topology, pressure, and connection density.</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Operational Infrastructure Architecture (Digital Twins vs. Simulation Models)</w:t>
      </w:r>
      <w:r w:rsidDel="00000000" w:rsidR="00000000" w:rsidRPr="00000000">
        <w:rPr>
          <w:rtl w:val="0"/>
        </w:rPr>
        <w:t xml:space="preserve"> : A fundamental distinction exists between static offline simulation models (built for episodic design questions) and dynamic Digital Twins (fed by continuous telemetry and real-time asset data). While core hydraulic engines (such as EPANET and SWMM) remain central to physics modeling, AI and machine learning operate primarily at the system perimeter for demand forecasting, sensor drift detection, and scenario emulation.</w:t>
      </w:r>
    </w:p>
    <w:p w:rsidR="00000000" w:rsidDel="00000000" w:rsidP="00000000" w:rsidRDefault="00000000" w:rsidRPr="00000000" w14:paraId="00000008">
      <w:pPr>
        <w:pStyle w:val="Heading4"/>
        <w:rPr/>
      </w:pPr>
      <w:bookmarkStart w:colFirst="0" w:colLast="0" w:name="_v6k7vdrmj1d" w:id="2"/>
      <w:bookmarkEnd w:id="2"/>
      <w:r w:rsidDel="00000000" w:rsidR="00000000" w:rsidRPr="00000000">
        <w:rPr>
          <w:rtl w:val="0"/>
        </w:rPr>
        <w:t xml:space="preserve">Theme 1: Next-Generation Real-Time Anomaly Detection &amp; System Architecture ( </w:t>
      </w:r>
      <w:r w:rsidDel="00000000" w:rsidR="00000000" w:rsidRPr="00000000">
        <w:rPr>
          <w:i w:val="1"/>
          <w:iCs w:val="1"/>
          <w:rtl w:val="0"/>
        </w:rPr>
        <w:t xml:space="preserve">AquaSentinel</w:t>
      </w:r>
      <w:r w:rsidDel="00000000" w:rsidR="00000000" w:rsidRPr="00000000">
        <w:rPr>
          <w:rtl w:val="0"/>
        </w:rPr>
        <w:t xml:space="preserve"> )</w:t>
      </w:r>
    </w:p>
    <w:p w:rsidR="00000000" w:rsidDel="00000000" w:rsidP="00000000" w:rsidRDefault="00000000" w:rsidRPr="00000000" w14:paraId="00000009">
      <w:pPr>
        <w:pStyle w:val="Heading5"/>
        <w:rPr/>
      </w:pPr>
      <w:bookmarkStart w:colFirst="0" w:colLast="0" w:name="_jhcgaat92oq" w:id="3"/>
      <w:bookmarkEnd w:id="3"/>
      <w:r w:rsidDel="00000000" w:rsidR="00000000" w:rsidRPr="00000000">
        <w:rPr>
          <w:rtl w:val="0"/>
        </w:rPr>
        <w:t xml:space="preserve">1.1 Industry Background and Failure Modes</w:t>
      </w:r>
    </w:p>
    <w:p w:rsidR="00000000" w:rsidDel="00000000" w:rsidP="00000000" w:rsidRDefault="00000000" w:rsidRPr="00000000" w14:paraId="0000000A">
      <w:pPr>
        <w:rPr/>
      </w:pPr>
      <w:r w:rsidDel="00000000" w:rsidR="00000000" w:rsidRPr="00000000">
        <w:rPr>
          <w:rtl w:val="0"/>
        </w:rPr>
        <w:t xml:space="preserve">Underground water infrastructure faces two primary structural failure modes:</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Background Leakage</w:t>
      </w:r>
      <w:r w:rsidDel="00000000" w:rsidR="00000000" w:rsidRPr="00000000">
        <w:rPr>
          <w:rtl w:val="0"/>
        </w:rPr>
        <w:t xml:space="preserve"> : Small, persistent leaks at pipe joints or corrosion points that remain hidden underground for months or years. These silently waste treated water, undermine soil stability, and contaminate groundwater.</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Visible (Catastrophic) Failure</w:t>
      </w:r>
      <w:r w:rsidDel="00000000" w:rsidR="00000000" w:rsidRPr="00000000">
        <w:rPr>
          <w:rtl w:val="0"/>
        </w:rPr>
        <w:t xml:space="preserve"> : Severe, surface-manifested pipe breaks that cause immediate flooding, service interruptions, and costly public health emergencies.Recent major infrastructure failures in the United States illustrate the severity of unmonitored background deterioration:</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Houston, Texas (2024)</w:t>
      </w:r>
      <w:r w:rsidDel="00000000" w:rsidR="00000000" w:rsidRPr="00000000">
        <w:rPr>
          <w:rtl w:val="0"/>
        </w:rPr>
        <w:t xml:space="preserve"> : A 96-inch water main rupture caused freeway flooding and triggered a city-wide boil-water advisory.</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Detroit, Michigan (2023)</w:t>
      </w:r>
      <w:r w:rsidDel="00000000" w:rsidR="00000000" w:rsidRPr="00000000">
        <w:rPr>
          <w:rtl w:val="0"/>
        </w:rPr>
        <w:t xml:space="preserve"> : A large main break affected nearly 400 homes and forced residential evacuations.</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Carnelian Bay, California (2021)</w:t>
      </w:r>
      <w:r w:rsidDel="00000000" w:rsidR="00000000" w:rsidRPr="00000000">
        <w:rPr>
          <w:rtl w:val="0"/>
        </w:rPr>
        <w:t xml:space="preserve"> : A sewer spill of tens of thousands of gallons resulted in beach closures and an  </w:t>
      </w:r>
      <w:r w:rsidDel="00000000" w:rsidR="00000000" w:rsidRPr="00000000">
        <w:rPr>
          <w:b w:val="1"/>
          <w:bCs w:val="1"/>
          <w:rtl w:val="0"/>
        </w:rPr>
        <w:t xml:space="preserve">$850,000 regulatory settlement</w:t>
      </w:r>
      <w:r w:rsidDel="00000000" w:rsidR="00000000" w:rsidRPr="00000000">
        <w:rPr>
          <w:rtl w:val="0"/>
        </w:rPr>
        <w:t xml:space="preserve"> .</w:t>
      </w:r>
    </w:p>
    <w:p w:rsidR="00000000" w:rsidDel="00000000" w:rsidP="00000000" w:rsidRDefault="00000000" w:rsidRPr="00000000" w14:paraId="00000010">
      <w:pPr>
        <w:pStyle w:val="Heading5"/>
        <w:rPr/>
      </w:pPr>
      <w:bookmarkStart w:colFirst="0" w:colLast="0" w:name="_mwk2hvb2gk13" w:id="4"/>
      <w:bookmarkEnd w:id="4"/>
      <w:r w:rsidDel="00000000" w:rsidR="00000000" w:rsidRPr="00000000">
        <w:rPr>
          <w:rtl w:val="0"/>
        </w:rPr>
        <w:t xml:space="preserve">1.2 System Architecture and Physics-Based State Augmentation</w:t>
      </w:r>
    </w:p>
    <w:p w:rsidR="00000000" w:rsidDel="00000000" w:rsidP="00000000" w:rsidRDefault="00000000" w:rsidRPr="00000000" w14:paraId="00000011">
      <w:pPr>
        <w:rPr/>
      </w:pPr>
      <w:r w:rsidDel="00000000" w:rsidR="00000000" w:rsidRPr="00000000">
        <w:rPr>
          <w:i w:val="1"/>
          <w:iCs w:val="1"/>
          <w:rtl w:val="0"/>
        </w:rPr>
        <w:t xml:space="preserve">AquaSentinel</w:t>
      </w:r>
      <w:r w:rsidDel="00000000" w:rsidR="00000000" w:rsidRPr="00000000">
        <w:rPr>
          <w:rtl w:val="0"/>
        </w:rPr>
        <w:t xml:space="preserve">  resolves the trade-off between coverage cost and detection sensitivity through four integrated modules: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[Sparse Sensors (20-30% Nodes)] ──&gt; [Physics Conservation Laws] ──&gt; [Virtual Sensors (100% Nodes)]</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[LLM Actionable Reports] &lt;── [Causal Flow Localization] &lt;── [RTCA Module] &lt;── [MoE Spatiotemporal GNN]</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Strategic Sparse Sensor Placement</w:t>
      </w:r>
      <w:r w:rsidDel="00000000" w:rsidR="00000000" w:rsidRPr="00000000">
        <w:rPr>
          <w:rtl w:val="0"/>
        </w:rPr>
        <w:t xml:space="preserve"> : Sensors are deployed exclusively at high-impact network junctions selected via a multi-criteria scoring function that combines topological and hydraulic metrics:  $$\text{Score}(v) = \alpha \cdot C_B(v) + \beta \cdot \text{Hydraulic}(v) + \gamma \cdot \text{Risk}(v)$$  Where  $C_B(v)$  represents betweenness centrality,  $\text{Hydraulic}(v) = \bar{Q}</w:t>
      </w:r>
      <w:r w:rsidDel="00000000" w:rsidR="00000000" w:rsidRPr="00000000">
        <w:rPr>
          <w:i w:val="1"/>
          <w:iCs w:val="1"/>
          <w:rtl w:val="0"/>
        </w:rPr>
        <w:t xml:space="preserve">v \cdot \Delta P_v$  captures flow and pressure dynamics, and  $\text{Risk}(v)$  accounts for pipe age and historical failure rates. Deployment ensures a minimum spatial distance  $d(u, v) \ge d</w:t>
      </w:r>
      <w:r w:rsidDel="00000000" w:rsidR="00000000" w:rsidRPr="00000000">
        <w:rPr>
          <w:rtl w:val="0"/>
        </w:rPr>
        <w:t xml:space="preserve">{\min}$  between sensor nodes  $S$ .</w:t>
      </w:r>
    </w:p>
    <w:p w:rsidR="00000000" w:rsidDel="00000000" w:rsidP="00000000" w:rsidRDefault="00000000" w:rsidRPr="00000000" w14:paraId="00000017">
      <w:pPr>
        <w:numPr>
          <w:ilvl w:val="0"/>
          <w:numId w:val="9"/>
        </w:numPr>
        <w:ind w:left="720" w:hanging="360"/>
        <w:rPr>
          <w:u w:val="none"/>
        </w:rPr>
      </w:pPr>
      <w:r w:rsidDel="00000000" w:rsidR="00000000" w:rsidRPr="00000000">
        <w:rPr>
          <w:b w:val="1"/>
          <w:bCs w:val="1"/>
          <w:rtl w:val="0"/>
        </w:rPr>
        <w:t xml:space="preserve">Physics-Based Virtual Sensors</w:t>
      </w:r>
      <w:r w:rsidDel="00000000" w:rsidR="00000000" w:rsidRPr="00000000">
        <w:rPr>
          <w:rtl w:val="0"/>
        </w:rPr>
        <w:t xml:space="preserve"> : To eliminate blind spots without adding physical hardware, the system propagates actual physical readings  $X_S(t)$  to unmonitored nodes  $X_{V \setminus S}$  using conservation laws:</w:t>
      </w:r>
    </w:p>
    <w:p w:rsidR="00000000" w:rsidDel="00000000" w:rsidP="00000000" w:rsidRDefault="00000000" w:rsidRPr="00000000" w14:paraId="00000018">
      <w:pPr>
        <w:numPr>
          <w:ilvl w:val="0"/>
          <w:numId w:val="9"/>
        </w:numPr>
        <w:ind w:left="720" w:hanging="360"/>
        <w:rPr>
          <w:u w:val="none"/>
        </w:rPr>
      </w:pPr>
      <w:r w:rsidDel="00000000" w:rsidR="00000000" w:rsidRPr="00000000">
        <w:rPr>
          <w:b w:val="1"/>
          <w:bCs w:val="1"/>
          <w:rtl w:val="0"/>
        </w:rPr>
        <w:t xml:space="preserve">Mass Conservation at Junctions</w:t>
      </w:r>
      <w:r w:rsidDel="00000000" w:rsidR="00000000" w:rsidRPr="00000000">
        <w:rPr>
          <w:rtl w:val="0"/>
        </w:rPr>
        <w:t xml:space="preserve"> :  $$\sum_{i \in \text{In}(v)} Q_i = \sum_{j \in \text{Out}(v)} Q_j + D_v, \quad \forall v \in V$$</w:t>
      </w:r>
    </w:p>
    <w:p w:rsidR="00000000" w:rsidDel="00000000" w:rsidP="00000000" w:rsidRDefault="00000000" w:rsidRPr="00000000" w14:paraId="00000019">
      <w:pPr>
        <w:numPr>
          <w:ilvl w:val="0"/>
          <w:numId w:val="9"/>
        </w:numPr>
        <w:ind w:left="720" w:hanging="360"/>
        <w:rPr>
          <w:u w:val="none"/>
        </w:rPr>
      </w:pPr>
      <w:r w:rsidDel="00000000" w:rsidR="00000000" w:rsidRPr="00000000">
        <w:rPr>
          <w:b w:val="1"/>
          <w:bCs w:val="1"/>
          <w:rtl w:val="0"/>
        </w:rPr>
        <w:t xml:space="preserve">Energy Conservation along Pipes (Hazen-Williams Equation)</w:t>
      </w:r>
      <w:r w:rsidDel="00000000" w:rsidR="00000000" w:rsidRPr="00000000">
        <w:rPr>
          <w:rtl w:val="0"/>
        </w:rPr>
        <w:t xml:space="preserve"> :  $$h_f = 10.67 \cdot L \cdot \left(\frac{Q}{C \cdot D^{2.63}}\right)^{1.852}$$   </w:t>
      </w:r>
      <w:r w:rsidDel="00000000" w:rsidR="00000000" w:rsidRPr="00000000">
        <w:rPr>
          <w:i w:val="1"/>
          <w:iCs w:val="1"/>
          <w:rtl w:val="0"/>
        </w:rPr>
        <w:t xml:space="preserve">(where</w:t>
      </w:r>
      <w:r w:rsidDel="00000000" w:rsidR="00000000" w:rsidRPr="00000000">
        <w:rPr>
          <w:rtl w:val="0"/>
        </w:rPr>
        <w:t xml:space="preserve">  </w:t>
      </w:r>
      <w:r w:rsidDel="00000000" w:rsidR="00000000" w:rsidRPr="00000000">
        <w:rPr>
          <w:i w:val="1"/>
          <w:iCs w:val="1"/>
          <w:rtl w:val="0"/>
        </w:rPr>
        <w:t xml:space="preserve">$h_f</w:t>
      </w:r>
      <w:r w:rsidDel="00000000" w:rsidR="00000000" w:rsidRPr="00000000">
        <w:rPr>
          <w:rtl w:val="0"/>
        </w:rPr>
        <w:t xml:space="preserve">$  </w:t>
      </w:r>
      <w:r w:rsidDel="00000000" w:rsidR="00000000" w:rsidRPr="00000000">
        <w:rPr>
          <w:i w:val="1"/>
          <w:iCs w:val="1"/>
          <w:rtl w:val="0"/>
        </w:rPr>
        <w:t xml:space="preserve">is head loss,</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is pipe length,</w:t>
      </w:r>
      <w:r w:rsidDel="00000000" w:rsidR="00000000" w:rsidRPr="00000000">
        <w:rPr>
          <w:rtl w:val="0"/>
        </w:rPr>
        <w:t xml:space="preserve">  </w:t>
      </w:r>
      <w:r w:rsidDel="00000000" w:rsidR="00000000" w:rsidRPr="00000000">
        <w:rPr>
          <w:i w:val="1"/>
          <w:iCs w:val="1"/>
          <w:rtl w:val="0"/>
        </w:rPr>
        <w:t xml:space="preserve">$C</w:t>
      </w:r>
      <w:r w:rsidDel="00000000" w:rsidR="00000000" w:rsidRPr="00000000">
        <w:rPr>
          <w:rtl w:val="0"/>
        </w:rPr>
        <w:t xml:space="preserve">$  </w:t>
      </w:r>
      <w:r w:rsidDel="00000000" w:rsidR="00000000" w:rsidRPr="00000000">
        <w:rPr>
          <w:i w:val="1"/>
          <w:iCs w:val="1"/>
          <w:rtl w:val="0"/>
        </w:rPr>
        <w:t xml:space="preserve">is pipe roughness, and</w:t>
      </w:r>
      <w:r w:rsidDel="00000000" w:rsidR="00000000" w:rsidRPr="00000000">
        <w:rPr>
          <w:rtl w:val="0"/>
        </w:rPr>
        <w:t xml:space="preserve">  </w:t>
      </w:r>
      <w:r w:rsidDel="00000000" w:rsidR="00000000" w:rsidRPr="00000000">
        <w:rPr>
          <w:i w:val="1"/>
          <w:iCs w:val="1"/>
          <w:rtl w:val="0"/>
        </w:rPr>
        <w:t xml:space="preserve">$D</w:t>
      </w:r>
      <w:r w:rsidDel="00000000" w:rsidR="00000000" w:rsidRPr="00000000">
        <w:rPr>
          <w:rtl w:val="0"/>
        </w:rPr>
        <w:t xml:space="preserve">$  </w:t>
      </w:r>
      <w:r w:rsidDel="00000000" w:rsidR="00000000" w:rsidRPr="00000000">
        <w:rPr>
          <w:i w:val="1"/>
          <w:iCs w:val="1"/>
          <w:rtl w:val="0"/>
        </w:rPr>
        <w:t xml:space="preserve">is pipe diameter)</w:t>
      </w:r>
      <w:r w:rsidDel="00000000" w:rsidR="00000000" w:rsidRPr="00000000">
        <w:rPr>
          <w:rtl w:val="0"/>
        </w:rPr>
        <w:t xml:space="preserve"> .</w:t>
      </w:r>
    </w:p>
    <w:p w:rsidR="00000000" w:rsidDel="00000000" w:rsidP="00000000" w:rsidRDefault="00000000" w:rsidRPr="00000000" w14:paraId="0000001A">
      <w:pPr>
        <w:pStyle w:val="Heading5"/>
        <w:rPr/>
      </w:pPr>
      <w:bookmarkStart w:colFirst="0" w:colLast="0" w:name="_x8nr299egosu" w:id="5"/>
      <w:bookmarkEnd w:id="5"/>
      <w:r w:rsidDel="00000000" w:rsidR="00000000" w:rsidRPr="00000000">
        <w:rPr>
          <w:rtl w:val="0"/>
        </w:rPr>
        <w:t xml:space="preserve">1.3 Spatiotemporal Prediction via Mixture-of-Experts (MoE)</w:t>
      </w:r>
    </w:p>
    <w:p w:rsidR="00000000" w:rsidDel="00000000" w:rsidP="00000000" w:rsidRDefault="00000000" w:rsidRPr="00000000" w14:paraId="0000001B">
      <w:pPr>
        <w:rPr/>
      </w:pPr>
      <w:r w:rsidDel="00000000" w:rsidR="00000000" w:rsidRPr="00000000">
        <w:rPr>
          <w:rtl w:val="0"/>
        </w:rPr>
        <w:t xml:space="preserve">To forecast baseline hydraulic states under normal operating conditions,  </w:t>
      </w:r>
      <w:r w:rsidDel="00000000" w:rsidR="00000000" w:rsidRPr="00000000">
        <w:rPr>
          <w:i w:val="1"/>
          <w:iCs w:val="1"/>
          <w:rtl w:val="0"/>
        </w:rPr>
        <w:t xml:space="preserve">AquaSentinel</w:t>
      </w:r>
      <w:r w:rsidDel="00000000" w:rsidR="00000000" w:rsidRPr="00000000">
        <w:rPr>
          <w:rtl w:val="0"/>
        </w:rPr>
        <w:t xml:space="preserve">  integrates six spatiotemporal graph neural network architectures as expert models:  </w:t>
      </w:r>
      <w:r w:rsidDel="00000000" w:rsidR="00000000" w:rsidRPr="00000000">
        <w:rPr>
          <w:b w:val="1"/>
          <w:bCs w:val="1"/>
          <w:rtl w:val="0"/>
        </w:rPr>
        <w:t xml:space="preserve">CaST</w:t>
      </w:r>
      <w:r w:rsidDel="00000000" w:rsidR="00000000" w:rsidRPr="00000000">
        <w:rPr>
          <w:rtl w:val="0"/>
        </w:rPr>
        <w:t xml:space="preserve"> ,  </w:t>
      </w:r>
      <w:r w:rsidDel="00000000" w:rsidR="00000000" w:rsidRPr="00000000">
        <w:rPr>
          <w:b w:val="1"/>
          <w:bCs w:val="1"/>
          <w:rtl w:val="0"/>
        </w:rPr>
        <w:t xml:space="preserve">GMAN</w:t>
      </w:r>
      <w:r w:rsidDel="00000000" w:rsidR="00000000" w:rsidRPr="00000000">
        <w:rPr>
          <w:rtl w:val="0"/>
        </w:rPr>
        <w:t xml:space="preserve"> ,  </w:t>
      </w:r>
      <w:r w:rsidDel="00000000" w:rsidR="00000000" w:rsidRPr="00000000">
        <w:rPr>
          <w:b w:val="1"/>
          <w:bCs w:val="1"/>
          <w:rtl w:val="0"/>
        </w:rPr>
        <w:t xml:space="preserve">ST-SSL</w:t>
      </w:r>
      <w:r w:rsidDel="00000000" w:rsidR="00000000" w:rsidRPr="00000000">
        <w:rPr>
          <w:rtl w:val="0"/>
        </w:rPr>
        <w:t xml:space="preserve"> ,  </w:t>
      </w:r>
      <w:r w:rsidDel="00000000" w:rsidR="00000000" w:rsidRPr="00000000">
        <w:rPr>
          <w:b w:val="1"/>
          <w:bCs w:val="1"/>
          <w:rtl w:val="0"/>
        </w:rPr>
        <w:t xml:space="preserve">STG-MAMBA</w:t>
      </w:r>
      <w:r w:rsidDel="00000000" w:rsidR="00000000" w:rsidRPr="00000000">
        <w:rPr>
          <w:rtl w:val="0"/>
        </w:rPr>
        <w:t xml:space="preserve"> ,  </w:t>
      </w:r>
      <w:r w:rsidDel="00000000" w:rsidR="00000000" w:rsidRPr="00000000">
        <w:rPr>
          <w:b w:val="1"/>
          <w:bCs w:val="1"/>
          <w:rtl w:val="0"/>
        </w:rPr>
        <w:t xml:space="preserve">STGCN</w:t>
      </w:r>
      <w:r w:rsidDel="00000000" w:rsidR="00000000" w:rsidRPr="00000000">
        <w:rPr>
          <w:rtl w:val="0"/>
        </w:rPr>
        <w:t xml:space="preserve"> , and  </w:t>
      </w:r>
      <w:r w:rsidDel="00000000" w:rsidR="00000000" w:rsidRPr="00000000">
        <w:rPr>
          <w:b w:val="1"/>
          <w:bCs w:val="1"/>
          <w:rtl w:val="0"/>
        </w:rPr>
        <w:t xml:space="preserve">HydroNet</w:t>
      </w:r>
      <w:r w:rsidDel="00000000" w:rsidR="00000000" w:rsidRPr="00000000">
        <w:rPr>
          <w:rtl w:val="0"/>
        </w:rPr>
        <w:t xml:space="preserve"> .The MoE gating network assigns dynamic weights  $w_m(t)$  to each expert based on its exponentially smoothed recent prediction loss:  $$\hat{y}</w:t>
      </w:r>
      <w:r w:rsidDel="00000000" w:rsidR="00000000" w:rsidRPr="00000000">
        <w:rPr>
          <w:i w:val="1"/>
          <w:iCs w:val="1"/>
          <w:rtl w:val="0"/>
        </w:rPr>
        <w:t xml:space="preserve">t = \sum</w:t>
      </w:r>
      <w:r w:rsidDel="00000000" w:rsidR="00000000" w:rsidRPr="00000000">
        <w:rPr>
          <w:rtl w:val="0"/>
        </w:rPr>
        <w:t xml:space="preserve">{m=1}^{6} w_m(t) \cdot f_m(X_{t-T:t}, A), \quad w_m(t) = \frac{\exp(-\lambda L_m(t))}{\sum_{j=1}^{6} \exp(-\lambda L_j(t))}$$| Expert Model | Water Depth MAE (ft) | Water Depth RMSE (ft) | Flow Rate MAE (cfs) | Flow Rate RMSE (cfs) || ------ | ------ | ------ | ------ | ------ || </w:t>
      </w:r>
      <w:r w:rsidDel="00000000" w:rsidR="00000000" w:rsidRPr="00000000">
        <w:rPr>
          <w:b w:val="1"/>
          <w:bCs w:val="1"/>
          <w:rtl w:val="0"/>
        </w:rPr>
        <w:t xml:space="preserve">CaST</w:t>
      </w:r>
      <w:r w:rsidDel="00000000" w:rsidR="00000000" w:rsidRPr="00000000">
        <w:rPr>
          <w:rtl w:val="0"/>
        </w:rPr>
        <w:t xml:space="preserve"> | 0.0186 | 0.0298 | 0.0077 | 0.0138 || </w:t>
      </w:r>
      <w:r w:rsidDel="00000000" w:rsidR="00000000" w:rsidRPr="00000000">
        <w:rPr>
          <w:b w:val="1"/>
          <w:bCs w:val="1"/>
          <w:rtl w:val="0"/>
        </w:rPr>
        <w:t xml:space="preserve">GMAN</w:t>
      </w:r>
      <w:r w:rsidDel="00000000" w:rsidR="00000000" w:rsidRPr="00000000">
        <w:rPr>
          <w:rtl w:val="0"/>
        </w:rPr>
        <w:t xml:space="preserve"> | 0.0186 | 0.0140 | 0.0168 | 0.0181 || </w:t>
      </w:r>
      <w:r w:rsidDel="00000000" w:rsidR="00000000" w:rsidRPr="00000000">
        <w:rPr>
          <w:b w:val="1"/>
          <w:bCs w:val="1"/>
          <w:rtl w:val="0"/>
        </w:rPr>
        <w:t xml:space="preserve">ST-SSL</w:t>
      </w:r>
      <w:r w:rsidDel="00000000" w:rsidR="00000000" w:rsidRPr="00000000">
        <w:rPr>
          <w:rtl w:val="0"/>
        </w:rPr>
        <w:t xml:space="preserve"> | 0.0196 | 0.0230 | 0.0150 | 0.0322 || </w:t>
      </w:r>
      <w:r w:rsidDel="00000000" w:rsidR="00000000" w:rsidRPr="00000000">
        <w:rPr>
          <w:b w:val="1"/>
          <w:bCs w:val="1"/>
          <w:rtl w:val="0"/>
        </w:rPr>
        <w:t xml:space="preserve">STG-MAMBA</w:t>
      </w:r>
      <w:r w:rsidDel="00000000" w:rsidR="00000000" w:rsidRPr="00000000">
        <w:rPr>
          <w:rtl w:val="0"/>
        </w:rPr>
        <w:t xml:space="preserve"> | 0.0176 | 0.0296 | 0.0098 | 0.0166 || </w:t>
      </w:r>
      <w:r w:rsidDel="00000000" w:rsidR="00000000" w:rsidRPr="00000000">
        <w:rPr>
          <w:b w:val="1"/>
          <w:bCs w:val="1"/>
          <w:rtl w:val="0"/>
        </w:rPr>
        <w:t xml:space="preserve">STGCN</w:t>
      </w:r>
      <w:r w:rsidDel="00000000" w:rsidR="00000000" w:rsidRPr="00000000">
        <w:rPr>
          <w:rtl w:val="0"/>
        </w:rPr>
        <w:t xml:space="preserve"> | 0.0123 | 0.0324 | </w:t>
      </w:r>
      <w:r w:rsidDel="00000000" w:rsidR="00000000" w:rsidRPr="00000000">
        <w:rPr>
          <w:b w:val="1"/>
          <w:bCs w:val="1"/>
          <w:rtl w:val="0"/>
        </w:rPr>
        <w:t xml:space="preserve">0.0066</w:t>
      </w:r>
      <w:r w:rsidDel="00000000" w:rsidR="00000000" w:rsidRPr="00000000">
        <w:rPr>
          <w:rtl w:val="0"/>
        </w:rPr>
        <w:t xml:space="preserve"> | 0.0158 || </w:t>
      </w:r>
      <w:r w:rsidDel="00000000" w:rsidR="00000000" w:rsidRPr="00000000">
        <w:rPr>
          <w:b w:val="1"/>
          <w:bCs w:val="1"/>
          <w:rtl w:val="0"/>
        </w:rPr>
        <w:t xml:space="preserve">HydroNet</w:t>
      </w:r>
      <w:r w:rsidDel="00000000" w:rsidR="00000000" w:rsidRPr="00000000">
        <w:rPr>
          <w:rtl w:val="0"/>
        </w:rPr>
        <w:t xml:space="preserve"> | </w:t>
      </w:r>
      <w:r w:rsidDel="00000000" w:rsidR="00000000" w:rsidRPr="00000000">
        <w:rPr>
          <w:b w:val="1"/>
          <w:bCs w:val="1"/>
          <w:rtl w:val="0"/>
        </w:rPr>
        <w:t xml:space="preserve">0.0085</w:t>
      </w:r>
      <w:r w:rsidDel="00000000" w:rsidR="00000000" w:rsidRPr="00000000">
        <w:rPr>
          <w:rtl w:val="0"/>
        </w:rPr>
        <w:t xml:space="preserve"> | </w:t>
      </w:r>
      <w:r w:rsidDel="00000000" w:rsidR="00000000" w:rsidRPr="00000000">
        <w:rPr>
          <w:b w:val="1"/>
          <w:bCs w:val="1"/>
          <w:rtl w:val="0"/>
        </w:rPr>
        <w:t xml:space="preserve">0.0178</w:t>
      </w:r>
      <w:r w:rsidDel="00000000" w:rsidR="00000000" w:rsidRPr="00000000">
        <w:rPr>
          <w:rtl w:val="0"/>
        </w:rPr>
        <w:t xml:space="preserve"> | </w:t>
      </w:r>
      <w:r w:rsidDel="00000000" w:rsidR="00000000" w:rsidRPr="00000000">
        <w:rPr>
          <w:b w:val="1"/>
          <w:bCs w:val="1"/>
          <w:rtl w:val="0"/>
        </w:rPr>
        <w:t xml:space="preserve">0.0038</w:t>
      </w:r>
      <w:r w:rsidDel="00000000" w:rsidR="00000000" w:rsidRPr="00000000">
        <w:rPr>
          <w:rtl w:val="0"/>
        </w:rPr>
        <w:t xml:space="preserve"> | </w:t>
      </w:r>
      <w:r w:rsidDel="00000000" w:rsidR="00000000" w:rsidRPr="00000000">
        <w:rPr>
          <w:b w:val="1"/>
          <w:bCs w:val="1"/>
          <w:rtl w:val="0"/>
        </w:rPr>
        <w:t xml:space="preserve">0.0094</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i w:val="1"/>
          <w:iCs w:val="1"/>
          <w:rtl w:val="0"/>
        </w:rPr>
        <w:t xml:space="preserve">HydroNet</w:t>
      </w:r>
      <w:r w:rsidDel="00000000" w:rsidR="00000000" w:rsidRPr="00000000">
        <w:rPr>
          <w:rtl w:val="0"/>
        </w:rPr>
        <w:t xml:space="preserve">  and  </w:t>
      </w:r>
      <w:r w:rsidDel="00000000" w:rsidR="00000000" w:rsidRPr="00000000">
        <w:rPr>
          <w:i w:val="1"/>
          <w:iCs w:val="1"/>
          <w:rtl w:val="0"/>
        </w:rPr>
        <w:t xml:space="preserve">STGCN</w:t>
      </w:r>
      <w:r w:rsidDel="00000000" w:rsidR="00000000" w:rsidRPr="00000000">
        <w:rPr>
          <w:rtl w:val="0"/>
        </w:rPr>
        <w:t xml:space="preserve">  demonstrate superior prediction accuracy on empirical sewer datasets, earning the largest weights within the MoE ensemble.</w:t>
      </w:r>
    </w:p>
    <w:p w:rsidR="00000000" w:rsidDel="00000000" w:rsidP="00000000" w:rsidRDefault="00000000" w:rsidRPr="00000000" w14:paraId="0000001D">
      <w:pPr>
        <w:pStyle w:val="Heading5"/>
        <w:rPr/>
      </w:pPr>
      <w:bookmarkStart w:colFirst="0" w:colLast="0" w:name="_cszsx7aofyj9" w:id="6"/>
      <w:bookmarkEnd w:id="6"/>
      <w:r w:rsidDel="00000000" w:rsidR="00000000" w:rsidRPr="00000000">
        <w:rPr>
          <w:rtl w:val="0"/>
        </w:rPr>
        <w:t xml:space="preserve">1.4 Real-Time Cumulative Anomaly (RTCA) and Causal Localization</w:t>
      </w:r>
    </w:p>
    <w:p w:rsidR="00000000" w:rsidDel="00000000" w:rsidP="00000000" w:rsidRDefault="00000000" w:rsidRPr="00000000" w14:paraId="0000001E">
      <w:pPr>
        <w:rPr/>
      </w:pPr>
      <w:r w:rsidDel="00000000" w:rsidR="00000000" w:rsidRPr="00000000">
        <w:rPr>
          <w:rtl w:val="0"/>
        </w:rPr>
        <w:t xml:space="preserve">To distinguish temporary flow fluctuations (such as pump switching) from true structural pipe failure, the RTCA algorithm tracks both instantaneous and cumulative errors against dynamic adaptive thresholds:</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Instantaneous Relative Error</w:t>
      </w:r>
      <w:r w:rsidDel="00000000" w:rsidR="00000000" w:rsidRPr="00000000">
        <w:rPr>
          <w:rtl w:val="0"/>
        </w:rPr>
        <w:t xml:space="preserve"> :  $$e_t^{\text{RT}}(v) = \frac{|y_t(v) - \hat{y}_t(v)|}{\hat{y}_t(v) + \epsilon}$$</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Cumulative Windowed Error</w:t>
      </w:r>
      <w:r w:rsidDel="00000000" w:rsidR="00000000" w:rsidRPr="00000000">
        <w:rPr>
          <w:rtl w:val="0"/>
        </w:rPr>
        <w:t xml:space="preserve">  (Window  $W$ ):  $$e_t^{\text{C}}(v) = \frac{1}{W} \sum_{i=t-W+1}^{t} e_i^{\text{RT}}(v)$$</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Adaptive Thresholding (Exponential Moving Average)</w:t>
      </w:r>
      <w:r w:rsidDel="00000000" w:rsidR="00000000" w:rsidRPr="00000000">
        <w:rPr>
          <w:rtl w:val="0"/>
        </w:rPr>
        <w:t xml:space="preserve"> :  $$\mu_t(v) = (1-\alpha)\mu_{t-1}(v) + \alpha e_t^{\text{RT}}(v)$$   $$\sigma_t^2(v) = (1-\alpha)\sigma_{t-1}^2(v) + \alpha \left(e_t^{\text{RT}}(v) - \mu_t(v)\right)^2$$   $$\tau_t^{\text{RT}} = \mu_t + k_1 \sigma_t, \quad \tau_t^{\text{C}} = \mu_t + k_2 \sigma_t \quad (k_1 = 2.5, k_2 = 3.0)$$An anomaly is confirmed only if  </w:t>
      </w:r>
      <w:r w:rsidDel="00000000" w:rsidR="00000000" w:rsidRPr="00000000">
        <w:rPr>
          <w:b w:val="1"/>
          <w:bCs w:val="1"/>
          <w:rtl w:val="0"/>
        </w:rPr>
        <w:t xml:space="preserve">both instantaneous and cumulative error thresholds are exceeded for</w:t>
      </w:r>
      <w:r w:rsidDel="00000000" w:rsidR="00000000" w:rsidRPr="00000000">
        <w:rPr>
          <w:rtl w:val="0"/>
        </w:rPr>
        <w:t xml:space="preserve">  </w:t>
      </w:r>
      <w:r w:rsidDel="00000000" w:rsidR="00000000" w:rsidRPr="00000000">
        <w:rPr>
          <w:b w:val="1"/>
          <w:bCs w:val="1"/>
          <w:rtl w:val="0"/>
        </w:rPr>
        <w:t xml:space="preserve">$T</w:t>
      </w:r>
      <w:r w:rsidDel="00000000" w:rsidR="00000000" w:rsidRPr="00000000">
        <w:rPr>
          <w:rtl w:val="0"/>
        </w:rPr>
        <w:t xml:space="preserve">$  </w:t>
      </w:r>
      <w:r w:rsidDel="00000000" w:rsidR="00000000" w:rsidRPr="00000000">
        <w:rPr>
          <w:b w:val="1"/>
          <w:bCs w:val="1"/>
          <w:rtl w:val="0"/>
        </w:rPr>
        <w:t xml:space="preserve">consecutive timesteps</w:t>
      </w:r>
      <w:r w:rsidDel="00000000" w:rsidR="00000000" w:rsidRPr="00000000">
        <w:rPr>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[Step 1: RTCA Flags Anomalous Nodes A(t)]</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[Step 2: Trace Upstream Flow Path]</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v* = {v ∈ A : Upstream(v) ∩ A =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[Step 3: Pinpoint Leak Segment]</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Leak Segment = Pipe between v* and nearest normal upstream node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pStyle w:val="Heading5"/>
        <w:rPr/>
      </w:pPr>
      <w:bookmarkStart w:colFirst="0" w:colLast="0" w:name="_eicdku7jwcc0" w:id="7"/>
      <w:bookmarkEnd w:id="7"/>
      <w:r w:rsidDel="00000000" w:rsidR="00000000" w:rsidRPr="00000000">
        <w:rPr>
          <w:rtl w:val="0"/>
        </w:rPr>
        <w:t xml:space="preserve">1.5 Field Deployment and Empirical Performance Results</w:t>
      </w:r>
    </w:p>
    <w:p w:rsidR="00000000" w:rsidDel="00000000" w:rsidP="00000000" w:rsidRDefault="00000000" w:rsidRPr="00000000" w14:paraId="0000002D">
      <w:pPr>
        <w:rPr/>
      </w:pPr>
      <w:r w:rsidDel="00000000" w:rsidR="00000000" w:rsidRPr="00000000">
        <w:rPr>
          <w:i w:val="1"/>
          <w:iCs w:val="1"/>
          <w:rtl w:val="0"/>
        </w:rPr>
        <w:t xml:space="preserve">AquaSentinel</w:t>
      </w:r>
      <w:r w:rsidDel="00000000" w:rsidR="00000000" w:rsidRPr="00000000">
        <w:rPr>
          <w:rtl w:val="0"/>
        </w:rPr>
        <w:t xml:space="preserve">  was deployed on an active underground sewer network beneath the  </w:t>
      </w:r>
      <w:r w:rsidDel="00000000" w:rsidR="00000000" w:rsidRPr="00000000">
        <w:rPr>
          <w:b w:val="1"/>
          <w:bCs w:val="1"/>
          <w:rtl w:val="0"/>
        </w:rPr>
        <w:t xml:space="preserve">Texas A&amp;M University–Corpus Christi (TAMUCC)</w:t>
      </w:r>
      <w:r w:rsidDel="00000000" w:rsidR="00000000" w:rsidRPr="00000000">
        <w:rPr>
          <w:rtl w:val="0"/>
        </w:rPr>
        <w:t xml:space="preserve">  campus.</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Hardware</w:t>
      </w:r>
      <w:r w:rsidDel="00000000" w:rsidR="00000000" w:rsidRPr="00000000">
        <w:rPr>
          <w:rtl w:val="0"/>
        </w:rPr>
        <w:t xml:space="preserve"> : Battery-powered sensor units (2-year operational lifespan) mounted non-intrusively on manhole backsides, transmitting flow velocity and water depth every 10 minutes to Google Cloud Platform (GCP).</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Augmented Network</w:t>
      </w:r>
      <w:r w:rsidDel="00000000" w:rsidR="00000000" w:rsidRPr="00000000">
        <w:rPr>
          <w:rtl w:val="0"/>
        </w:rPr>
        <w:t xml:space="preserve"> : 23 total network nodes integrated into a Personal Computer Stormwater Management Model (PCSWMM) framework.The system was evaluated against  </w:t>
      </w:r>
      <w:r w:rsidDel="00000000" w:rsidR="00000000" w:rsidRPr="00000000">
        <w:rPr>
          <w:b w:val="1"/>
          <w:bCs w:val="1"/>
          <w:rtl w:val="0"/>
        </w:rPr>
        <w:t xml:space="preserve">110 leakage scenarios</w:t>
      </w:r>
      <w:r w:rsidDel="00000000" w:rsidR="00000000" w:rsidRPr="00000000">
        <w:rPr>
          <w:rtl w:val="0"/>
        </w:rPr>
        <w:t xml:space="preserve">  across 22 network conduits:| Leakage Scenario Type | Magnitude / Profile | Leakage Detected? | Avg. Detection Delay (Timesteps) | Detected  $\le 10$  Timesteps (%) | Overall Detection Rate || ------ | ------ | ------ | ------ | ------ | ------ || </w:t>
      </w:r>
      <w:r w:rsidDel="00000000" w:rsidR="00000000" w:rsidRPr="00000000">
        <w:rPr>
          <w:b w:val="1"/>
          <w:bCs w:val="1"/>
          <w:rtl w:val="0"/>
        </w:rPr>
        <w:t xml:space="preserve">Constant Leakage</w:t>
      </w:r>
      <w:r w:rsidDel="00000000" w:rsidR="00000000" w:rsidRPr="00000000">
        <w:rPr>
          <w:rtl w:val="0"/>
        </w:rPr>
        <w:t xml:space="preserve"> | $&lt;5\%$  of flow | Yes | 12 | 81.8% | 100% || </w:t>
      </w:r>
      <w:r w:rsidDel="00000000" w:rsidR="00000000" w:rsidRPr="00000000">
        <w:rPr>
          <w:b w:val="1"/>
          <w:bCs w:val="1"/>
          <w:rtl w:val="0"/>
        </w:rPr>
        <w:t xml:space="preserve">Constant Leakage</w:t>
      </w:r>
      <w:r w:rsidDel="00000000" w:rsidR="00000000" w:rsidRPr="00000000">
        <w:rPr>
          <w:rtl w:val="0"/>
        </w:rPr>
        <w:t xml:space="preserve"> | $5\% - 15\%$  of flow | Yes | 8 | 100% | 100% || </w:t>
      </w:r>
      <w:r w:rsidDel="00000000" w:rsidR="00000000" w:rsidRPr="00000000">
        <w:rPr>
          <w:b w:val="1"/>
          <w:bCs w:val="1"/>
          <w:rtl w:val="0"/>
        </w:rPr>
        <w:t xml:space="preserve">Constant Leakage</w:t>
      </w:r>
      <w:r w:rsidDel="00000000" w:rsidR="00000000" w:rsidRPr="00000000">
        <w:rPr>
          <w:rtl w:val="0"/>
        </w:rPr>
        <w:t xml:space="preserve"> | $15\% - 25\%$  of flow | Yes | 5 | 100% | 100% || </w:t>
      </w:r>
      <w:r w:rsidDel="00000000" w:rsidR="00000000" w:rsidRPr="00000000">
        <w:rPr>
          <w:b w:val="1"/>
          <w:bCs w:val="1"/>
          <w:rtl w:val="0"/>
        </w:rPr>
        <w:t xml:space="preserve">Constant Leakage</w:t>
      </w:r>
      <w:r w:rsidDel="00000000" w:rsidR="00000000" w:rsidRPr="00000000">
        <w:rPr>
          <w:rtl w:val="0"/>
        </w:rPr>
        <w:t xml:space="preserve"> | $&gt;25\%$  of flow | Yes | 3 | 100% | 100% || </w:t>
      </w:r>
      <w:r w:rsidDel="00000000" w:rsidR="00000000" w:rsidRPr="00000000">
        <w:rPr>
          <w:b w:val="1"/>
          <w:bCs w:val="1"/>
          <w:rtl w:val="0"/>
        </w:rPr>
        <w:t xml:space="preserve">Dynamic Leakage</w:t>
      </w:r>
      <w:r w:rsidDel="00000000" w:rsidR="00000000" w:rsidRPr="00000000">
        <w:rPr>
          <w:rtl w:val="0"/>
        </w:rPr>
        <w:t xml:space="preserve"> | Incremental  $0\% \to 35\%$ | Yes | 15 | 73.6% | 100% || </w:t>
      </w:r>
      <w:r w:rsidDel="00000000" w:rsidR="00000000" w:rsidRPr="00000000">
        <w:rPr>
          <w:b w:val="1"/>
          <w:bCs w:val="1"/>
          <w:rtl w:val="0"/>
        </w:rPr>
        <w:t xml:space="preserve">Overall Dataset</w:t>
      </w:r>
      <w:r w:rsidDel="00000000" w:rsidR="00000000" w:rsidRPr="00000000">
        <w:rPr>
          <w:rtl w:val="0"/>
        </w:rPr>
        <w:t xml:space="preserve"> | </w:t>
      </w:r>
      <w:r w:rsidDel="00000000" w:rsidR="00000000" w:rsidRPr="00000000">
        <w:rPr>
          <w:b w:val="1"/>
          <w:bCs w:val="1"/>
          <w:rtl w:val="0"/>
        </w:rPr>
        <w:t xml:space="preserve">110 Total Scenarios</w:t>
      </w:r>
      <w:r w:rsidDel="00000000" w:rsidR="00000000" w:rsidRPr="00000000">
        <w:rPr>
          <w:rtl w:val="0"/>
        </w:rPr>
        <w:t xml:space="preserve"> | </w:t>
      </w:r>
      <w:r w:rsidDel="00000000" w:rsidR="00000000" w:rsidRPr="00000000">
        <w:rPr>
          <w:b w:val="1"/>
          <w:bCs w:val="1"/>
          <w:rtl w:val="0"/>
        </w:rPr>
        <w:t xml:space="preserve">Yes</w:t>
      </w:r>
      <w:r w:rsidDel="00000000" w:rsidR="00000000" w:rsidRPr="00000000">
        <w:rPr>
          <w:rtl w:val="0"/>
        </w:rPr>
        <w:t xml:space="preserve"> |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90.91%</w:t>
      </w:r>
      <w:r w:rsidDel="00000000" w:rsidR="00000000" w:rsidRPr="00000000">
        <w:rPr>
          <w:rtl w:val="0"/>
        </w:rPr>
        <w:t xml:space="preserve"> | </w:t>
      </w:r>
      <w:r w:rsidDel="00000000" w:rsidR="00000000" w:rsidRPr="00000000">
        <w:rPr>
          <w:b w:val="1"/>
          <w:bCs w:val="1"/>
          <w:rtl w:val="0"/>
        </w:rPr>
        <w:t xml:space="preserve">100%</w:t>
      </w:r>
      <w:r w:rsidDel="00000000" w:rsidR="00000000" w:rsidRPr="00000000">
        <w:rPr>
          <w:rtl w:val="0"/>
        </w:rPr>
        <w:t xml:space="preserve"> |</w:t>
      </w:r>
    </w:p>
    <w:p w:rsidR="00000000" w:rsidDel="00000000" w:rsidP="00000000" w:rsidRDefault="00000000" w:rsidRPr="00000000" w14:paraId="00000030">
      <w:pPr>
        <w:rPr>
          <w:i w:val="1"/>
          <w:iCs w:val="1"/>
        </w:rPr>
      </w:pPr>
      <w:r w:rsidDel="00000000" w:rsidR="00000000" w:rsidRPr="00000000">
        <w:rPr>
          <w:i w:val="1"/>
          <w:iCs w:val="1"/>
          <w:rtl w:val="0"/>
        </w:rPr>
        <w:t xml:space="preserve">Note: 1 timestep = 10 minutes. 90.91% of all leaks are localized within 100 minutes.</w:t>
      </w:r>
    </w:p>
    <w:p w:rsidR="00000000" w:rsidDel="00000000" w:rsidP="00000000" w:rsidRDefault="00000000" w:rsidRPr="00000000" w14:paraId="00000031">
      <w:pPr>
        <w:pStyle w:val="Heading4"/>
        <w:rPr/>
      </w:pPr>
      <w:bookmarkStart w:colFirst="0" w:colLast="0" w:name="_5lxn1zq4b5ui" w:id="8"/>
      <w:bookmarkEnd w:id="8"/>
      <w:r w:rsidDel="00000000" w:rsidR="00000000" w:rsidRPr="00000000">
        <w:rPr>
          <w:rtl w:val="0"/>
        </w:rPr>
        <w:t xml:space="preserve">Theme 2: Standardized Water Balance, Non-Revenue Water (NRW), and Physical Loss Metrics</w:t>
      </w:r>
    </w:p>
    <w:p w:rsidR="00000000" w:rsidDel="00000000" w:rsidP="00000000" w:rsidRDefault="00000000" w:rsidRPr="00000000" w14:paraId="00000032">
      <w:pPr>
        <w:pStyle w:val="Heading5"/>
        <w:rPr/>
      </w:pPr>
      <w:bookmarkStart w:colFirst="0" w:colLast="0" w:name="_gyqdhenruk5z" w:id="9"/>
      <w:bookmarkEnd w:id="9"/>
      <w:r w:rsidDel="00000000" w:rsidR="00000000" w:rsidRPr="00000000">
        <w:rPr>
          <w:rtl w:val="0"/>
        </w:rPr>
        <w:t xml:space="preserve">2.1 The IWA Standard Water Balance Framework</w:t>
      </w:r>
    </w:p>
    <w:p w:rsidR="00000000" w:rsidDel="00000000" w:rsidP="00000000" w:rsidRDefault="00000000" w:rsidRPr="00000000" w14:paraId="00000033">
      <w:pPr>
        <w:rPr>
          <w:b w:val="1"/>
          <w:bCs w:val="1"/>
        </w:rPr>
      </w:pPr>
      <w:r w:rsidDel="00000000" w:rsidR="00000000" w:rsidRPr="00000000">
        <w:rPr>
          <w:rtl w:val="0"/>
        </w:rPr>
        <w:t xml:space="preserve">Historical comparisons of water loss management were unreliable due to inconsistent terminology across utility operators. The International Water Association (IWA) Task Forces established a standardized water balance framework, explicitly recommending the  </w:t>
      </w:r>
      <w:r w:rsidDel="00000000" w:rsidR="00000000" w:rsidRPr="00000000">
        <w:rPr>
          <w:b w:val="1"/>
          <w:bCs w:val="1"/>
          <w:rtl w:val="0"/>
        </w:rPr>
        <w:t xml:space="preserve">discontinuation of ambiguous terms such as "unaccounted for water."</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 INPUT VOLUME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(Annual Input to defined Water Supply System)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AUTHORISED CONSUMPTION              |                 WATER LOSSES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Billed Authorised    |   Unbilled Authorised   |    Apparent Losses    |      Real Losses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Consumption       |       Consumption       |                       |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Billed Metered Cons.    | Unbilled Metered Cons.  | Unauthorised Cons.    | Leakage on Mains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Billed Unmetered Cons.  | Unbilled Unmetered Cons.| Customer Meter Errors | Storage Tank Leaks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(Includes Water Export) |                         |                       | Service Conn. Leaks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REVENUE WATER      |                      NON-REVENUE WATER (NRW)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pStyle w:val="Heading6"/>
        <w:rPr/>
      </w:pPr>
      <w:bookmarkStart w:colFirst="0" w:colLast="0" w:name="_w0tw6xcul14j" w:id="10"/>
      <w:bookmarkEnd w:id="10"/>
      <w:r w:rsidDel="00000000" w:rsidR="00000000" w:rsidRPr="00000000">
        <w:rPr>
          <w:rtl w:val="0"/>
        </w:rPr>
        <w:t xml:space="preserve">Core Components</w:t>
      </w:r>
    </w:p>
    <w:p w:rsidR="00000000" w:rsidDel="00000000" w:rsidP="00000000" w:rsidRDefault="00000000" w:rsidRPr="00000000" w14:paraId="00000045">
      <w:pPr>
        <w:numPr>
          <w:ilvl w:val="0"/>
          <w:numId w:val="2"/>
        </w:numPr>
        <w:ind w:left="720" w:hanging="360"/>
        <w:rPr>
          <w:u w:val="none"/>
        </w:rPr>
      </w:pPr>
      <w:r w:rsidDel="00000000" w:rsidR="00000000" w:rsidRPr="00000000">
        <w:rPr>
          <w:b w:val="1"/>
          <w:bCs w:val="1"/>
          <w:rtl w:val="0"/>
        </w:rPr>
        <w:t xml:space="preserve">System Input Volume</w:t>
      </w:r>
      <w:r w:rsidDel="00000000" w:rsidR="00000000" w:rsidRPr="00000000">
        <w:rPr>
          <w:rtl w:val="0"/>
        </w:rPr>
        <w:t xml:space="preserve"> : The annual volume input to the defined water supply network (corrected for known measurement errors).</w:t>
      </w:r>
    </w:p>
    <w:p w:rsidR="00000000" w:rsidDel="00000000" w:rsidP="00000000" w:rsidRDefault="00000000" w:rsidRPr="00000000" w14:paraId="00000046">
      <w:pPr>
        <w:numPr>
          <w:ilvl w:val="0"/>
          <w:numId w:val="2"/>
        </w:numPr>
        <w:ind w:left="720" w:hanging="360"/>
        <w:rPr>
          <w:u w:val="none"/>
        </w:rPr>
      </w:pPr>
      <w:r w:rsidDel="00000000" w:rsidR="00000000" w:rsidRPr="00000000">
        <w:rPr>
          <w:b w:val="1"/>
          <w:bCs w:val="1"/>
          <w:rtl w:val="0"/>
        </w:rPr>
        <w:t xml:space="preserve">Authorized Consumption</w:t>
      </w:r>
      <w:r w:rsidDel="00000000" w:rsidR="00000000" w:rsidRPr="00000000">
        <w:rPr>
          <w:rtl w:val="0"/>
        </w:rPr>
        <w:t xml:space="preserve"> : Metered or unmetered water taken by registered customers, the utility supplier, or implicitly authorized entities.</w:t>
      </w:r>
    </w:p>
    <w:p w:rsidR="00000000" w:rsidDel="00000000" w:rsidP="00000000" w:rsidRDefault="00000000" w:rsidRPr="00000000" w14:paraId="00000047">
      <w:pPr>
        <w:numPr>
          <w:ilvl w:val="0"/>
          <w:numId w:val="2"/>
        </w:numPr>
        <w:ind w:left="720" w:hanging="360"/>
        <w:rPr>
          <w:u w:val="none"/>
        </w:rPr>
      </w:pPr>
      <w:r w:rsidDel="00000000" w:rsidR="00000000" w:rsidRPr="00000000">
        <w:rPr>
          <w:b w:val="1"/>
          <w:bCs w:val="1"/>
          <w:rtl w:val="0"/>
        </w:rPr>
        <w:t xml:space="preserve">Non-Revenue Water (NRW)</w:t>
      </w:r>
      <w:r w:rsidDel="00000000" w:rsidR="00000000" w:rsidRPr="00000000">
        <w:rPr>
          <w:rtl w:val="0"/>
        </w:rPr>
        <w:t xml:space="preserve"> : System Input Volume minus Billed Authorized Consumption. Comprises Unbilled Authorized Consumption, Apparent Losses, and Real Losses.</w:t>
      </w:r>
    </w:p>
    <w:p w:rsidR="00000000" w:rsidDel="00000000" w:rsidP="00000000" w:rsidRDefault="00000000" w:rsidRPr="00000000" w14:paraId="00000048">
      <w:pPr>
        <w:numPr>
          <w:ilvl w:val="0"/>
          <w:numId w:val="2"/>
        </w:numPr>
        <w:ind w:left="720" w:hanging="360"/>
        <w:rPr>
          <w:u w:val="none"/>
        </w:rPr>
      </w:pPr>
      <w:r w:rsidDel="00000000" w:rsidR="00000000" w:rsidRPr="00000000">
        <w:rPr>
          <w:b w:val="1"/>
          <w:bCs w:val="1"/>
          <w:rtl w:val="0"/>
        </w:rPr>
        <w:t xml:space="preserve">Water Losses</w:t>
      </w:r>
      <w:r w:rsidDel="00000000" w:rsidR="00000000" w:rsidRPr="00000000">
        <w:rPr>
          <w:rtl w:val="0"/>
        </w:rPr>
        <w:t xml:space="preserve"> : System Input Volume minus Authorized Consumption ( $\text{Apparent Losses} + \text{Real Losses}$ ).</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Apparent Losses</w:t>
      </w:r>
      <w:r w:rsidDel="00000000" w:rsidR="00000000" w:rsidRPr="00000000">
        <w:rPr>
          <w:rtl w:val="0"/>
        </w:rPr>
        <w:t xml:space="preserve"> : Non-physical losses consisting of unauthorized consumption (theft) and customer metering inaccuracies.</w:t>
      </w:r>
    </w:p>
    <w:p w:rsidR="00000000" w:rsidDel="00000000" w:rsidP="00000000" w:rsidRDefault="00000000" w:rsidRPr="00000000" w14:paraId="0000004A">
      <w:pPr>
        <w:numPr>
          <w:ilvl w:val="0"/>
          <w:numId w:val="2"/>
        </w:numPr>
        <w:ind w:left="720" w:hanging="360"/>
        <w:rPr>
          <w:u w:val="none"/>
        </w:rPr>
      </w:pPr>
      <w:r w:rsidDel="00000000" w:rsidR="00000000" w:rsidRPr="00000000">
        <w:rPr>
          <w:b w:val="1"/>
          <w:bCs w:val="1"/>
          <w:rtl w:val="0"/>
        </w:rPr>
        <w:t xml:space="preserve">Real Losses</w:t>
      </w:r>
      <w:r w:rsidDel="00000000" w:rsidR="00000000" w:rsidRPr="00000000">
        <w:rPr>
          <w:rtl w:val="0"/>
        </w:rPr>
        <w:t xml:space="preserve"> : Annual physical volumes lost to leaks, bursts, and tank overflows across mains, storage structures, and service connections up to the customer meter.</w:t>
      </w:r>
    </w:p>
    <w:p w:rsidR="00000000" w:rsidDel="00000000" w:rsidP="00000000" w:rsidRDefault="00000000" w:rsidRPr="00000000" w14:paraId="0000004B">
      <w:pPr>
        <w:pStyle w:val="Heading5"/>
        <w:rPr/>
      </w:pPr>
      <w:bookmarkStart w:colFirst="0" w:colLast="0" w:name="_t112ayjrwkbi" w:id="11"/>
      <w:bookmarkEnd w:id="11"/>
      <w:r w:rsidDel="00000000" w:rsidR="00000000" w:rsidRPr="00000000">
        <w:rPr>
          <w:rtl w:val="0"/>
        </w:rPr>
        <w:t xml:space="preserve">2.2 Quantifying Calculation Uncertainty via 95% Confidence Limits</w:t>
      </w:r>
    </w:p>
    <w:p w:rsidR="00000000" w:rsidDel="00000000" w:rsidP="00000000" w:rsidRDefault="00000000" w:rsidRPr="00000000" w14:paraId="0000004C">
      <w:pPr>
        <w:rPr/>
      </w:pPr>
      <w:r w:rsidDel="00000000" w:rsidR="00000000" w:rsidRPr="00000000">
        <w:rPr>
          <w:rtl w:val="0"/>
        </w:rPr>
        <w:t xml:space="preserve">All metered and assessed inputs carry measurement errors that accumulate in derived NRW and Real Loss figures. Utility balance management applies  </w:t>
      </w:r>
      <w:r w:rsidDel="00000000" w:rsidR="00000000" w:rsidRPr="00000000">
        <w:rPr>
          <w:b w:val="1"/>
          <w:bCs w:val="1"/>
          <w:rtl w:val="0"/>
        </w:rPr>
        <w:t xml:space="preserve">95% confidence limits</w:t>
      </w:r>
      <w:r w:rsidDel="00000000" w:rsidR="00000000" w:rsidRPr="00000000">
        <w:rPr>
          <w:rtl w:val="0"/>
        </w:rPr>
        <w:t xml:space="preserve">  to quantify uncertainty.</w:t>
      </w:r>
    </w:p>
    <w:p w:rsidR="00000000" w:rsidDel="00000000" w:rsidP="00000000" w:rsidRDefault="00000000" w:rsidRPr="00000000" w14:paraId="0000004D">
      <w:pPr>
        <w:pStyle w:val="Heading6"/>
        <w:rPr/>
      </w:pPr>
      <w:bookmarkStart w:colFirst="0" w:colLast="0" w:name="_d0ie44weob2x" w:id="12"/>
      <w:bookmarkEnd w:id="12"/>
      <w:r w:rsidDel="00000000" w:rsidR="00000000" w:rsidRPr="00000000">
        <w:rPr>
          <w:rtl w:val="0"/>
        </w:rPr>
        <w:t xml:space="preserve">Example Water Balance Calculation with Confidence Limits</w:t>
      </w:r>
    </w:p>
    <w:p w:rsidR="00000000" w:rsidDel="00000000" w:rsidP="00000000" w:rsidRDefault="00000000" w:rsidRPr="00000000" w14:paraId="0000004E">
      <w:pPr>
        <w:rPr/>
      </w:pPr>
      <w:r w:rsidDel="00000000" w:rsidR="00000000" w:rsidRPr="00000000">
        <w:rPr>
          <w:rtl w:val="0"/>
        </w:rPr>
        <w:t xml:space="preserve">$$\text{System Input Volume } (6,117 \text{ Ml/yr} \pm 2\%) - \text{Billed Authorized Cons. } (5,200 \text{ Ml/yr} \pm 1\%) = \text{NRW } (917 \text{ Ml/yr} \pm 15\%)$$| Water Balance Component | Status | Entered Value (Ml/year) | 95% Confidence Limits | Standard Deviation | Variance || ------ | ------ | ------ | ------ | ------ | ------ || </w:t>
      </w:r>
      <w:r w:rsidDel="00000000" w:rsidR="00000000" w:rsidRPr="00000000">
        <w:rPr>
          <w:b w:val="1"/>
          <w:bCs w:val="1"/>
          <w:rtl w:val="0"/>
        </w:rPr>
        <w:t xml:space="preserve">System Input Volume</w:t>
      </w:r>
      <w:r w:rsidDel="00000000" w:rsidR="00000000" w:rsidRPr="00000000">
        <w:rPr>
          <w:rtl w:val="0"/>
        </w:rPr>
        <w:t xml:space="preserve"> | Entered | 6,117 | $\pm 2\%$ | 61 | </w:t>
      </w:r>
      <w:r w:rsidDel="00000000" w:rsidR="00000000" w:rsidRPr="00000000">
        <w:rPr>
          <w:b w:val="1"/>
          <w:bCs w:val="1"/>
          <w:rtl w:val="0"/>
        </w:rPr>
        <w:t xml:space="preserve">3,721</w:t>
      </w:r>
      <w:r w:rsidDel="00000000" w:rsidR="00000000" w:rsidRPr="00000000">
        <w:rPr>
          <w:rtl w:val="0"/>
        </w:rPr>
        <w:t xml:space="preserve"> || </w:t>
      </w:r>
      <w:r w:rsidDel="00000000" w:rsidR="00000000" w:rsidRPr="00000000">
        <w:rPr>
          <w:b w:val="1"/>
          <w:bCs w:val="1"/>
          <w:rtl w:val="0"/>
        </w:rPr>
        <w:t xml:space="preserve">Billed Authorized Consumption</w:t>
      </w:r>
      <w:r w:rsidDel="00000000" w:rsidR="00000000" w:rsidRPr="00000000">
        <w:rPr>
          <w:rtl w:val="0"/>
        </w:rPr>
        <w:t xml:space="preserve"> | Entered | 5,200 | $\pm 1\%$ | 26 | 676 || </w:t>
      </w:r>
      <w:r w:rsidDel="00000000" w:rsidR="00000000" w:rsidRPr="00000000">
        <w:rPr>
          <w:b w:val="1"/>
          <w:bCs w:val="1"/>
          <w:rtl w:val="0"/>
        </w:rPr>
        <w:t xml:space="preserve">Non-Revenue Water (NRW)</w:t>
      </w:r>
      <w:r w:rsidDel="00000000" w:rsidR="00000000" w:rsidRPr="00000000">
        <w:rPr>
          <w:rtl w:val="0"/>
        </w:rPr>
        <w:t xml:space="preserve"> | Derived | </w:t>
      </w:r>
      <w:r w:rsidDel="00000000" w:rsidR="00000000" w:rsidRPr="00000000">
        <w:rPr>
          <w:b w:val="1"/>
          <w:bCs w:val="1"/>
          <w:rtl w:val="0"/>
        </w:rPr>
        <w:t xml:space="preserve">917</w:t>
      </w:r>
      <w:r w:rsidDel="00000000" w:rsidR="00000000" w:rsidRPr="00000000">
        <w:rPr>
          <w:rtl w:val="0"/>
        </w:rPr>
        <w:t xml:space="preserve"> | </w:t>
      </w:r>
      <w:r w:rsidDel="00000000" w:rsidR="00000000" w:rsidRPr="00000000">
        <w:rPr>
          <w:b w:val="1"/>
          <w:bCs w:val="1"/>
          <w:rtl w:val="0"/>
        </w:rPr>
        <w:t xml:space="preserve">$\pm 15\%</w:t>
      </w:r>
      <w:r w:rsidDel="00000000" w:rsidR="00000000" w:rsidRPr="00000000">
        <w:rPr>
          <w:rtl w:val="0"/>
        </w:rPr>
        <w:t xml:space="preserve">$ | 69 | </w:t>
      </w:r>
      <w:r w:rsidDel="00000000" w:rsidR="00000000" w:rsidRPr="00000000">
        <w:rPr>
          <w:b w:val="1"/>
          <w:bCs w:val="1"/>
          <w:rtl w:val="0"/>
        </w:rPr>
        <w:t xml:space="preserve">4,397</w:t>
      </w:r>
      <w:r w:rsidDel="00000000" w:rsidR="00000000" w:rsidRPr="00000000">
        <w:rPr>
          <w:rtl w:val="0"/>
        </w:rPr>
        <w:t xml:space="preserve"> || </w:t>
      </w:r>
      <w:r w:rsidDel="00000000" w:rsidR="00000000" w:rsidRPr="00000000">
        <w:rPr>
          <w:b w:val="1"/>
          <w:bCs w:val="1"/>
          <w:rtl w:val="0"/>
        </w:rPr>
        <w:t xml:space="preserve">Unbilled Authorized Consumption</w:t>
      </w:r>
      <w:r w:rsidDel="00000000" w:rsidR="00000000" w:rsidRPr="00000000">
        <w:rPr>
          <w:rtl w:val="0"/>
        </w:rPr>
        <w:t xml:space="preserve"> | Entered | 80 | $\pm 50\%$ | 20 | 400 || </w:t>
      </w:r>
      <w:r w:rsidDel="00000000" w:rsidR="00000000" w:rsidRPr="00000000">
        <w:rPr>
          <w:b w:val="1"/>
          <w:bCs w:val="1"/>
          <w:rtl w:val="0"/>
        </w:rPr>
        <w:t xml:space="preserve">Water Losses</w:t>
      </w:r>
      <w:r w:rsidDel="00000000" w:rsidR="00000000" w:rsidRPr="00000000">
        <w:rPr>
          <w:rtl w:val="0"/>
        </w:rPr>
        <w:t xml:space="preserve"> | Derived | </w:t>
      </w:r>
      <w:r w:rsidDel="00000000" w:rsidR="00000000" w:rsidRPr="00000000">
        <w:rPr>
          <w:b w:val="1"/>
          <w:bCs w:val="1"/>
          <w:rtl w:val="0"/>
        </w:rPr>
        <w:t xml:space="preserve">837</w:t>
      </w:r>
      <w:r w:rsidDel="00000000" w:rsidR="00000000" w:rsidRPr="00000000">
        <w:rPr>
          <w:rtl w:val="0"/>
        </w:rPr>
        <w:t xml:space="preserve"> | </w:t>
      </w:r>
      <w:r w:rsidDel="00000000" w:rsidR="00000000" w:rsidRPr="00000000">
        <w:rPr>
          <w:b w:val="1"/>
          <w:bCs w:val="1"/>
          <w:rtl w:val="0"/>
        </w:rPr>
        <w:t xml:space="preserve">$\pm 17\%</w:t>
      </w:r>
      <w:r w:rsidDel="00000000" w:rsidR="00000000" w:rsidRPr="00000000">
        <w:rPr>
          <w:rtl w:val="0"/>
        </w:rPr>
        <w:t xml:space="preserve">$ | 71 | </w:t>
      </w:r>
      <w:r w:rsidDel="00000000" w:rsidR="00000000" w:rsidRPr="00000000">
        <w:rPr>
          <w:b w:val="1"/>
          <w:bCs w:val="1"/>
          <w:rtl w:val="0"/>
        </w:rPr>
        <w:t xml:space="preserve">4,997</w:t>
      </w:r>
      <w:r w:rsidDel="00000000" w:rsidR="00000000" w:rsidRPr="00000000">
        <w:rPr>
          <w:rtl w:val="0"/>
        </w:rPr>
        <w:t xml:space="preserve"> || </w:t>
      </w:r>
      <w:r w:rsidDel="00000000" w:rsidR="00000000" w:rsidRPr="00000000">
        <w:rPr>
          <w:b w:val="1"/>
          <w:bCs w:val="1"/>
          <w:rtl w:val="0"/>
        </w:rPr>
        <w:t xml:space="preserve">Apparent Losses</w:t>
      </w:r>
      <w:r w:rsidDel="00000000" w:rsidR="00000000" w:rsidRPr="00000000">
        <w:rPr>
          <w:rtl w:val="0"/>
        </w:rPr>
        <w:t xml:space="preserve"> | Entered | 111 | $\pm 50\%$ | 23 | 529 || </w:t>
      </w:r>
      <w:r w:rsidDel="00000000" w:rsidR="00000000" w:rsidRPr="00000000">
        <w:rPr>
          <w:b w:val="1"/>
          <w:bCs w:val="1"/>
          <w:rtl w:val="0"/>
        </w:rPr>
        <w:t xml:space="preserve">Real Losses (CARL)</w:t>
      </w:r>
      <w:r w:rsidDel="00000000" w:rsidR="00000000" w:rsidRPr="00000000">
        <w:rPr>
          <w:rtl w:val="0"/>
        </w:rPr>
        <w:t xml:space="preserve"> | Derived | </w:t>
      </w:r>
      <w:r w:rsidDel="00000000" w:rsidR="00000000" w:rsidRPr="00000000">
        <w:rPr>
          <w:b w:val="1"/>
          <w:bCs w:val="1"/>
          <w:rtl w:val="0"/>
        </w:rPr>
        <w:t xml:space="preserve">726</w:t>
      </w:r>
      <w:r w:rsidDel="00000000" w:rsidR="00000000" w:rsidRPr="00000000">
        <w:rPr>
          <w:rtl w:val="0"/>
        </w:rPr>
        <w:t xml:space="preserve"> | </w:t>
      </w:r>
      <w:r w:rsidDel="00000000" w:rsidR="00000000" w:rsidRPr="00000000">
        <w:rPr>
          <w:b w:val="1"/>
          <w:bCs w:val="1"/>
          <w:rtl w:val="0"/>
        </w:rPr>
        <w:t xml:space="preserve">$\pm 20\%</w:t>
      </w:r>
      <w:r w:rsidDel="00000000" w:rsidR="00000000" w:rsidRPr="00000000">
        <w:rPr>
          <w:rtl w:val="0"/>
        </w:rPr>
        <w:t xml:space="preserve">$ | 74 | </w:t>
      </w:r>
      <w:r w:rsidDel="00000000" w:rsidR="00000000" w:rsidRPr="00000000">
        <w:rPr>
          <w:b w:val="1"/>
          <w:bCs w:val="1"/>
          <w:rtl w:val="0"/>
        </w:rPr>
        <w:t xml:space="preserve">5,526</w:t>
      </w: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To improve the accuracy of Real Loss estimates, utilities must prioritize reducing uncertainty in the input variable with the  </w:t>
      </w:r>
      <w:r w:rsidDel="00000000" w:rsidR="00000000" w:rsidRPr="00000000">
        <w:rPr>
          <w:b w:val="1"/>
          <w:bCs w:val="1"/>
          <w:rtl w:val="0"/>
        </w:rPr>
        <w:t xml:space="preserve">highest variance</w:t>
      </w:r>
      <w:r w:rsidDel="00000000" w:rsidR="00000000" w:rsidRPr="00000000">
        <w:rPr>
          <w:rtl w:val="0"/>
        </w:rPr>
        <w:t xml:space="preserve"> —which, in this benchmark case, is the  </w:t>
      </w:r>
      <w:r w:rsidDel="00000000" w:rsidR="00000000" w:rsidRPr="00000000">
        <w:rPr>
          <w:b w:val="1"/>
          <w:bCs w:val="1"/>
          <w:rtl w:val="0"/>
        </w:rPr>
        <w:t xml:space="preserve">System Input Volume</w:t>
      </w:r>
      <w:r w:rsidDel="00000000" w:rsidR="00000000" w:rsidRPr="00000000">
        <w:rPr>
          <w:rtl w:val="0"/>
        </w:rPr>
        <w:t xml:space="preserve">  (Variance = 3,721).</w:t>
      </w:r>
    </w:p>
    <w:p w:rsidR="00000000" w:rsidDel="00000000" w:rsidP="00000000" w:rsidRDefault="00000000" w:rsidRPr="00000000" w14:paraId="00000050">
      <w:pPr>
        <w:pStyle w:val="Heading5"/>
        <w:rPr/>
      </w:pPr>
      <w:bookmarkStart w:colFirst="0" w:colLast="0" w:name="_2pj71s7mqa4y" w:id="13"/>
      <w:bookmarkEnd w:id="13"/>
      <w:r w:rsidDel="00000000" w:rsidR="00000000" w:rsidRPr="00000000">
        <w:rPr>
          <w:rtl w:val="0"/>
        </w:rPr>
        <w:t xml:space="preserve">2.3 Unavoidable Annual Real Losses (UARL) and Infrastructure Leakage Index (ILI)</w:t>
      </w:r>
    </w:p>
    <w:p w:rsidR="00000000" w:rsidDel="00000000" w:rsidP="00000000" w:rsidRDefault="00000000" w:rsidRPr="00000000" w14:paraId="00000051">
      <w:pPr>
        <w:rPr/>
      </w:pPr>
      <w:r w:rsidDel="00000000" w:rsidR="00000000" w:rsidRPr="00000000">
        <w:rPr>
          <w:rtl w:val="0"/>
        </w:rPr>
        <w:t xml:space="preserve">Real losses cannot be completely eliminated. The technical minimum leakage achievable in a well-maintained network operating under specific pressure conditions is defined as the  </w:t>
      </w:r>
      <w:r w:rsidDel="00000000" w:rsidR="00000000" w:rsidRPr="00000000">
        <w:rPr>
          <w:b w:val="1"/>
          <w:bCs w:val="1"/>
          <w:rtl w:val="0"/>
        </w:rPr>
        <w:t xml:space="preserve">Unavoidable Annual Real Losses (UARL)</w:t>
      </w:r>
      <w:r w:rsidDel="00000000" w:rsidR="00000000" w:rsidRPr="00000000">
        <w:rPr>
          <w:rtl w:val="0"/>
        </w:rPr>
        <w:t xml:space="preserve"> .</w:t>
      </w:r>
    </w:p>
    <w:p w:rsidR="00000000" w:rsidDel="00000000" w:rsidP="00000000" w:rsidRDefault="00000000" w:rsidRPr="00000000" w14:paraId="00000052">
      <w:pPr>
        <w:pStyle w:val="Heading6"/>
        <w:rPr/>
      </w:pPr>
      <w:bookmarkStart w:colFirst="0" w:colLast="0" w:name="_euzehjgg6r8d" w:id="14"/>
      <w:bookmarkEnd w:id="14"/>
      <w:r w:rsidDel="00000000" w:rsidR="00000000" w:rsidRPr="00000000">
        <w:rPr>
          <w:rtl w:val="0"/>
        </w:rPr>
        <w:t xml:space="preserve">Standard UARL Equation</w:t>
      </w:r>
    </w:p>
    <w:p w:rsidR="00000000" w:rsidDel="00000000" w:rsidP="00000000" w:rsidRDefault="00000000" w:rsidRPr="00000000" w14:paraId="00000053">
      <w:pPr>
        <w:rPr/>
      </w:pPr>
      <w:r w:rsidDel="00000000" w:rsidR="00000000" w:rsidRPr="00000000">
        <w:rPr>
          <w:rtl w:val="0"/>
        </w:rPr>
        <w:t xml:space="preserve">$$\text{UARL (Litres/day)} = \left(18 \cdot L_m + 0.8 \cdot N_c + 25 \cdot L_p\right) \cdot P$$</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$L_m$ : Mains pipe length (km)</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$N_c$ : Number of service connections</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$L_p$ : Total length of private service pipes between property boundary and customer meters (km)</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$P$ : Average operating pressure (meters of head)</w:t>
      </w:r>
      <w:r w:rsidDel="00000000" w:rsidR="00000000" w:rsidRPr="00000000">
        <w:rPr>
          <w:i w:val="1"/>
          <w:iCs w:val="1"/>
          <w:rtl w:val="0"/>
        </w:rPr>
        <w:t xml:space="preserve">Applicability Criteria</w:t>
      </w:r>
      <w:r w:rsidDel="00000000" w:rsidR="00000000" w:rsidRPr="00000000">
        <w:rPr>
          <w:rtl w:val="0"/>
        </w:rPr>
        <w:t xml:space="preserve"> : Systems with  $N_c &gt; 5,000$ , connection density  $N_c / L_m &gt; 20 \text{ per km}$ , and pressure  $P &gt; 25\text{ m}$ .</w:t>
      </w:r>
    </w:p>
    <w:p w:rsidR="00000000" w:rsidDel="00000000" w:rsidP="00000000" w:rsidRDefault="00000000" w:rsidRPr="00000000" w14:paraId="00000058">
      <w:pPr>
        <w:pStyle w:val="Heading6"/>
        <w:rPr/>
      </w:pPr>
      <w:bookmarkStart w:colFirst="0" w:colLast="0" w:name="_3skc33kxofls" w:id="15"/>
      <w:bookmarkEnd w:id="15"/>
      <w:r w:rsidDel="00000000" w:rsidR="00000000" w:rsidRPr="00000000">
        <w:rPr>
          <w:rtl w:val="0"/>
        </w:rPr>
        <w:t xml:space="preserve">Sample Network Calculation</w:t>
      </w:r>
    </w:p>
    <w:p w:rsidR="00000000" w:rsidDel="00000000" w:rsidP="00000000" w:rsidRDefault="00000000" w:rsidRPr="00000000" w14:paraId="00000059">
      <w:pPr>
        <w:rPr/>
      </w:pPr>
      <w:r w:rsidDel="00000000" w:rsidR="00000000" w:rsidRPr="00000000">
        <w:rPr>
          <w:rtl w:val="0"/>
        </w:rPr>
        <w:t xml:space="preserve">For a network with  $L_m = 603\text{ km}$ ,  $N_c = 16,359$ ,  $L_p = 0\text{ km}$ , and  $P = 65\text{ m}$ :  $$\text{UARL} = \left(18 \cdot 603 + 0.8 \cdot 16,359 + 0\right) \cdot 65 = 1,556,031 \text{ L/day} \approx \mathbf{568 \text{ Ml/year}}$$</w:t>
      </w:r>
    </w:p>
    <w:p w:rsidR="00000000" w:rsidDel="00000000" w:rsidP="00000000" w:rsidRDefault="00000000" w:rsidRPr="00000000" w14:paraId="0000005A">
      <w:pPr>
        <w:pStyle w:val="Heading6"/>
        <w:rPr/>
      </w:pPr>
      <w:bookmarkStart w:colFirst="0" w:colLast="0" w:name="_kqsqjpdzmmdm" w:id="16"/>
      <w:bookmarkEnd w:id="16"/>
      <w:r w:rsidDel="00000000" w:rsidR="00000000" w:rsidRPr="00000000">
        <w:rPr>
          <w:rtl w:val="0"/>
        </w:rPr>
        <w:t xml:space="preserve">Infrastructure Leakage Index (ILI)</w:t>
      </w:r>
    </w:p>
    <w:p w:rsidR="00000000" w:rsidDel="00000000" w:rsidP="00000000" w:rsidRDefault="00000000" w:rsidRPr="00000000" w14:paraId="0000005B">
      <w:pPr>
        <w:rPr/>
      </w:pPr>
      <w:r w:rsidDel="00000000" w:rsidR="00000000" w:rsidRPr="00000000">
        <w:rPr>
          <w:rtl w:val="0"/>
        </w:rPr>
        <w:t xml:space="preserve">$$\text{ILI} = \frac{\text{CARL}}{\text{UARL}} = \frac{726 \text{ Ml/year}}{568 \text{ Ml/year}} = \mathbf{1.28}$$</w:t>
      </w:r>
    </w:p>
    <w:p w:rsidR="00000000" w:rsidDel="00000000" w:rsidP="00000000" w:rsidRDefault="00000000" w:rsidRPr="00000000" w14:paraId="0000005C">
      <w:pPr>
        <w:pStyle w:val="Heading6"/>
        <w:rPr/>
      </w:pPr>
      <w:bookmarkStart w:colFirst="0" w:colLast="0" w:name="_mlitgwawjgx" w:id="17"/>
      <w:bookmarkEnd w:id="17"/>
      <w:r w:rsidDel="00000000" w:rsidR="00000000" w:rsidRPr="00000000">
        <w:rPr>
          <w:rtl w:val="0"/>
        </w:rPr>
        <w:t xml:space="preserve">Four Core Methods for Real Loss Control</w:t>
      </w:r>
    </w:p>
    <w:p w:rsidR="00000000" w:rsidDel="00000000" w:rsidP="00000000" w:rsidRDefault="00000000" w:rsidRPr="00000000" w14:paraId="0000005D">
      <w:pPr>
        <w:rPr/>
      </w:pPr>
      <w:r w:rsidDel="00000000" w:rsidR="00000000" w:rsidRPr="00000000">
        <w:rPr>
          <w:rtl w:val="0"/>
        </w:rPr>
        <w:t xml:space="preserve">Physical real losses are reduced from Current Annual Real Losses (CARL) down toward UARL through four basic operational levers:</w:t>
      </w:r>
    </w:p>
    <w:p w:rsidR="00000000" w:rsidDel="00000000" w:rsidP="00000000" w:rsidRDefault="00000000" w:rsidRPr="00000000" w14:paraId="0000005E">
      <w:pPr>
        <w:numPr>
          <w:ilvl w:val="0"/>
          <w:numId w:val="5"/>
        </w:numPr>
        <w:ind w:left="720" w:hanging="360"/>
        <w:rPr>
          <w:u w:val="none"/>
        </w:rPr>
      </w:pPr>
      <w:r w:rsidDel="00000000" w:rsidR="00000000" w:rsidRPr="00000000">
        <w:rPr>
          <w:b w:val="1"/>
          <w:bCs w:val="1"/>
          <w:rtl w:val="0"/>
        </w:rPr>
        <w:t xml:space="preserve">Speed and Quality of Repairs</w:t>
      </w:r>
      <w:r w:rsidDel="00000000" w:rsidR="00000000" w:rsidRPr="00000000">
        <w:rPr>
          <w:rtl w:val="0"/>
        </w:rPr>
        <w:t xml:space="preserve"> : Minimizing run-time for reported and unreported bursts.</w:t>
      </w:r>
    </w:p>
    <w:p w:rsidR="00000000" w:rsidDel="00000000" w:rsidP="00000000" w:rsidRDefault="00000000" w:rsidRPr="00000000" w14:paraId="0000005F">
      <w:pPr>
        <w:numPr>
          <w:ilvl w:val="0"/>
          <w:numId w:val="5"/>
        </w:numPr>
        <w:ind w:left="720" w:hanging="360"/>
        <w:rPr>
          <w:u w:val="none"/>
        </w:rPr>
      </w:pPr>
      <w:r w:rsidDel="00000000" w:rsidR="00000000" w:rsidRPr="00000000">
        <w:rPr>
          <w:b w:val="1"/>
          <w:bCs w:val="1"/>
          <w:rtl w:val="0"/>
        </w:rPr>
        <w:t xml:space="preserve">Pressure Management</w:t>
      </w:r>
      <w:r w:rsidDel="00000000" w:rsidR="00000000" w:rsidRPr="00000000">
        <w:rPr>
          <w:rtl w:val="0"/>
        </w:rPr>
        <w:t xml:space="preserve"> : Reducing excess operating pressures to lower leak flow rates.</w:t>
      </w:r>
    </w:p>
    <w:p w:rsidR="00000000" w:rsidDel="00000000" w:rsidP="00000000" w:rsidRDefault="00000000" w:rsidRPr="00000000" w14:paraId="00000060">
      <w:pPr>
        <w:numPr>
          <w:ilvl w:val="0"/>
          <w:numId w:val="5"/>
        </w:numPr>
        <w:ind w:left="720" w:hanging="360"/>
        <w:rPr>
          <w:u w:val="none"/>
        </w:rPr>
      </w:pPr>
      <w:r w:rsidDel="00000000" w:rsidR="00000000" w:rsidRPr="00000000">
        <w:rPr>
          <w:b w:val="1"/>
          <w:bCs w:val="1"/>
          <w:rtl w:val="0"/>
        </w:rPr>
        <w:t xml:space="preserve">Active Leakage Control</w:t>
      </w:r>
      <w:r w:rsidDel="00000000" w:rsidR="00000000" w:rsidRPr="00000000">
        <w:rPr>
          <w:rtl w:val="0"/>
        </w:rPr>
        <w:t xml:space="preserve"> : Locating unreported leaks via continuous night-flow monitoring and acoustic surveys.</w:t>
      </w:r>
    </w:p>
    <w:p w:rsidR="00000000" w:rsidDel="00000000" w:rsidP="00000000" w:rsidRDefault="00000000" w:rsidRPr="00000000" w14:paraId="00000061">
      <w:pPr>
        <w:numPr>
          <w:ilvl w:val="0"/>
          <w:numId w:val="5"/>
        </w:numPr>
        <w:ind w:left="720" w:hanging="360"/>
        <w:rPr>
          <w:u w:val="none"/>
        </w:rPr>
      </w:pPr>
      <w:r w:rsidDel="00000000" w:rsidR="00000000" w:rsidRPr="00000000">
        <w:rPr>
          <w:b w:val="1"/>
          <w:bCs w:val="1"/>
          <w:rtl w:val="0"/>
        </w:rPr>
        <w:t xml:space="preserve">Pipeline &amp; Assets Management</w:t>
      </w:r>
      <w:r w:rsidDel="00000000" w:rsidR="00000000" w:rsidRPr="00000000">
        <w:rPr>
          <w:rtl w:val="0"/>
        </w:rPr>
        <w:t xml:space="preserve"> : Strategic repair, rehabilitation, and replacement of aging pipe assets.</w:t>
      </w:r>
    </w:p>
    <w:p w:rsidR="00000000" w:rsidDel="00000000" w:rsidP="00000000" w:rsidRDefault="00000000" w:rsidRPr="00000000" w14:paraId="00000062">
      <w:pPr>
        <w:pStyle w:val="Heading4"/>
        <w:rPr/>
      </w:pPr>
      <w:bookmarkStart w:colFirst="0" w:colLast="0" w:name="_w16tzhd2tsi5" w:id="18"/>
      <w:bookmarkEnd w:id="18"/>
      <w:r w:rsidDel="00000000" w:rsidR="00000000" w:rsidRPr="00000000">
        <w:rPr>
          <w:rtl w:val="0"/>
        </w:rPr>
        <w:t xml:space="preserve">Theme 3: Graph Neural Networks &amp; Component Modeling for Pressure Estimation ( </w:t>
      </w:r>
      <w:r w:rsidDel="00000000" w:rsidR="00000000" w:rsidRPr="00000000">
        <w:rPr>
          <w:i w:val="1"/>
          <w:iCs w:val="1"/>
          <w:rtl w:val="0"/>
        </w:rPr>
        <w:t xml:space="preserve">Heter-GATRes</w:t>
      </w:r>
      <w:r w:rsidDel="00000000" w:rsidR="00000000" w:rsidRPr="00000000">
        <w:rPr>
          <w:rtl w:val="0"/>
        </w:rPr>
        <w:t xml:space="preserve"> )</w:t>
      </w:r>
    </w:p>
    <w:p w:rsidR="00000000" w:rsidDel="00000000" w:rsidP="00000000" w:rsidRDefault="00000000" w:rsidRPr="00000000" w14:paraId="00000063">
      <w:pPr>
        <w:pStyle w:val="Heading5"/>
        <w:rPr/>
      </w:pPr>
      <w:bookmarkStart w:colFirst="0" w:colLast="0" w:name="_m6o2kpq1waho" w:id="19"/>
      <w:bookmarkEnd w:id="19"/>
      <w:r w:rsidDel="00000000" w:rsidR="00000000" w:rsidRPr="00000000">
        <w:rPr>
          <w:rtl w:val="0"/>
        </w:rPr>
        <w:t xml:space="preserve">3.1 Limitations of Homogeneous Graph Representations</w:t>
      </w:r>
    </w:p>
    <w:p w:rsidR="00000000" w:rsidDel="00000000" w:rsidP="00000000" w:rsidRDefault="00000000" w:rsidRPr="00000000" w14:paraId="00000064">
      <w:pPr>
        <w:rPr/>
      </w:pPr>
      <w:r w:rsidDel="00000000" w:rsidR="00000000" w:rsidRPr="00000000">
        <w:rPr>
          <w:rtl w:val="0"/>
        </w:rPr>
        <w:t xml:space="preserve">Hydraulic state estimation (e.g., estimating system-wide node pressures under dynamic conditions) frequently relies on Graph Neural Networks (GNNs). However, conventional GNN models represent networks as  </w:t>
      </w:r>
      <w:r w:rsidDel="00000000" w:rsidR="00000000" w:rsidRPr="00000000">
        <w:rPr>
          <w:b w:val="1"/>
          <w:bCs w:val="1"/>
          <w:rtl w:val="0"/>
        </w:rPr>
        <w:t xml:space="preserve">homogeneous graphs</w:t>
      </w:r>
      <w:r w:rsidDel="00000000" w:rsidR="00000000" w:rsidRPr="00000000">
        <w:rPr>
          <w:rtl w:val="0"/>
        </w:rPr>
        <w:t xml:space="preserve"> , treating junctions, reservoirs, tanks, pumps, and valves as functionally equivalent nodes, and all connecting pipes as identical edges.</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HOMOGENEOUS GRAPH:     [Node] ──────────── [Node] ──────────── [Node]</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 elements mapped to identical node/edge types)</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HETEROGENEOUS GRAPH:   (Junction) ──Pipe── (Junction) ──Pump── (Junction)</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Valve               Valve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(Junction) ──────── (Junction)</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(Explicit node/edge typing preserves operational physics)</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Homogeneous graphs struggle with dynamic operations because they fail to preserve the directional constraints and operational states of control elements (e.g., pump speed adjustments or valve status changes).</w:t>
      </w:r>
    </w:p>
    <w:p w:rsidR="00000000" w:rsidDel="00000000" w:rsidP="00000000" w:rsidRDefault="00000000" w:rsidRPr="00000000" w14:paraId="00000070">
      <w:pPr>
        <w:pStyle w:val="Heading5"/>
        <w:rPr/>
      </w:pPr>
      <w:bookmarkStart w:colFirst="0" w:colLast="0" w:name="_tnna42esnxt4" w:id="20"/>
      <w:bookmarkEnd w:id="20"/>
      <w:r w:rsidDel="00000000" w:rsidR="00000000" w:rsidRPr="00000000">
        <w:rPr>
          <w:rtl w:val="0"/>
        </w:rPr>
        <w:t xml:space="preserve">3.2 Heter-GATRes Architecture and Parameter Sharing</w:t>
      </w:r>
    </w:p>
    <w:p w:rsidR="00000000" w:rsidDel="00000000" w:rsidP="00000000" w:rsidRDefault="00000000" w:rsidRPr="00000000" w14:paraId="00000071">
      <w:pPr>
        <w:rPr/>
      </w:pPr>
      <w:r w:rsidDel="00000000" w:rsidR="00000000" w:rsidRPr="00000000">
        <w:rPr>
          <w:rtl w:val="0"/>
        </w:rPr>
        <w:t xml:space="preserve">To reflect true network operations, the  </w:t>
      </w:r>
      <w:r w:rsidDel="00000000" w:rsidR="00000000" w:rsidRPr="00000000">
        <w:rPr>
          <w:b w:val="1"/>
          <w:bCs w:val="1"/>
          <w:rtl w:val="0"/>
        </w:rPr>
        <w:t xml:space="preserve">Heter-GATRes</w:t>
      </w:r>
      <w:r w:rsidDel="00000000" w:rsidR="00000000" w:rsidRPr="00000000">
        <w:rPr>
          <w:rtl w:val="0"/>
        </w:rPr>
        <w:t xml:space="preserve">  framework converts pumps and valves from graph edges into  </w:t>
      </w:r>
      <w:r w:rsidDel="00000000" w:rsidR="00000000" w:rsidRPr="00000000">
        <w:rPr>
          <w:b w:val="1"/>
          <w:bCs w:val="1"/>
          <w:rtl w:val="0"/>
        </w:rPr>
        <w:t xml:space="preserve">explicit, distinct node types</w:t>
      </w:r>
      <w:r w:rsidDel="00000000" w:rsidR="00000000" w:rsidRPr="00000000">
        <w:rPr>
          <w:rtl w:val="0"/>
        </w:rPr>
        <w:t xml:space="preserve"> , creating five distinct edge relationships:</w:t>
      </w:r>
    </w:p>
    <w:p w:rsidR="00000000" w:rsidDel="00000000" w:rsidP="00000000" w:rsidRDefault="00000000" w:rsidRPr="00000000" w14:paraId="00000072">
      <w:pPr>
        <w:numPr>
          <w:ilvl w:val="0"/>
          <w:numId w:val="10"/>
        </w:numPr>
        <w:ind w:left="720" w:hanging="360"/>
        <w:rPr>
          <w:u w:val="none"/>
        </w:rPr>
      </w:pPr>
      <w:r w:rsidDel="00000000" w:rsidR="00000000" w:rsidRPr="00000000">
        <w:rPr>
          <w:rtl w:val="0"/>
        </w:rPr>
        <w:t xml:space="preserve">(junction, A_pipe, junction)</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(junction, A_pump, pump)</w:t>
      </w:r>
    </w:p>
    <w:p w:rsidR="00000000" w:rsidDel="00000000" w:rsidP="00000000" w:rsidRDefault="00000000" w:rsidRPr="00000000" w14:paraId="00000074">
      <w:pPr>
        <w:numPr>
          <w:ilvl w:val="0"/>
          <w:numId w:val="10"/>
        </w:numPr>
        <w:ind w:left="720" w:hanging="360"/>
        <w:rPr>
          <w:u w:val="none"/>
        </w:rPr>
      </w:pPr>
      <w:r w:rsidDel="00000000" w:rsidR="00000000" w:rsidRPr="00000000">
        <w:rPr>
          <w:rtl w:val="0"/>
        </w:rPr>
        <w:t xml:space="preserve">(junction, A_valve, valve)</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(pump, A_rev_pump, junction)  </w:t>
      </w:r>
      <w:r w:rsidDel="00000000" w:rsidR="00000000" w:rsidRPr="00000000">
        <w:rPr>
          <w:i w:val="1"/>
          <w:iCs w:val="1"/>
          <w:rtl w:val="0"/>
        </w:rPr>
        <w:t xml:space="preserve">(reverse directional link)</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(valve, A_rev_valve, junction)  </w:t>
      </w:r>
      <w:r w:rsidDel="00000000" w:rsidR="00000000" w:rsidRPr="00000000">
        <w:rPr>
          <w:i w:val="1"/>
          <w:iCs w:val="1"/>
          <w:rtl w:val="0"/>
        </w:rPr>
        <w:t xml:space="preserve">(reverse directional link)</w:t>
      </w:r>
      <w:r w:rsidDel="00000000" w:rsidR="00000000" w:rsidRPr="00000000">
        <w:rPr>
          <w:rtl w:val="0"/>
        </w:rPr>
        <w:t xml:space="preserve">Heter-GATRes embeds linear feature projection encoders, multi-head HeteroConv layers with dynamic Graph Attention (GAT), residual connections, mean aggregation blocks, and a junction linear decoder.To optimize computational throughput, Heter-GATRes implements a  </w:t>
      </w:r>
      <w:r w:rsidDel="00000000" w:rsidR="00000000" w:rsidRPr="00000000">
        <w:rPr>
          <w:b w:val="1"/>
          <w:bCs w:val="1"/>
          <w:rtl w:val="0"/>
        </w:rPr>
        <w:t xml:space="preserve">shared parameter convolution strategy</w:t>
      </w:r>
      <w:r w:rsidDel="00000000" w:rsidR="00000000" w:rsidRPr="00000000">
        <w:rPr>
          <w:rtl w:val="0"/>
        </w:rPr>
        <w:t xml:space="preserve"> , assigning one dedicated layer to pipe edges while four control edge types share a unified convolution layer.</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 Features (Junction, Pump, Valve)]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[Linear Encoding Layers (Project to High Dimensions)]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 x Heter-GATRes Blocks] ◄─────────────────────────────────────────┐</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HeteroConvLayer (Multi-Head GAT)                              │</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HeteroConvLayer (Outer Dimensionality Reduction)              │ Residual</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HeteroConvLayer (Mean Aggregation across Neighbors)           │ Connection</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Element-Wise Addition ────────────────────────────────────────┘</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[Junction Linear Decoder Layer] ──&gt; [Predicted Nodal Pressures]</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pStyle w:val="Heading5"/>
        <w:rPr/>
      </w:pPr>
      <w:bookmarkStart w:colFirst="0" w:colLast="0" w:name="_az7ocuhrfhid" w:id="21"/>
      <w:bookmarkEnd w:id="21"/>
      <w:r w:rsidDel="00000000" w:rsidR="00000000" w:rsidRPr="00000000">
        <w:rPr>
          <w:rtl w:val="0"/>
        </w:rPr>
        <w:t xml:space="preserve">3.3 Benchmark Evaluation Across Network Topologies</w:t>
      </w:r>
    </w:p>
    <w:p w:rsidR="00000000" w:rsidDel="00000000" w:rsidP="00000000" w:rsidRDefault="00000000" w:rsidRPr="00000000" w14:paraId="00000087">
      <w:pPr>
        <w:rPr/>
      </w:pPr>
      <w:r w:rsidDel="00000000" w:rsidR="00000000" w:rsidRPr="00000000">
        <w:rPr>
          <w:rtl w:val="0"/>
        </w:rPr>
        <w:t xml:space="preserve">Heter-GATRes was benchmarked against the homogeneous GATRes-small model across six public municipal WDN topologies under a  </w:t>
      </w:r>
      <w:r w:rsidDel="00000000" w:rsidR="00000000" w:rsidRPr="00000000">
        <w:rPr>
          <w:b w:val="1"/>
          <w:bCs w:val="1"/>
          <w:rtl w:val="0"/>
        </w:rPr>
        <w:t xml:space="preserve">95% sensor masking rate</w:t>
      </w:r>
      <w:r w:rsidDel="00000000" w:rsidR="00000000" w:rsidRPr="00000000">
        <w:rPr>
          <w:rtl w:val="0"/>
        </w:rPr>
        <w:t xml:space="preserve">  (simulating 95% unmonitored junction nodes):</w:t>
      </w:r>
    </w:p>
    <w:p w:rsidR="00000000" w:rsidDel="00000000" w:rsidP="00000000" w:rsidRDefault="00000000" w:rsidRPr="00000000" w14:paraId="00000088">
      <w:pPr>
        <w:pStyle w:val="Heading6"/>
        <w:rPr/>
      </w:pPr>
      <w:bookmarkStart w:colFirst="0" w:colLast="0" w:name="_5eishzjq9tgk" w:id="22"/>
      <w:bookmarkEnd w:id="22"/>
      <w:r w:rsidDel="00000000" w:rsidR="00000000" w:rsidRPr="00000000">
        <w:rPr>
          <w:rtl w:val="0"/>
        </w:rPr>
        <w:t xml:space="preserve">Network Benchmark Characteristics</w:t>
      </w:r>
    </w:p>
    <w:p w:rsidR="00000000" w:rsidDel="00000000" w:rsidP="00000000" w:rsidRDefault="00000000" w:rsidRPr="00000000" w14:paraId="00000089">
      <w:pPr>
        <w:rPr/>
      </w:pPr>
      <w:r w:rsidDel="00000000" w:rsidR="00000000" w:rsidRPr="00000000">
        <w:rPr>
          <w:rtl w:val="0"/>
        </w:rPr>
        <w:t xml:space="preserve">Network Benchmark,Junction Nodes,Reservoirs,Tanks,Pipe Links,Pump Links,Valve Links,Simulation Horizon</w:t>
      </w:r>
    </w:p>
    <w:p w:rsidR="00000000" w:rsidDel="00000000" w:rsidP="00000000" w:rsidRDefault="00000000" w:rsidRPr="00000000" w14:paraId="0000008A">
      <w:pPr>
        <w:rPr/>
      </w:pPr>
      <w:r w:rsidDel="00000000" w:rsidR="00000000" w:rsidRPr="00000000">
        <w:rPr>
          <w:rtl w:val="0"/>
        </w:rPr>
        <w:t xml:space="preserve">C-Town,388,1,7,429,11,4,24 h (5-min step)</w:t>
      </w:r>
    </w:p>
    <w:p w:rsidR="00000000" w:rsidDel="00000000" w:rsidP="00000000" w:rsidRDefault="00000000" w:rsidRPr="00000000" w14:paraId="0000008B">
      <w:pPr>
        <w:rPr/>
      </w:pPr>
      <w:r w:rsidDel="00000000" w:rsidR="00000000" w:rsidRPr="00000000">
        <w:rPr>
          <w:rtl w:val="0"/>
        </w:rPr>
        <w:t xml:space="preserve">L-Town,782,2,1,905,1,3,168 h (5-min step)</w:t>
      </w:r>
    </w:p>
    <w:p w:rsidR="00000000" w:rsidDel="00000000" w:rsidP="00000000" w:rsidRDefault="00000000" w:rsidRPr="00000000" w14:paraId="0000008C">
      <w:pPr>
        <w:rPr/>
      </w:pPr>
      <w:r w:rsidDel="00000000" w:rsidR="00000000" w:rsidRPr="00000000">
        <w:rPr>
          <w:rtl w:val="0"/>
        </w:rPr>
        <w:t xml:space="preserve">Richmond,865,1,6,949,5,1,24 h (60-min step)</w:t>
      </w:r>
    </w:p>
    <w:p w:rsidR="00000000" w:rsidDel="00000000" w:rsidP="00000000" w:rsidRDefault="00000000" w:rsidRPr="00000000" w14:paraId="0000008D">
      <w:pPr>
        <w:rPr/>
      </w:pPr>
      <w:r w:rsidDel="00000000" w:rsidR="00000000" w:rsidRPr="00000000">
        <w:rPr>
          <w:rtl w:val="0"/>
        </w:rPr>
        <w:t xml:space="preserve">Wolf-Cordera,"1,782",4,0,"1,985",6,4,24 h (60-min step)</w:t>
      </w:r>
    </w:p>
    <w:p w:rsidR="00000000" w:rsidDel="00000000" w:rsidP="00000000" w:rsidRDefault="00000000" w:rsidRPr="00000000" w14:paraId="0000008E">
      <w:pPr>
        <w:rPr/>
      </w:pPr>
      <w:r w:rsidDel="00000000" w:rsidR="00000000" w:rsidRPr="00000000">
        <w:rPr>
          <w:rtl w:val="0"/>
        </w:rPr>
        <w:t xml:space="preserve">Anytown,19,3,0,40,1,0,24 h (180-min step)</w:t>
      </w:r>
    </w:p>
    <w:p w:rsidR="00000000" w:rsidDel="00000000" w:rsidP="00000000" w:rsidRDefault="00000000" w:rsidRPr="00000000" w14:paraId="0000008F">
      <w:pPr>
        <w:rPr/>
      </w:pPr>
      <w:r w:rsidDel="00000000" w:rsidR="00000000" w:rsidRPr="00000000">
        <w:rPr>
          <w:rtl w:val="0"/>
        </w:rPr>
        <w:t xml:space="preserve">Ky13,778,2,5,940,4,0,24 h (60-min step)</w:t>
      </w:r>
    </w:p>
    <w:p w:rsidR="00000000" w:rsidDel="00000000" w:rsidP="00000000" w:rsidRDefault="00000000" w:rsidRPr="00000000" w14:paraId="00000090">
      <w:pPr>
        <w:pStyle w:val="Heading6"/>
        <w:rPr/>
      </w:pPr>
      <w:bookmarkStart w:colFirst="0" w:colLast="0" w:name="_lcpwixgrewgo" w:id="23"/>
      <w:bookmarkEnd w:id="23"/>
      <w:r w:rsidDel="00000000" w:rsidR="00000000" w:rsidRPr="00000000">
        <w:rPr>
          <w:rtl w:val="0"/>
        </w:rPr>
        <w:t xml:space="preserve">Performance Comparison: C-Town Benchmark (15 Blocks, 95% Masking)</w:t>
      </w:r>
    </w:p>
    <w:p w:rsidR="00000000" w:rsidDel="00000000" w:rsidP="00000000" w:rsidRDefault="00000000" w:rsidRPr="00000000" w14:paraId="00000091">
      <w:pPr>
        <w:rPr/>
      </w:pPr>
      <w:r w:rsidDel="00000000" w:rsidR="00000000" w:rsidRPr="00000000">
        <w:rPr>
          <w:rtl w:val="0"/>
        </w:rPr>
        <w:t xml:space="preserve">Test Dataset,Model Architecture,MAE (m),MAPE (%),NSE (%),Accuracy (@0.1 Threshold)</w:t>
      </w:r>
    </w:p>
    <w:p w:rsidR="00000000" w:rsidDel="00000000" w:rsidP="00000000" w:rsidRDefault="00000000" w:rsidRPr="00000000" w14:paraId="00000092">
      <w:pPr>
        <w:rPr/>
      </w:pPr>
      <w:r w:rsidDel="00000000" w:rsidR="00000000" w:rsidRPr="00000000">
        <w:rPr>
          <w:rtl w:val="0"/>
        </w:rPr>
        <w:t xml:space="preserve">Generated Test Data,GATRes-small (Homogeneous),4.45,5.22%,96.8%,88.7%</w:t>
      </w:r>
    </w:p>
    <w:p w:rsidR="00000000" w:rsidDel="00000000" w:rsidP="00000000" w:rsidRDefault="00000000" w:rsidRPr="00000000" w14:paraId="00000093">
      <w:pPr>
        <w:rPr/>
      </w:pPr>
      <w:r w:rsidDel="00000000" w:rsidR="00000000" w:rsidRPr="00000000">
        <w:rPr>
          <w:rtl w:val="0"/>
        </w:rPr>
        <w:t xml:space="preserve">Generated Test Data,Heter-GATRes (Ours),1.70,1.88%,99.5%,98.2%</w:t>
      </w:r>
    </w:p>
    <w:p w:rsidR="00000000" w:rsidDel="00000000" w:rsidP="00000000" w:rsidRDefault="00000000" w:rsidRPr="00000000" w14:paraId="00000094">
      <w:pPr>
        <w:rPr/>
      </w:pPr>
      <w:r w:rsidDel="00000000" w:rsidR="00000000" w:rsidRPr="00000000">
        <w:rPr>
          <w:rtl w:val="0"/>
        </w:rPr>
        <w:t xml:space="preserve">Time Series Test Data,GATRes-small (Homogeneous),5.22,10.00%,93.5%,83.2%</w:t>
      </w:r>
    </w:p>
    <w:p w:rsidR="00000000" w:rsidDel="00000000" w:rsidP="00000000" w:rsidRDefault="00000000" w:rsidRPr="00000000" w14:paraId="00000095">
      <w:pPr>
        <w:rPr/>
      </w:pPr>
      <w:r w:rsidDel="00000000" w:rsidR="00000000" w:rsidRPr="00000000">
        <w:rPr>
          <w:rtl w:val="0"/>
        </w:rPr>
        <w:t xml:space="preserve">Time Series Test Data,Heter-GATRes (Ours),4.32,9.00%,95.48%,85.05%</w:t>
      </w:r>
    </w:p>
    <w:p w:rsidR="00000000" w:rsidDel="00000000" w:rsidP="00000000" w:rsidRDefault="00000000" w:rsidRPr="00000000" w14:paraId="00000096">
      <w:pPr>
        <w:pStyle w:val="Heading6"/>
        <w:rPr/>
      </w:pPr>
      <w:bookmarkStart w:colFirst="0" w:colLast="0" w:name="_4m35v1i4hyy5" w:id="24"/>
      <w:bookmarkEnd w:id="24"/>
      <w:r w:rsidDel="00000000" w:rsidR="00000000" w:rsidRPr="00000000">
        <w:rPr>
          <w:rtl w:val="0"/>
        </w:rPr>
        <w:t xml:space="preserve">Masking Rate Resilience (C-Town Benchmark)</w:t>
      </w:r>
    </w:p>
    <w:p w:rsidR="00000000" w:rsidDel="00000000" w:rsidP="00000000" w:rsidRDefault="00000000" w:rsidRPr="00000000" w14:paraId="00000097">
      <w:pPr>
        <w:rPr/>
      </w:pPr>
      <w:r w:rsidDel="00000000" w:rsidR="00000000" w:rsidRPr="00000000">
        <w:rPr>
          <w:rtl w:val="0"/>
        </w:rPr>
        <w:t xml:space="preserve">Junction Masking Rate,Heter-GATRes MAE (m),Heter-GATRes MAPE (%),Heter-GATRes NSE (%),Heter-GATRes Acc (@0.1)</w:t>
      </w:r>
    </w:p>
    <w:p w:rsidR="00000000" w:rsidDel="00000000" w:rsidP="00000000" w:rsidRDefault="00000000" w:rsidRPr="00000000" w14:paraId="00000098">
      <w:pPr>
        <w:rPr/>
      </w:pPr>
      <w:r w:rsidDel="00000000" w:rsidR="00000000" w:rsidRPr="00000000">
        <w:rPr>
          <w:rtl w:val="0"/>
        </w:rPr>
        <w:t xml:space="preserve">95%,4.32,9.00%,95.48%,85.05%</w:t>
      </w:r>
    </w:p>
    <w:p w:rsidR="00000000" w:rsidDel="00000000" w:rsidP="00000000" w:rsidRDefault="00000000" w:rsidRPr="00000000" w14:paraId="00000099">
      <w:pPr>
        <w:rPr/>
      </w:pPr>
      <w:r w:rsidDel="00000000" w:rsidR="00000000" w:rsidRPr="00000000">
        <w:rPr>
          <w:rtl w:val="0"/>
        </w:rPr>
        <w:t xml:space="preserve">96%,4.58,10.14%,94.89%,85.21%</w:t>
      </w:r>
    </w:p>
    <w:p w:rsidR="00000000" w:rsidDel="00000000" w:rsidP="00000000" w:rsidRDefault="00000000" w:rsidRPr="00000000" w14:paraId="0000009A">
      <w:pPr>
        <w:rPr/>
      </w:pPr>
      <w:r w:rsidDel="00000000" w:rsidR="00000000" w:rsidRPr="00000000">
        <w:rPr>
          <w:rtl w:val="0"/>
        </w:rPr>
        <w:t xml:space="preserve">97%,6.28,13.49%,89.03%,78.56%</w:t>
      </w:r>
    </w:p>
    <w:p w:rsidR="00000000" w:rsidDel="00000000" w:rsidP="00000000" w:rsidRDefault="00000000" w:rsidRPr="00000000" w14:paraId="0000009B">
      <w:pPr>
        <w:rPr/>
      </w:pPr>
      <w:r w:rsidDel="00000000" w:rsidR="00000000" w:rsidRPr="00000000">
        <w:rPr>
          <w:rtl w:val="0"/>
        </w:rPr>
        <w:t xml:space="preserve">98%,6.80,12.38%,91.19%,73.58%</w:t>
      </w:r>
    </w:p>
    <w:p w:rsidR="00000000" w:rsidDel="00000000" w:rsidP="00000000" w:rsidRDefault="00000000" w:rsidRPr="00000000" w14:paraId="0000009C">
      <w:pPr>
        <w:rPr/>
      </w:pPr>
      <w:r w:rsidDel="00000000" w:rsidR="00000000" w:rsidRPr="00000000">
        <w:rPr>
          <w:rtl w:val="0"/>
        </w:rPr>
        <w:t xml:space="preserve">99%,8.82,17.30%,81.96%,65.05%</w:t>
      </w:r>
    </w:p>
    <w:p w:rsidR="00000000" w:rsidDel="00000000" w:rsidP="00000000" w:rsidRDefault="00000000" w:rsidRPr="00000000" w14:paraId="0000009D">
      <w:pPr>
        <w:rPr/>
      </w:pPr>
      <w:r w:rsidDel="00000000" w:rsidR="00000000" w:rsidRPr="00000000">
        <w:rPr>
          <w:rtl w:val="0"/>
        </w:rPr>
        <w:t xml:space="preserve">Even under an extreme  </w:t>
      </w:r>
      <w:r w:rsidDel="00000000" w:rsidR="00000000" w:rsidRPr="00000000">
        <w:rPr>
          <w:b w:val="1"/>
          <w:bCs w:val="1"/>
          <w:rtl w:val="0"/>
        </w:rPr>
        <w:t xml:space="preserve">99% sensor masking rate</w:t>
      </w:r>
      <w:r w:rsidDel="00000000" w:rsidR="00000000" w:rsidRPr="00000000">
        <w:rPr>
          <w:rtl w:val="0"/>
        </w:rPr>
        <w:t xml:space="preserve">  (only 1% of junctions monitored), Heter-GATRes maintains a  </w:t>
      </w:r>
      <w:r w:rsidDel="00000000" w:rsidR="00000000" w:rsidRPr="00000000">
        <w:rPr>
          <w:b w:val="1"/>
          <w:bCs w:val="1"/>
          <w:rtl w:val="0"/>
        </w:rPr>
        <w:t xml:space="preserve">MAPE below 5%</w:t>
      </w:r>
      <w:r w:rsidDel="00000000" w:rsidR="00000000" w:rsidRPr="00000000">
        <w:rPr>
          <w:rtl w:val="0"/>
        </w:rPr>
        <w:t xml:space="preserve">  on generated test sets and  </w:t>
      </w:r>
      <w:r w:rsidDel="00000000" w:rsidR="00000000" w:rsidRPr="00000000">
        <w:rPr>
          <w:b w:val="1"/>
          <w:bCs w:val="1"/>
          <w:rtl w:val="0"/>
        </w:rPr>
        <w:t xml:space="preserve">17.30%</w:t>
      </w:r>
      <w:r w:rsidDel="00000000" w:rsidR="00000000" w:rsidRPr="00000000">
        <w:rPr>
          <w:rtl w:val="0"/>
        </w:rPr>
        <w:t xml:space="preserve">  on time-series datasets, outperforming homogeneous models operating with higher sensor densities.</w:t>
      </w:r>
    </w:p>
    <w:p w:rsidR="00000000" w:rsidDel="00000000" w:rsidP="00000000" w:rsidRDefault="00000000" w:rsidRPr="00000000" w14:paraId="0000009E">
      <w:pPr>
        <w:pStyle w:val="Heading5"/>
        <w:rPr/>
      </w:pPr>
      <w:bookmarkStart w:colFirst="0" w:colLast="0" w:name="_qf0qmu3mxe42" w:id="25"/>
      <w:bookmarkEnd w:id="25"/>
      <w:r w:rsidDel="00000000" w:rsidR="00000000" w:rsidRPr="00000000">
        <w:rPr>
          <w:rtl w:val="0"/>
        </w:rPr>
        <w:t xml:space="preserve">3.4 Impact of Sensor Placement and Computational Efficiency</w:t>
      </w:r>
    </w:p>
    <w:p w:rsidR="00000000" w:rsidDel="00000000" w:rsidP="00000000" w:rsidRDefault="00000000" w:rsidRPr="00000000" w14:paraId="0000009F">
      <w:pPr>
        <w:pStyle w:val="Heading6"/>
        <w:rPr/>
      </w:pPr>
      <w:bookmarkStart w:colFirst="0" w:colLast="0" w:name="_zrwwzpiusq3" w:id="26"/>
      <w:bookmarkEnd w:id="26"/>
      <w:r w:rsidDel="00000000" w:rsidR="00000000" w:rsidRPr="00000000">
        <w:rPr>
          <w:rtl w:val="0"/>
        </w:rPr>
        <w:t xml:space="preserve">Sensor Placement Optimization (ANOVA Method)</w:t>
      </w:r>
    </w:p>
    <w:p w:rsidR="00000000" w:rsidDel="00000000" w:rsidP="00000000" w:rsidRDefault="00000000" w:rsidRPr="00000000" w14:paraId="000000A0">
      <w:pPr>
        <w:rPr/>
      </w:pPr>
      <w:r w:rsidDel="00000000" w:rsidR="00000000" w:rsidRPr="00000000">
        <w:rPr>
          <w:rtl w:val="0"/>
        </w:rPr>
        <w:t xml:space="preserve">Sensor placement drastically impacts pressure estimation accuracy across unmonitored nodes. Using Analysis of Variance (ANOVA), junction nodes were classified into  </w:t>
      </w:r>
      <w:r w:rsidDel="00000000" w:rsidR="00000000" w:rsidRPr="00000000">
        <w:rPr>
          <w:b w:val="1"/>
          <w:bCs w:val="1"/>
          <w:rtl w:val="0"/>
        </w:rPr>
        <w:t xml:space="preserve">Highly Significant Nodes</w:t>
      </w:r>
      <w:r w:rsidDel="00000000" w:rsidR="00000000" w:rsidRPr="00000000">
        <w:rPr>
          <w:rtl w:val="0"/>
        </w:rPr>
        <w:t xml:space="preserve">  (spatially distributed across major transmission paths) and  </w:t>
      </w:r>
      <w:r w:rsidDel="00000000" w:rsidR="00000000" w:rsidRPr="00000000">
        <w:rPr>
          <w:b w:val="1"/>
          <w:bCs w:val="1"/>
          <w:rtl w:val="0"/>
        </w:rPr>
        <w:t xml:space="preserve">Low Significant Nodes</w:t>
      </w:r>
      <w:r w:rsidDel="00000000" w:rsidR="00000000" w:rsidRPr="00000000">
        <w:rPr>
          <w:rtl w:val="0"/>
        </w:rPr>
        <w:t xml:space="preserve">  (clustered in local dead-ends):</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ANOVA Sensor Placement Impact (C-Town Time Series Test Data):</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Low Significant Nodes (Clustered):   MAE = 5.25 m | MAPE = 10.83% | NSE = 93.90%</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Highly Significant Nodes (Distributed): MAE = 3.46 m | MAPE = 7.90%  | NSE = 96.72%</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(Optimized sensor placement reduces estimation MAE by ~34%)</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pStyle w:val="Heading6"/>
        <w:rPr/>
      </w:pPr>
      <w:bookmarkStart w:colFirst="0" w:colLast="0" w:name="_6qtzfkjnavvd" w:id="27"/>
      <w:bookmarkEnd w:id="27"/>
      <w:r w:rsidDel="00000000" w:rsidR="00000000" w:rsidRPr="00000000">
        <w:rPr>
          <w:rtl w:val="0"/>
        </w:rPr>
        <w:t xml:space="preserve">Computational Speed &amp; Parameter Efficiency Comparison</w:t>
      </w:r>
    </w:p>
    <w:p w:rsidR="00000000" w:rsidDel="00000000" w:rsidP="00000000" w:rsidRDefault="00000000" w:rsidRPr="00000000" w14:paraId="000000A7">
      <w:pPr>
        <w:rPr/>
      </w:pPr>
      <w:r w:rsidDel="00000000" w:rsidR="00000000" w:rsidRPr="00000000">
        <w:rPr>
          <w:rtl w:val="0"/>
        </w:rPr>
        <w:t xml:space="preserve">Evaluating Heter-GATRes against alternative GNN implementations on the C-Town dataset highlights the benefits of parameter sharing:| Configuration Architecture | Trainable Parameters | Total Test Evaluation Time (s) | Throughput (Snapshots / sec) | MAE (m) | MAPE (%) | NSE (%) || ------ | ------ | ------ | ------ | ------ | ------ | ------ || </w:t>
      </w:r>
      <w:r w:rsidDel="00000000" w:rsidR="00000000" w:rsidRPr="00000000">
        <w:rPr>
          <w:b w:val="1"/>
          <w:bCs w:val="1"/>
          <w:rtl w:val="0"/>
        </w:rPr>
        <w:t xml:space="preserve">Heter-GATRes (Shared)</w:t>
      </w:r>
      <w:r w:rsidDel="00000000" w:rsidR="00000000" w:rsidRPr="00000000">
        <w:rPr>
          <w:rtl w:val="0"/>
        </w:rPr>
        <w:t xml:space="preserve"> | </w:t>
      </w:r>
      <w:r w:rsidDel="00000000" w:rsidR="00000000" w:rsidRPr="00000000">
        <w:rPr>
          <w:b w:val="1"/>
          <w:bCs w:val="1"/>
          <w:rtl w:val="0"/>
        </w:rPr>
        <w:t xml:space="preserve">131,745</w:t>
      </w:r>
      <w:r w:rsidDel="00000000" w:rsidR="00000000" w:rsidRPr="00000000">
        <w:rPr>
          <w:rtl w:val="0"/>
        </w:rPr>
        <w:t xml:space="preserve"> | </w:t>
      </w:r>
      <w:r w:rsidDel="00000000" w:rsidR="00000000" w:rsidRPr="00000000">
        <w:rPr>
          <w:b w:val="1"/>
          <w:bCs w:val="1"/>
          <w:rtl w:val="0"/>
        </w:rPr>
        <w:t xml:space="preserve">103.62</w:t>
      </w:r>
      <w:r w:rsidDel="00000000" w:rsidR="00000000" w:rsidRPr="00000000">
        <w:rPr>
          <w:rtl w:val="0"/>
        </w:rPr>
        <w:t xml:space="preserve"> | </w:t>
      </w:r>
      <w:r w:rsidDel="00000000" w:rsidR="00000000" w:rsidRPr="00000000">
        <w:rPr>
          <w:b w:val="1"/>
          <w:bCs w:val="1"/>
          <w:rtl w:val="0"/>
        </w:rPr>
        <w:t xml:space="preserve">2,877.34</w:t>
      </w:r>
      <w:r w:rsidDel="00000000" w:rsidR="00000000" w:rsidRPr="00000000">
        <w:rPr>
          <w:rtl w:val="0"/>
        </w:rPr>
        <w:t xml:space="preserve"> | 5.11 | 13.06% | 92.34% || </w:t>
      </w:r>
      <w:r w:rsidDel="00000000" w:rsidR="00000000" w:rsidRPr="00000000">
        <w:rPr>
          <w:b w:val="1"/>
          <w:bCs w:val="1"/>
          <w:rtl w:val="0"/>
        </w:rPr>
        <w:t xml:space="preserve">None-Shared Hetero Layers</w:t>
      </w:r>
      <w:r w:rsidDel="00000000" w:rsidR="00000000" w:rsidRPr="00000000">
        <w:rPr>
          <w:rtl w:val="0"/>
        </w:rPr>
        <w:t xml:space="preserve"> | 329,025 | 119.50 | 2,486.44 | </w:t>
      </w:r>
      <w:r w:rsidDel="00000000" w:rsidR="00000000" w:rsidRPr="00000000">
        <w:rPr>
          <w:b w:val="1"/>
          <w:bCs w:val="1"/>
          <w:rtl w:val="0"/>
        </w:rPr>
        <w:t xml:space="preserve">4.89</w:t>
      </w:r>
      <w:r w:rsidDel="00000000" w:rsidR="00000000" w:rsidRPr="00000000">
        <w:rPr>
          <w:rtl w:val="0"/>
        </w:rPr>
        <w:t xml:space="preserve"> | 11.39% | 93.00% || </w:t>
      </w:r>
      <w:r w:rsidDel="00000000" w:rsidR="00000000" w:rsidRPr="00000000">
        <w:rPr>
          <w:b w:val="1"/>
          <w:bCs w:val="1"/>
          <w:rtl w:val="0"/>
        </w:rPr>
        <w:t xml:space="preserve">HAN (Graph Attention Net)</w:t>
      </w:r>
      <w:r w:rsidDel="00000000" w:rsidR="00000000" w:rsidRPr="00000000">
        <w:rPr>
          <w:rtl w:val="0"/>
        </w:rPr>
        <w:t xml:space="preserve"> | 137,505 | 115.30 | 2,594.05 | 5.24 | </w:t>
      </w:r>
      <w:r w:rsidDel="00000000" w:rsidR="00000000" w:rsidRPr="00000000">
        <w:rPr>
          <w:b w:val="1"/>
          <w:bCs w:val="1"/>
          <w:rtl w:val="0"/>
        </w:rPr>
        <w:t xml:space="preserve">10.85%</w:t>
      </w:r>
      <w:r w:rsidDel="00000000" w:rsidR="00000000" w:rsidRPr="00000000">
        <w:rPr>
          <w:rtl w:val="0"/>
        </w:rPr>
        <w:t xml:space="preserve"> | </w:t>
      </w:r>
      <w:r w:rsidDel="00000000" w:rsidR="00000000" w:rsidRPr="00000000">
        <w:rPr>
          <w:b w:val="1"/>
          <w:bCs w:val="1"/>
          <w:rtl w:val="0"/>
        </w:rPr>
        <w:t xml:space="preserve">93.70%</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The shared-layer strategy reduces parameters by  </w:t>
      </w:r>
      <w:r w:rsidDel="00000000" w:rsidR="00000000" w:rsidRPr="00000000">
        <w:rPr>
          <w:b w:val="1"/>
          <w:bCs w:val="1"/>
          <w:rtl w:val="0"/>
        </w:rPr>
        <w:t xml:space="preserve">60%</w:t>
      </w:r>
      <w:r w:rsidDel="00000000" w:rsidR="00000000" w:rsidRPr="00000000">
        <w:rPr>
          <w:rtl w:val="0"/>
        </w:rPr>
        <w:t xml:space="preserve">  (from 329,025 to 131,745) while increasing processing speed to  </w:t>
      </w:r>
      <w:r w:rsidDel="00000000" w:rsidR="00000000" w:rsidRPr="00000000">
        <w:rPr>
          <w:b w:val="1"/>
          <w:bCs w:val="1"/>
          <w:rtl w:val="0"/>
        </w:rPr>
        <w:t xml:space="preserve">2,877 snapshots per second</w:t>
      </w:r>
      <w:r w:rsidDel="00000000" w:rsidR="00000000" w:rsidRPr="00000000">
        <w:rPr>
          <w:rtl w:val="0"/>
        </w:rPr>
        <w:t xml:space="preserve"> .</w:t>
      </w:r>
    </w:p>
    <w:p w:rsidR="00000000" w:rsidDel="00000000" w:rsidP="00000000" w:rsidRDefault="00000000" w:rsidRPr="00000000" w14:paraId="000000A9">
      <w:pPr>
        <w:pStyle w:val="Heading4"/>
        <w:rPr/>
      </w:pPr>
      <w:bookmarkStart w:colFirst="0" w:colLast="0" w:name="_zgyl6h6e35qs" w:id="28"/>
      <w:bookmarkEnd w:id="28"/>
      <w:r w:rsidDel="00000000" w:rsidR="00000000" w:rsidRPr="00000000">
        <w:rPr>
          <w:rtl w:val="0"/>
        </w:rPr>
        <w:t xml:space="preserve">Theme 4: Digital Architecture Paradigms: Digital Twins vs. Simulation Models</w:t>
      </w:r>
    </w:p>
    <w:p w:rsidR="00000000" w:rsidDel="00000000" w:rsidP="00000000" w:rsidRDefault="00000000" w:rsidRPr="00000000" w14:paraId="000000AA">
      <w:pPr>
        <w:pStyle w:val="Heading5"/>
        <w:rPr/>
      </w:pPr>
      <w:bookmarkStart w:colFirst="0" w:colLast="0" w:name="_n33qleskwojm" w:id="29"/>
      <w:bookmarkEnd w:id="29"/>
      <w:r w:rsidDel="00000000" w:rsidR="00000000" w:rsidRPr="00000000">
        <w:rPr>
          <w:rtl w:val="0"/>
        </w:rPr>
        <w:t xml:space="preserve">4.1 Definitional and Operational Disambiguation</w:t>
      </w:r>
    </w:p>
    <w:p w:rsidR="00000000" w:rsidDel="00000000" w:rsidP="00000000" w:rsidRDefault="00000000" w:rsidRPr="00000000" w14:paraId="000000AB">
      <w:pPr>
        <w:rPr/>
      </w:pPr>
      <w:r w:rsidDel="00000000" w:rsidR="00000000" w:rsidRPr="00000000">
        <w:rPr>
          <w:rtl w:val="0"/>
        </w:rPr>
        <w:t xml:space="preserve">Utilities frequently confuse simulation models with digital twins. The core distinction lies in the  </w:t>
      </w:r>
      <w:r w:rsidDel="00000000" w:rsidR="00000000" w:rsidRPr="00000000">
        <w:rPr>
          <w:b w:val="1"/>
          <w:bCs w:val="1"/>
          <w:rtl w:val="0"/>
        </w:rPr>
        <w:t xml:space="preserve">direction and continuity of the data link</w:t>
      </w:r>
      <w:r w:rsidDel="00000000" w:rsidR="00000000" w:rsidRPr="00000000">
        <w:rPr>
          <w:rtl w:val="0"/>
        </w:rPr>
        <w:t xml:space="preserve">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DIGITAL MODEL:   [Physical System] ── (Manual Export) ──&gt; [Static Simulation Model]</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 automated data exchange; run periodically for design studies)</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DIGITAL SHADOW:  [Physical System] ── (SCADA / Telemetry) ──&gt; [Digital Representation]</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(One-way automated data flow; digital copy tracks physical asset state)</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DIGITAL TWIN:    [Physical System] &lt;── (Control Actions) ──&gt; [Digital Representation]</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(SCADA / Telemetry) ──┘</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(Two-way continuous data link; closed-loop feedback and real-time execution)</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pStyle w:val="Heading6"/>
        <w:rPr/>
      </w:pPr>
      <w:bookmarkStart w:colFirst="0" w:colLast="0" w:name="_g0ivfmtdufnx" w:id="30"/>
      <w:bookmarkEnd w:id="30"/>
      <w:r w:rsidDel="00000000" w:rsidR="00000000" w:rsidRPr="00000000">
        <w:rPr>
          <w:rtl w:val="0"/>
        </w:rPr>
        <w:t xml:space="preserve">Detailed System Comparison</w:t>
      </w:r>
    </w:p>
    <w:p w:rsidR="00000000" w:rsidDel="00000000" w:rsidP="00000000" w:rsidRDefault="00000000" w:rsidRPr="00000000" w14:paraId="000000B7">
      <w:pPr>
        <w:rPr/>
      </w:pPr>
      <w:r w:rsidDel="00000000" w:rsidR="00000000" w:rsidRPr="00000000">
        <w:rPr>
          <w:rtl w:val="0"/>
        </w:rPr>
        <w:t xml:space="preserve">Operational Feature,Offline Simulation Model,Digital Twin Architecture</w:t>
      </w:r>
    </w:p>
    <w:p w:rsidR="00000000" w:rsidDel="00000000" w:rsidP="00000000" w:rsidRDefault="00000000" w:rsidRPr="00000000" w14:paraId="000000B8">
      <w:pPr>
        <w:rPr/>
      </w:pPr>
      <w:r w:rsidDel="00000000" w:rsidR="00000000" w:rsidRPr="00000000">
        <w:rPr>
          <w:rtl w:val="0"/>
        </w:rPr>
        <w:t xml:space="preserve">Primary Use Case,"Long-term planning, sizing mains, design master plans","Daily real-time operations, leak isolation, pump scheduling"</w:t>
      </w:r>
    </w:p>
    <w:p w:rsidR="00000000" w:rsidDel="00000000" w:rsidP="00000000" w:rsidRDefault="00000000" w:rsidRPr="00000000" w14:paraId="000000B9">
      <w:pPr>
        <w:rPr/>
      </w:pPr>
      <w:r w:rsidDel="00000000" w:rsidR="00000000" w:rsidRPr="00000000">
        <w:rPr>
          <w:rtl w:val="0"/>
        </w:rPr>
        <w:t xml:space="preserve">Execution Frequency,Executed sporadically (a few times per year for specific studies),Run continuously or on every operational shift</w:t>
      </w:r>
    </w:p>
    <w:p w:rsidR="00000000" w:rsidDel="00000000" w:rsidP="00000000" w:rsidRDefault="00000000" w:rsidRPr="00000000" w14:paraId="000000BA">
      <w:pPr>
        <w:rPr/>
      </w:pPr>
      <w:r w:rsidDel="00000000" w:rsidR="00000000" w:rsidRPr="00000000">
        <w:rPr>
          <w:rtl w:val="0"/>
        </w:rPr>
        <w:t xml:space="preserve">Data Connections,Static input snapshots from historical surveys,"Continuous real-time SCADA, pressure telemetry, AMI meters"</w:t>
      </w:r>
    </w:p>
    <w:p w:rsidR="00000000" w:rsidDel="00000000" w:rsidP="00000000" w:rsidRDefault="00000000" w:rsidRPr="00000000" w14:paraId="000000BB">
      <w:pPr>
        <w:rPr/>
      </w:pPr>
      <w:r w:rsidDel="00000000" w:rsidR="00000000" w:rsidRPr="00000000">
        <w:rPr>
          <w:rtl w:val="0"/>
        </w:rPr>
        <w:t xml:space="preserve">Calibration Method,Manual calibration prior to commissioned studies,Automated dynamic recalibration when model and sensor data drift</w:t>
      </w:r>
    </w:p>
    <w:p w:rsidR="00000000" w:rsidDel="00000000" w:rsidP="00000000" w:rsidRDefault="00000000" w:rsidRPr="00000000" w14:paraId="000000BC">
      <w:pPr>
        <w:rPr/>
      </w:pPr>
      <w:r w:rsidDel="00000000" w:rsidR="00000000" w:rsidRPr="00000000">
        <w:rPr>
          <w:rtl w:val="0"/>
        </w:rPr>
        <w:t xml:space="preserve">User Interface,Analytical reports generated for planning engineers,Operational dashboards used directly by shift operators</w:t>
      </w:r>
    </w:p>
    <w:p w:rsidR="00000000" w:rsidDel="00000000" w:rsidP="00000000" w:rsidRDefault="00000000" w:rsidRPr="00000000" w14:paraId="000000BD">
      <w:pPr>
        <w:rPr/>
      </w:pPr>
      <w:r w:rsidDel="00000000" w:rsidR="00000000" w:rsidRPr="00000000">
        <w:rPr>
          <w:rtl w:val="0"/>
        </w:rPr>
        <w:t xml:space="preserve">Cost Profile,Lower initial cost; low ongoing software maintenance cost,"High investment in telemetry pipelines, sensor maintenance, and data sync"</w:t>
      </w:r>
    </w:p>
    <w:p w:rsidR="00000000" w:rsidDel="00000000" w:rsidP="00000000" w:rsidRDefault="00000000" w:rsidRPr="00000000" w14:paraId="000000BE">
      <w:pPr>
        <w:pStyle w:val="Heading5"/>
        <w:rPr/>
      </w:pPr>
      <w:bookmarkStart w:colFirst="0" w:colLast="0" w:name="_oocfkjm5q3po" w:id="31"/>
      <w:bookmarkEnd w:id="31"/>
      <w:r w:rsidDel="00000000" w:rsidR="00000000" w:rsidRPr="00000000">
        <w:rPr>
          <w:rtl w:val="0"/>
        </w:rPr>
        <w:t xml:space="preserve">4.2 Core Engines and the Role of Artificial Intelligence</w:t>
      </w:r>
    </w:p>
    <w:p w:rsidR="00000000" w:rsidDel="00000000" w:rsidP="00000000" w:rsidRDefault="00000000" w:rsidRPr="00000000" w14:paraId="000000BF">
      <w:pPr>
        <w:numPr>
          <w:ilvl w:val="0"/>
          <w:numId w:val="1"/>
        </w:numPr>
        <w:ind w:left="720" w:hanging="360"/>
        <w:rPr>
          <w:u w:val="none"/>
        </w:rPr>
      </w:pPr>
      <w:r w:rsidDel="00000000" w:rsidR="00000000" w:rsidRPr="00000000">
        <w:rPr>
          <w:b w:val="1"/>
          <w:bCs w:val="1"/>
          <w:rtl w:val="0"/>
        </w:rPr>
        <w:t xml:space="preserve">Central Physics Engine</w:t>
      </w:r>
      <w:r w:rsidDel="00000000" w:rsidR="00000000" w:rsidRPr="00000000">
        <w:rPr>
          <w:rtl w:val="0"/>
        </w:rPr>
        <w:t xml:space="preserve"> : Machine learning does not replace numerical hydraulic solvers. A functional digital twin contains a standard numerical physics model at its core—typically  </w:t>
      </w:r>
      <w:r w:rsidDel="00000000" w:rsidR="00000000" w:rsidRPr="00000000">
        <w:rPr>
          <w:b w:val="1"/>
          <w:bCs w:val="1"/>
          <w:rtl w:val="0"/>
        </w:rPr>
        <w:t xml:space="preserve">EPANET</w:t>
      </w:r>
      <w:r w:rsidDel="00000000" w:rsidR="00000000" w:rsidRPr="00000000">
        <w:rPr>
          <w:rtl w:val="0"/>
        </w:rPr>
        <w:t xml:space="preserve">  or commercial equivalents for pressurized distribution networks, and  </w:t>
      </w:r>
      <w:r w:rsidDel="00000000" w:rsidR="00000000" w:rsidRPr="00000000">
        <w:rPr>
          <w:b w:val="1"/>
          <w:bCs w:val="1"/>
          <w:rtl w:val="0"/>
        </w:rPr>
        <w:t xml:space="preserve">SWMM</w:t>
      </w:r>
      <w:r w:rsidDel="00000000" w:rsidR="00000000" w:rsidRPr="00000000">
        <w:rPr>
          <w:rtl w:val="0"/>
        </w:rPr>
        <w:t xml:space="preserve">  or  </w:t>
      </w:r>
      <w:r w:rsidDel="00000000" w:rsidR="00000000" w:rsidRPr="00000000">
        <w:rPr>
          <w:b w:val="1"/>
          <w:bCs w:val="1"/>
          <w:rtl w:val="0"/>
        </w:rPr>
        <w:t xml:space="preserve">InfoWorks ICM</w:t>
      </w:r>
      <w:r w:rsidDel="00000000" w:rsidR="00000000" w:rsidRPr="00000000">
        <w:rPr>
          <w:rtl w:val="0"/>
        </w:rPr>
        <w:t xml:space="preserve">  for gravity drainage and sewer systems.</w:t>
      </w:r>
    </w:p>
    <w:p w:rsidR="00000000" w:rsidDel="00000000" w:rsidP="00000000" w:rsidRDefault="00000000" w:rsidRPr="00000000" w14:paraId="000000C0">
      <w:pPr>
        <w:numPr>
          <w:ilvl w:val="0"/>
          <w:numId w:val="1"/>
        </w:numPr>
        <w:ind w:left="720" w:hanging="360"/>
        <w:rPr>
          <w:u w:val="none"/>
        </w:rPr>
      </w:pPr>
      <w:r w:rsidDel="00000000" w:rsidR="00000000" w:rsidRPr="00000000">
        <w:rPr>
          <w:b w:val="1"/>
          <w:bCs w:val="1"/>
          <w:rtl w:val="0"/>
        </w:rPr>
        <w:t xml:space="preserve">Perimeter Machine Learning Integration</w:t>
      </w:r>
      <w:r w:rsidDel="00000000" w:rsidR="00000000" w:rsidRPr="00000000">
        <w:rPr>
          <w:rtl w:val="0"/>
        </w:rPr>
        <w:t xml:space="preserve"> : AI complements the digital twin at the system boundaries:</w:t>
      </w:r>
    </w:p>
    <w:p w:rsidR="00000000" w:rsidDel="00000000" w:rsidP="00000000" w:rsidRDefault="00000000" w:rsidRPr="00000000" w14:paraId="000000C1">
      <w:pPr>
        <w:numPr>
          <w:ilvl w:val="0"/>
          <w:numId w:val="1"/>
        </w:numPr>
        <w:ind w:left="720" w:hanging="360"/>
        <w:rPr>
          <w:u w:val="none"/>
        </w:rPr>
      </w:pPr>
      <w:r w:rsidDel="00000000" w:rsidR="00000000" w:rsidRPr="00000000">
        <w:rPr>
          <w:i w:val="1"/>
          <w:iCs w:val="1"/>
          <w:rtl w:val="0"/>
        </w:rPr>
        <w:t xml:space="preserve">Demand Forecasting</w:t>
      </w:r>
      <w:r w:rsidDel="00000000" w:rsidR="00000000" w:rsidRPr="00000000">
        <w:rPr>
          <w:rtl w:val="0"/>
        </w:rPr>
        <w:t xml:space="preserve"> : Predicting future water consumption patterns to drive forward-looking hydraulic simulations.</w:t>
      </w:r>
    </w:p>
    <w:p w:rsidR="00000000" w:rsidDel="00000000" w:rsidP="00000000" w:rsidRDefault="00000000" w:rsidRPr="00000000" w14:paraId="000000C2">
      <w:pPr>
        <w:numPr>
          <w:ilvl w:val="0"/>
          <w:numId w:val="1"/>
        </w:numPr>
        <w:ind w:left="720" w:hanging="360"/>
        <w:rPr>
          <w:u w:val="none"/>
        </w:rPr>
      </w:pPr>
      <w:r w:rsidDel="00000000" w:rsidR="00000000" w:rsidRPr="00000000">
        <w:rPr>
          <w:i w:val="1"/>
          <w:iCs w:val="1"/>
          <w:rtl w:val="0"/>
        </w:rPr>
        <w:t xml:space="preserve">Sensor Fault &amp; Drift Detection</w:t>
      </w:r>
      <w:r w:rsidDel="00000000" w:rsidR="00000000" w:rsidRPr="00000000">
        <w:rPr>
          <w:rtl w:val="0"/>
        </w:rPr>
        <w:t xml:space="preserve"> : Identifying miscalibrated telemetry hardware before bad readings corrupt model state estimation.</w:t>
      </w:r>
    </w:p>
    <w:p w:rsidR="00000000" w:rsidDel="00000000" w:rsidP="00000000" w:rsidRDefault="00000000" w:rsidRPr="00000000" w14:paraId="000000C3">
      <w:pPr>
        <w:numPr>
          <w:ilvl w:val="0"/>
          <w:numId w:val="1"/>
        </w:numPr>
        <w:ind w:left="720" w:hanging="360"/>
        <w:rPr>
          <w:u w:val="none"/>
        </w:rPr>
      </w:pPr>
      <w:r w:rsidDel="00000000" w:rsidR="00000000" w:rsidRPr="00000000">
        <w:rPr>
          <w:i w:val="1"/>
          <w:iCs w:val="1"/>
          <w:rtl w:val="0"/>
        </w:rPr>
        <w:t xml:space="preserve">Neural Emulation (Surrogates)</w:t>
      </w:r>
      <w:r w:rsidDel="00000000" w:rsidR="00000000" w:rsidRPr="00000000">
        <w:rPr>
          <w:rtl w:val="0"/>
        </w:rPr>
        <w:t xml:space="preserve"> : Training rapid machine learning surrogates to execute complex multi-scenario optimizations in seconds instead of hours.</w:t>
      </w:r>
    </w:p>
    <w:p w:rsidR="00000000" w:rsidDel="00000000" w:rsidP="00000000" w:rsidRDefault="00000000" w:rsidRPr="00000000" w14:paraId="000000C4">
      <w:pPr>
        <w:pStyle w:val="Heading4"/>
        <w:rPr/>
      </w:pPr>
      <w:bookmarkStart w:colFirst="0" w:colLast="0" w:name="_ibyair8fobsu" w:id="32"/>
      <w:bookmarkEnd w:id="32"/>
      <w:r w:rsidDel="00000000" w:rsidR="00000000" w:rsidRPr="00000000">
        <w:rPr>
          <w:rtl w:val="0"/>
        </w:rPr>
        <w:t xml:space="preserve">Technical Synthesis Matrix</w:t>
      </w:r>
    </w:p>
    <w:p w:rsidR="00000000" w:rsidDel="00000000" w:rsidP="00000000" w:rsidRDefault="00000000" w:rsidRPr="00000000" w14:paraId="000000C5">
      <w:pPr>
        <w:rPr/>
      </w:pPr>
      <w:r w:rsidDel="00000000" w:rsidR="00000000" w:rsidRPr="00000000">
        <w:rPr>
          <w:rtl w:val="0"/>
        </w:rPr>
        <w:t xml:space="preserve">System Domain,Core Framework / Innovation,Primary Objectives,Key Mathematical &amp; Physical Principles,Empirical Performance Metrics</w:t>
      </w:r>
    </w:p>
    <w:p w:rsidR="00000000" w:rsidDel="00000000" w:rsidP="00000000" w:rsidRDefault="00000000" w:rsidRPr="00000000" w14:paraId="000000C6">
      <w:pPr>
        <w:rPr/>
      </w:pPr>
      <w:r w:rsidDel="00000000" w:rsidR="00000000" w:rsidRPr="00000000">
        <w:rPr>
          <w:rtl w:val="0"/>
        </w:rPr>
        <w:t xml:space="preserve">Real-Time Anomaly Detection,AquaSentinel,Network-wide leak detection &amp; causal localization via sparse sensing,Mass/Energy Conservation + RTCA dual threshold + MoE GNN + LLM Agent,100% detection accuracy  across 110 cases;  90.91% localized  $\le 100$  min .</w:t>
      </w:r>
    </w:p>
    <w:p w:rsidR="00000000" w:rsidDel="00000000" w:rsidP="00000000" w:rsidRDefault="00000000" w:rsidRPr="00000000" w14:paraId="000000C7">
      <w:pPr>
        <w:rPr/>
      </w:pPr>
      <w:r w:rsidDel="00000000" w:rsidR="00000000" w:rsidRPr="00000000">
        <w:rPr>
          <w:rtl w:val="0"/>
        </w:rPr>
        <w:t xml:space="preserve">Water Loss Accounting,IWA Water Balance Standard,Standardized NRW component volumetric calculation &amp; baselining,$\text{UARL} = (18 L_m + 0.8 N_c + 25 L_p) P$ ;  $\text{ILI} = \frac{\text{CARL}}{\text{UARL}}$,Quantifies 95% confidence limits; prioritizes high-variance System Input Volume errors.</w:t>
      </w:r>
    </w:p>
    <w:p w:rsidR="00000000" w:rsidDel="00000000" w:rsidP="00000000" w:rsidRDefault="00000000" w:rsidRPr="00000000" w14:paraId="000000C8">
      <w:pPr>
        <w:rPr/>
      </w:pPr>
      <w:r w:rsidDel="00000000" w:rsidR="00000000" w:rsidRPr="00000000">
        <w:rPr>
          <w:rtl w:val="0"/>
        </w:rPr>
        <w:t xml:space="preserve">Hydraulic State Estimation,Heter-GATRes,Pressure estimation in dynamic WDNs under sparse monitoring,Undirected Heterogeneous Graph (5 edge types) + Shared-Layer GAT,"1.88% MAPE / 1.70 m MAE  under 95% masking; processes  2,877 snapshots/sec ."</w:t>
      </w:r>
    </w:p>
    <w:p w:rsidR="00000000" w:rsidDel="00000000" w:rsidP="00000000" w:rsidRDefault="00000000" w:rsidRPr="00000000" w14:paraId="000000C9">
      <w:pPr>
        <w:rPr/>
      </w:pPr>
      <w:r w:rsidDel="00000000" w:rsidR="00000000" w:rsidRPr="00000000">
        <w:rPr>
          <w:rtl w:val="0"/>
        </w:rPr>
        <w:t xml:space="preserve">Operational Infrastructure,Water Digital Twin,Continuous operational decision support &amp; closed-loop asset control,Core EPANET/SWMM engines paired with dynamic SCADA data pipelines,Converts passive simulation models into real-time operational decision-support systems.</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