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R026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Data Engineer (Junior) | Defense Information Systems Agency (DISA) | 2023-07 to Present</w:t>
      </w:r>
    </w:p>
    <w:p>
      <w:pPr/>
      <w:r>
        <w:t>Design and maintain ETL pipelines for SIGINT metadata. Implemented CDC for real-time data feeds. Tune queries in Redshift and orchestrate with Airflow. Ensure data validation and governance compliance for DISA networks.</w:t>
      </w:r>
    </w:p>
    <w:p>
      <w:pPr>
        <w:keepNext/>
      </w:pPr>
      <w:r>
        <w:rPr>
          <w:b/>
        </w:rPr>
        <w:t>Signal Support Systems Specialist | U.S. Army | 2019-01 to 2022-06</w:t>
      </w:r>
    </w:p>
    <w:p>
      <w:pPr/>
      <w:r>
        <w:t>Install and troubleshoot tactical communications systems. Gained TS/SCI clearance. Learned network protocols and data transmission fundamentals.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Orchestration; Data transformation; Data governance; Performance tuning; Data warehousing; Metadata management; Change data capture; Data validation; Query tuning; Kappa architecture; Real-time data processing; dbt; Apache Airflow; Redshift; AWS Glue; Python; SQL; Spark; Kafka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Information Systems Technology | Community College of the Air Force</w:t>
      </w:r>
    </w:p>
    <w:p>
      <w:pPr/>
      <w:r>
        <w:t>2020-09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Analysis Dashboard</w:t>
      </w:r>
    </w:p>
    <w:p>
      <w:pPr/>
      <w:r>
        <w:t>Built a streaming pipeline using Kappa architecture to process real-time network telemetry for DISA. Implemented dbt transformations and Redshift for analytics. Technologies used: Apache Airflow, AWS Glue, Kafka.</w:t>
      </w:r>
    </w:p>
    <w:p>
      <w:pPr>
        <w:keepNext/>
      </w:pPr>
      <w:r>
        <w:t>Signal Data Migration</w:t>
      </w:r>
    </w:p>
    <w:p>
      <w:pPr/>
      <w:r>
        <w:t>Migrated legacy Signal datasets to AWS Glue ETL jobs. Applied CDC techniques to ensure data consistency and validation during transition. Technologies used: Change data capture, Data validation.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Big Data – Specialty</w:t>
      </w:r>
    </w:p>
    <w:p>
      <w:pPr>
        <w:keepNext/>
      </w:pPr>
      <w:r>
        <w:t>Issued by AWS.</w:t>
      </w:r>
    </w:p>
    <w:p>
      <w:pPr/>
      <w:r>
        <w:t>2024-01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R026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