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P126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Senior E-commerce Engineer | Midwest Tech Solutions | 2015-03 to Present</w:t>
      </w:r>
    </w:p>
    <w:p>
      <w:pPr/>
      <w:r>
        <w:t>work on marketplace development for automotive parts clients. handle fraud detection and personalization, plus custom caching. do shift work for support.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Fraud detection and prevention; Personalization and recommendation engines; Database design and optimization; Tax and shipping calculation; Caching strategies; Supply chain integration; Webhook and event-driven architecture; Python; BigCommerce; React; Magento; Braintree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University of Illinois Springfield</w:t>
      </w:r>
    </w:p>
    <w:p>
      <w:pPr/>
      <w:r>
        <w:t>2012-09 to 2015-06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Marketplace Fraud Detection System</w:t>
      </w:r>
    </w:p>
    <w:p>
      <w:pPr/>
      <w:r>
        <w:t>Developed a real-time fraud detection system using event-driven architecture and custom scoring. Reduced chargebacks by 30%. Technologies used: Python, Braintree.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Magento Certified Professional Developer</w:t>
      </w:r>
    </w:p>
    <w:p>
      <w:pPr>
        <w:keepNext/>
      </w:pPr>
      <w:r>
        <w:t>Issued by Adobe.</w:t>
      </w:r>
    </w:p>
    <w:p>
      <w:pPr/>
      <w:r>
        <w:t>2018-01</w:t>
      </w:r>
    </w:p>
    <w:sectPr w:rsidR="00FC693F" w:rsidRPr="0006063C" w:rsidSect="00034616"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P126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