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P128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Site Reliability Engineer | Nashville Staffing Solutions | 2016-03 to Present</w:t>
      </w:r>
    </w:p>
    <w:p>
      <w:pPr/>
      <w:r>
        <w:t>Leading SRE team for government contracts. Managing on-call rotations and implementing monitoring. Tired of the 24/7 grind and want back to hands-on.</w:t>
      </w:r>
    </w:p>
    <w:p>
      <w:pPr>
        <w:keepNext/>
      </w:pPr>
      <w:r>
        <w:rPr>
          <w:b/>
        </w:rPr>
        <w:t>Senior Systems Engineer | Tennessee Department of Technology | 2008-01 to 2016-02</w:t>
      </w:r>
    </w:p>
    <w:p>
      <w:pPr/>
      <w:r>
        <w:t>Maintained large-scale government systems. Automated deploys with ansible. Got burnt out from state politics and budget cuts.</w:t>
      </w:r>
    </w:p>
    <w:p>
      <w:pPr>
        <w:keepNext/>
      </w:pPr>
      <w:r>
        <w:rPr>
          <w:b/>
        </w:rPr>
        <w:t>Systems Administrator | Vanderbilt University Medical Center | 2003-06 to 2007-12</w:t>
      </w:r>
    </w:p>
    <w:p>
      <w:pPr/>
      <w:r>
        <w:t>Managed servers and backups. Learned scripting to automate tasks.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configuration management (ansible, puppet, chef); monitoring and alerting (prometheus, grafana); go; python; microservices architecture; incident management; distributed systems; infrastructure as code (terraform); kubernetes; ci/cd; linux administration; networking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Information Technology | Western Governors University</w:t>
      </w:r>
    </w:p>
    <w:p>
      <w:pPr/>
      <w:r>
        <w:t>2010-09 to 2013-06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Migration to Kubernetes</w:t>
      </w:r>
    </w:p>
    <w:p>
      <w:pPr/>
      <w:r>
        <w:t>Led migration of legacy applications to Kubernetes. Used helm and terraform to manage infrastructure. Technologies used: argocd.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</w:t>
      </w:r>
    </w:p>
    <w:p>
      <w:pPr>
        <w:keepNext/>
      </w:pPr>
      <w:r>
        <w:t>Issued by Amazon Web Services.</w:t>
      </w:r>
    </w:p>
    <w:p>
      <w:pPr>
        <w:keepNext/>
      </w:pPr>
      <w:r>
        <w:t>2020-01</w:t>
      </w:r>
    </w:p>
    <w:p>
      <w:pPr>
        <w:keepNext/>
      </w:pPr>
      <w:r>
        <w:t>Certified Kubernetes Administrator (CKA)</w:t>
      </w:r>
    </w:p>
    <w:p>
      <w:pPr>
        <w:keepNext/>
      </w:pPr>
      <w:r>
        <w:t>Issued by CNCF.</w:t>
      </w:r>
    </w:p>
    <w:p>
      <w:pPr/>
      <w:r>
        <w:t>2021-01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P128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