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Instructions for NMDS Ordination Analysis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Methods in Stream Ecology | Chapter 13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explains how to use the NMDS_Macroinvertebrate_Analysis.Rmd script to visualize and statistically test differences in macroinvertebrate community composition using Nonmetric Multidimensional Scaling (NMDS).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NMDS is the most widely used ordination method in stream ecology. Unlike parametric ordination approaches (e.g., PCA), NMDS makes no assumptions about multivariate normality and works directly with dissimilarity matrices — making it ideal for the count data and many zeros typical of macroinvertebrate datasets (McCune &amp; Grace 2002).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Ecological Question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Does macroinvertebrate community composition differ between stream gradient types (Riffle vs. Boatable) and/or seasons (Spring vs. Fall)?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Required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files must be located in your Data/Raw/ folder: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stationBenthicsTESTSITE.csv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Macroinvertebrate counts (long format)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StationID, BenSampID, FinalID, Individuals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stationInfoBenSampsTESTSITE.csv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metadata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BenSampID, Gradient, Season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masterTaxaGenus.csv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Taxonomic reference and traits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FinalID, Order, Family, FFG, TolVal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Required R Packages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these packages before running the analysis (run once):</w:t>
      </w:r>
    </w:p>
    <w:p>
      <w: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install.packages(c("dplyr", "tidyr", "ggplot2", "vegan", "ggrepel", "indicspecies"))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NMDS, PERMANOVA, Bray-Curtis dissimilarity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Oksanen et al. (2022)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indicspecies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 species analysis (IndVal)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Caceres &amp; Legendre (2009)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ggplot2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Wickham (2016)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ggrepel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Non-overlapping text labels on plots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Slowikowski (2023)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dplyr / tidyr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wrangling and reshaping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Wickham et al. (2023)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the Script Calculates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Community Matrix (Steps 3-5)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joins three data files, filters to standard sampling seasons, and builds a wide-format community matrix where: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Rows = individual samples (BenSampID)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Columns = taxa (FinalID)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Values = individual counts (0 for absent taxa)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📝 Samples labeled "Outside Sample Window" are excluded by default. They fall outside the standard spring/fall monitoring periods. Remove this filter if your question requires them.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Transformations (Step 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sequential transformations are applied before calculating dissimilarities: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log(x + 1) transformation — compresses the range of dominant taxa (e.g., Chironomidae) while preserving zeros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Wisconsin double standardization — divides by species maximum then by site total. This gives rare taxa more balanced weight and is standard practice for abundance-based NMDS (McCune &amp; Grace 2002)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Bray-Curtis Dissimilarity (Step 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Bray-Curtis dissimilarity is the standard metric for ecological community data.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Ranges from 0 (identical communities) to 1 (no shared taxa)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Ignores joint absences — two sites that both lack a taxon are not considered more similar because of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sensitive to dominant taxa when used with abundance data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NMDS Ordination (Step 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NMDS iteratively repositions samples in 2D space to best preserve the rank order of pairwise Bray-Curtis dissimilarities. The key parameter to check is stress: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Stress 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2D representation is highly faithful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0.05 - 0.10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0.10 - 0.20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— some distortion present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— consider increasing to k = 3 dimensions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📝 NMDS axes have no inherent meaning — the orientation of the plot is arbitrary. What matters is the relative distance between points and the grouping of samples.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Visualizations (Steps 10-12)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produces three NMDS plots: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Gradient type (Riffle vs. Boatable) — primary hypothesis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Season (Spring vs. Fall)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Gradient x Season interaction — four groups combined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plot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Individual sample points (one per BenSampID)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 centroids (diamond symbols)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95% confidence ellipses around each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Non-overlapping centroid labels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PERMANOVA (Step 13)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PERMANOVA (adonis2 in vegan) tests whether group centroids differ significantly in multivariate community space. The script runs four models: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Gradient type only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Season only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Gradient + Season (sequential — tests each factor after accounting for the other)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Gradient + Season + interaction term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output values: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R²</w:t>
      </w:r>
      <w:r>
        <w:rPr>
          <w:rFonts w:ascii="Arial" w:cs="Arial" w:eastAsia="Arial" w:hAnsi="Arial"/>
          <w:sz w:val="22"/>
          <w:szCs w:val="22"/>
        </w:rPr>
        <w:t xml:space="preserve"> = proportion of total community variance explained by the grouping factor.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Pr(&gt;F)</w:t>
      </w:r>
      <w:r>
        <w:rPr>
          <w:rFonts w:ascii="Arial" w:cs="Arial" w:eastAsia="Arial" w:hAnsi="Arial"/>
          <w:sz w:val="22"/>
          <w:szCs w:val="22"/>
        </w:rPr>
        <w:t xml:space="preserve"> = permutation-based p-value (999 permutations).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BETADISPER (Step 14)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PERMANOVA assumes equal within-group dispersion (variance). BETADISPER tests this assumption using a permutation test. Always report betadisper results alongside PERMANOVA: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Non-significant (p &gt; 0.05): Dispersion is equal — PERMANOVA result reflects centroid differences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Significant (p &lt; 0.05): Groups differ in spread as well as position — interpret PERMANOVA with caution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Indicator Species Analysis (Steps 15-17)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multipatt function from indicspecies calculates IndVal.g — an indicator value statistic that measures both: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Specificity: Does the taxon occur primarily in one group?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Fidelity: Does the taxon occur consistently within that group?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Significant indicators (p &lt; 0.05, 999 permutations) are then joined to the masterTaxaGenus.csv table to add functional feeding group (FFG) and tolerance values for ecological interpretation.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to Run the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1: Prepare Your Workspace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# Confirm your data files are in place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list.files("Data/Raw/")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# Expected output: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# [1] "masterTaxaGenus.csv"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# [2] "stationBenthicsTESTSITE.csv"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# [3] "stationInfoBenSampsTESTSITE.csv"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2: Open and Run the R Markdown 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NMDS_Macroinvertebrate_Analysis.Rmd in RStudio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Run All (Ctrl+Alt+R) to run all chunks, or click Knit to produce an HTML report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chunks individually to step through the analysis section by section (recommended for learning)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3: Review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produces the following outputs in your outputs/ folder: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NMDS_gradient.png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 plot — Riffle vs. Boatable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NMDS_season.png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 plot — Spring vs. Fall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NMDS_gradient_x_season.png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 plot — gradient x season interaction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NMDS_indval.png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 plot with indicator taxa overlaid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PERMANOVA_results.txt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PERMANOVA and BETADISPER output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indicator_species.csv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indicator taxa with FFG and tolerance values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Customizing the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Your Own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test site files with your own data. Your benthics file must have at minimum: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unique sample identifier (BenSampID or equivalent)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taxon name column (FinalID or equivalent)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individual count column (Individuals or equivalent)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the read.csv() paths in Step 2 and adjust column names in Steps 3-5 to match your data.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Change the Grouping Variable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is set up to compare by Gradient and Season. To compare by a different variable (e.g., Year, or a land use category), replace Gradient or Season 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9: the group_by() calls for centroids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Steps 10-12: the aes(color = ...) and aes(fill = ...) arguments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13: the adonis2() formula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14: the betadisper() group argument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Filter to Specific Stations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# Add this after Step 3 to restrict to specific stations: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benthics_meta &lt;- benthics_meta %&gt;%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filter(StationID %in% c("2-JKS023.61", "your-station-id"))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Increase NMDS Dimensions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stress is &gt; 0.20, try a 3-dimensional solution: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nmds &lt;- metaMDS(comm_scaled, distance = "bray", k = 3, trymax = 100)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Troubleshooting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Error: "object not found" or "could not find function"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sure you have run all previous chunks in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Try: Session -&gt; Restart R and Run All Chunks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NMDS stress &gt; 0.20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k = 3 in metaMDS()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for duplicate samples or all-zero rows in the community matrix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Warning: "group with fewer than 2 observations" in stat_ellipse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group has too few samples to draw an ellipse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sample sizes: nmds_scores %&gt;% count(Gradient, Season)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PERMANOVA significant but BETADISPER also significant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Groups differ in both centroid position and within-group spread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both results — see NMDSResultsInterpretation.docx for guidance on how to write this up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 indicator species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relaxing the significance threshold: summary(indval_gradient, alpha = 0.10)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comm_scaled has variation — if all communities are nearly identical, IndVal will find no indicators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Bray, J. R., &amp; Curtis, J. T. (1957). An ordination of the upland forest communities of southern Wisconsin. Ecological Monographs, 27(4), 325-349.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Caceres, M., &amp; Legendre, P. (2009). Associations between species and groups of sites: indices and statistical inference. Ecology, 90(12), 3566-3574.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Dufrene, M., &amp; Legendre, P. (1997). Species assemblages and indicator species: the need for a flexible asymmetrical approach. Ecological Monographs, 67(3), 345-366.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McCune, B., &amp; Grace, J. B. (2002). Analysis of Ecological Communities. MjM Software, Gleneden Beach, Oregon.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Oksanen, J., et al. (2022). vegan: Community Ecology Package. R package version 2.6-4. https://CRAN.R-project.org/package=vegan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Wickham, H. (2016). ggplot2: Elegant Graphics for Data Analysis. Springer-Verlag New York.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2026-04-15T04:24:28.514Z</dcterms:created>
  <dcterms:modified xsi:type="dcterms:W3CDTF">2026-04-15T04:24:28.515Z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