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Liberation Day Tariffs: Visual Build Brief</w:t>
      </w:r>
    </w:p>
    <w:p>
      <w:pPr>
        <w:spacing w:after="280"/>
      </w:pPr>
      <w:r>
        <w:rPr>
          <w:rFonts w:ascii="Calibri" w:hAnsi="Calibri"/>
          <w:b w:val="0"/>
          <w:color w:val="555555"/>
          <w:sz w:val="24"/>
        </w:rPr>
        <w:t>Chart plan, analytical talking points, and prompts for building presentation visuals.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Core thesis: </w:t>
            </w:r>
            <w:r>
              <w:rPr>
                <w:rFonts w:ascii="Calibri" w:hAnsi="Calibri"/>
                <w:b w:val="0"/>
              </w:rPr>
              <w:t>Liberation Day tariffs operate less like a simple tax on foreign producers and more like a broad cost shock. The effects move through manufacturing supply chains, pharmaceutical sourcing networks, and retail prices, ultimately affecting firms, workers, consumers, and low-income households unevenly.</w:t>
            </w:r>
          </w:p>
        </w:tc>
      </w:tr>
    </w:tbl>
    <w:p/>
    <w:p>
      <w:pPr>
        <w:pStyle w:val="Heading1"/>
      </w:pPr>
      <w:r>
        <w:t>How to Use This Document</w:t>
      </w:r>
    </w:p>
    <w:p>
      <w:pPr>
        <w:pStyle w:val="ListBullet"/>
        <w:spacing w:after="60"/>
      </w:pPr>
      <w:r>
        <w:t>Use the chart prompts directly in ChatGPT or another visual tool to create slide visuals.</w:t>
      </w:r>
    </w:p>
    <w:p>
      <w:pPr>
        <w:pStyle w:val="ListBullet"/>
        <w:spacing w:after="60"/>
      </w:pPr>
      <w:r>
        <w:t>Keep the main deck to the recommended 15 visuals; move the rest to backup or appendix.</w:t>
      </w:r>
    </w:p>
    <w:p>
      <w:pPr>
        <w:pStyle w:val="ListBullet"/>
        <w:spacing w:after="60"/>
      </w:pPr>
      <w:r>
        <w:t>For each slide, use the analysis sentence as the speaker-note takeaway.</w:t>
      </w:r>
    </w:p>
    <w:p>
      <w:pPr>
        <w:pStyle w:val="ListBullet"/>
        <w:spacing w:after="60"/>
      </w:pPr>
      <w:r>
        <w:t>When possible, upload the listed source files or screenshots from python_output with this document.</w:t>
      </w:r>
    </w:p>
    <w:p>
      <w:pPr>
        <w:pStyle w:val="Heading1"/>
      </w:pPr>
      <w:r>
        <w:t>Analytical Spine</w:t>
      </w:r>
    </w:p>
    <w:p>
      <w:pPr>
        <w:pStyle w:val="ListBullet"/>
        <w:spacing w:after="60"/>
      </w:pPr>
      <w:r>
        <w:t>Start broad: identify the countries and scenarios most affected by Liberation Day tariffs.</w:t>
      </w:r>
    </w:p>
    <w:p>
      <w:pPr>
        <w:pStyle w:val="ListBullet"/>
        <w:spacing w:after="60"/>
      </w:pPr>
      <w:r>
        <w:t>Move from tariff rates to economic outcomes: welfare, CPI, imports, employment, and retaliation.</w:t>
      </w:r>
    </w:p>
    <w:p>
      <w:pPr>
        <w:pStyle w:val="ListBullet"/>
        <w:spacing w:after="60"/>
      </w:pPr>
      <w:r>
        <w:t>Narrow into sectors: manufacturing explains production-side cost transmission, pharmaceuticals show strategic supply-chain risk, and retail shows household burden.</w:t>
      </w:r>
    </w:p>
    <w:p>
      <w:pPr>
        <w:pStyle w:val="ListBullet"/>
        <w:spacing w:after="60"/>
      </w:pPr>
      <w:r>
        <w:t>End with the dashboard and MCP server as the delivery layer that makes the analysis interactive.</w:t>
      </w:r>
    </w:p>
    <w:p>
      <w:pPr>
        <w:pStyle w:val="Heading1"/>
      </w:pPr>
      <w:r>
        <w:t>Opening / General Analysis</w:t>
      </w:r>
    </w:p>
    <w:p>
      <w:pPr>
        <w:spacing w:after="120"/>
      </w:pPr>
      <w:r>
        <w:t>Purpose: establish the global tariff shock, show that outcomes differ between no-retaliation and retaliation scenarios, and set up why sector analysis is needed.</w:t>
      </w:r>
    </w:p>
    <w:p>
      <w:pPr>
        <w:pStyle w:val="Heading3"/>
        <w:keepNext/>
      </w:pPr>
      <w:r>
        <w:t>Chart 1: Global Welfare Map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 the global scale of the Liberation Day tariff shock.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World choropleth map with welfare change by country.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python_output/figure_1.png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Use country color intensity to show welfare gain/loss. Label the U.S. and largest gainers/losers if space allows.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Liberation Day tariffs are not only a U.S. policy shock; they change welfare outcomes across the global trading system.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clean world choropleth titled 'Global Welfare Effects of Liberation Day Tariffs'. Use red for welfare losses, blue/green for gains, and call out the United States plus the largest affected countries.</w:t>
      </w:r>
    </w:p>
    <w:p>
      <w:pPr>
        <w:pStyle w:val="Heading3"/>
        <w:keepNext/>
      </w:pPr>
      <w:r>
        <w:t>Chart 2: Country-Level Welfare Results: No Retaliation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Identify the countries most affected when trading partners do not retaliate.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Ranked horizontal bar chart of welfare changes by country.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python_output/output_map.csv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Highlight the U.S. baseline result: welfare +0.60%, CPI +7.09%, imports/GDP -22.6%.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In the no-retaliation scenario, the U.S. may gain slightly in welfare, but this comes with a large CPI increase and a sharp decline in imports.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Build a ranked bar chart showing the top welfare gainers and losers under no retaliation. Add a callout box for U.S. welfare +0.60%, CPI +7.09%, and imports/GDP -22.6%.</w:t>
      </w:r>
    </w:p>
    <w:p>
      <w:pPr>
        <w:pStyle w:val="Heading3"/>
        <w:keepNext/>
      </w:pPr>
      <w:r>
        <w:t>Chart 3: Country-Level Welfare Results: Retaliation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 how foreign retaliation changes the policy conclusion.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Before/after comparison chart or paired bars for no retaliation vs retaliation.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python_output/output_map_retal.csv and python_output/output_map.csv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U.S. welfare changes from +0.60% without retaliation to -1.02% with full reciprocal retaliation; CPI under retaliation is +4.38%; imports/GDP is -30.1%.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Retaliation reverses the U.S. welfare result, turning a small gain into a loss while trade contraction remains severe.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paired bar chart comparing U.S. welfare, CPI, and imports/GDP under no retaliation and full retaliation. Emphasize that welfare flips from positive to negative.</w:t>
      </w:r>
    </w:p>
    <w:p>
      <w:pPr>
        <w:pStyle w:val="Heading1"/>
      </w:pPr>
      <w:r>
        <w:t>Manufacturing Analysis</w:t>
      </w:r>
    </w:p>
    <w:p>
      <w:pPr>
        <w:spacing w:after="120"/>
      </w:pPr>
      <w:r>
        <w:t>Team objectives: evaluate manufacturing production, import dependence, price levels, input-output propagation, downstream industries, employment, and welfare.</w:t>
      </w:r>
    </w:p>
    <w:p>
      <w:pPr>
        <w:pStyle w:val="Heading3"/>
        <w:keepNext/>
      </w:pPr>
      <w:r>
        <w:t>Chart 4: Manufacturing Tariff Exposure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Jefferson: evaluate how tariffs affect manufacturing production, import dependence, and price levels.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Bar chart or exposure dashboard showing manufacturing tariff exposure.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python_output/fig_manufacturing_tariff_exposure.png; python_output/Table_S1_manufacturing.tex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Trade-weighted manufacturing tariff: 27.0%; import penetration: 32.3%; manufacturing CPI contribution: 6.79 percentage points.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Manufacturing faces a large tariff shock because many U.S. manufacturing imports come from countries with high tariff rates.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manufacturing exposure graphic with three large metrics: 27.0% trade-weighted tariff, 32.3% import penetration, and 6.79 percentage-point CPI contribution.</w:t>
      </w:r>
    </w:p>
    <w:p>
      <w:pPr>
        <w:pStyle w:val="Heading3"/>
        <w:keepNext/>
      </w:pPr>
      <w:r>
        <w:t>Chart 5: Top Manufacturing Suppliers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Jefferson: identify which trade partners drive manufacturing import dependence.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Ranked horizontal bar chart by import share, colored by tariff rate.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python_output/fig_mfg_top10_suppliers.png; python_output/Table_S1_manufacturing.tex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China: 54% tariff and 25.7% import share; Mexico: 17% and 17.9%; Canada: 10% and 12.3%; Japan: 24% and 7.9%; Germany: 20% and 6.7%.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China dominates manufacturing tariff exposure because it combines a very high tariff rate with a very large import share.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Build a horizontal bar chart of top U.S. manufacturing suppliers by import share. Color each bar by Liberation Day tariff rate and label China as the main exposure driver.</w:t>
      </w:r>
    </w:p>
    <w:p>
      <w:pPr>
        <w:pStyle w:val="Heading3"/>
        <w:keepNext/>
      </w:pPr>
      <w:r>
        <w:t>Chart 6: Manufacturing Trade Flow Scenarios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Jefferson: analyze changes in manufacturing trade flows under tariff scenarios.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Scenario comparison chart showing manufacturing import volume changes.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python_output/fig_mfg_trade_flow_scenarios.png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Manufacturing import volume change: -80.8%.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Tariffs reduce import volumes, but the reduction comes with higher input costs for U.S. firms that rely on imported components.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scenario comparison chart showing manufacturing trade flow changes. Include a prominent label for -80.8% manufacturing import volume change.</w:t>
      </w:r>
    </w:p>
    <w:p>
      <w:pPr>
        <w:pStyle w:val="Heading3"/>
        <w:keepNext/>
      </w:pPr>
      <w:r>
        <w:t>Chart 7: Manufacturing Price Cascade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Jefferson: explain how input costs become price pressure.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Flow diagram from tariffs to import costs, production costs, prices, and CPI.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python_output/fig_obj1_price_cascade.png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Use a four-step chain: tariffs -&gt; imported input costs -&gt; production costs -&gt; price/CPI pressure.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Tariffs do not stop at the border; they move through input costs and show up as higher manufacturing prices.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left-to-right flow diagram titled 'Manufacturing Price Cascade' showing tariffs raising import costs, then production costs, then downstream prices and CPI.</w:t>
      </w:r>
    </w:p>
    <w:p>
      <w:pPr>
        <w:pStyle w:val="Heading3"/>
        <w:keepNext/>
      </w:pPr>
      <w:r>
        <w:t>Chart 8: Manufacturing Input Cost Chain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Joseph: measure how tariff-induced cost increases propagate through input-output linkages.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Supply-chain network or Sankey-style flow from imported inputs to downstream sectors.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python_output/fig_mfg_input_cost_chain.png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Manufacturing IO multiplier: 1.094x; steel/aluminum IO multiplier: 1.090x.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Manufacturing industries buy inputs from each other, so a tariff on one imported input can raise costs across multiple downstream industries.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supply-chain flow visual showing imported input cost increases spreading through manufacturing sectors. Add the IO multiplier labels 1.094x and 1.090x.</w:t>
      </w:r>
    </w:p>
    <w:p>
      <w:pPr>
        <w:pStyle w:val="Heading3"/>
        <w:keepNext/>
      </w:pPr>
      <w:r>
        <w:t>Chart 9: Input Cost Pass-Through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Joseph: assess downstream price effects from manufacturing input-cost increases.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Stacked bar or waterfall chart showing direct tariff shock, IO multiplier, pass-through, and downstream price effect.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python_output/fig_obj2_input_cost_passthrough.png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Manufacturing IO multiplier: 1.094x; manufacturing pass-through: 85% from Table_S5.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Input-output linkages amplify the direct tariff shock and move part of it into downstream prices.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waterfall chart: direct tariff shock -&gt; IO amplification -&gt; pass-through -&gt; downstream price effect. Label the 1.094x multiplier and 85% pass-through.</w:t>
      </w:r>
    </w:p>
    <w:p>
      <w:pPr>
        <w:pStyle w:val="Heading3"/>
        <w:keepNext/>
      </w:pPr>
      <w:r>
        <w:t>Chart 10: Jobs at Risk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Joseph: connect manufacturing cost pressure to employment exposure.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Bar chart or heat map of industries/jobs exposed to tariff-driven cost increases.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python_output/fig_obj2_jobs_at_risk.png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Use industry/job exposure labels from the existing figure.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Higher input costs can reduce competitiveness, which creates employment risk in exposed downstream industries.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an employment-risk visual showing the manufacturing industries most exposed to tariff-driven input-cost pressure. Use a restrained red/orange risk scale.</w:t>
      </w:r>
    </w:p>
    <w:p>
      <w:pPr>
        <w:pStyle w:val="Heading3"/>
        <w:keepNext/>
      </w:pPr>
      <w:r>
        <w:t>Chart 11: Manufacturing Objective 2 Scorecard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Joseph: summarize propagation, downstream impact, employment, and welfare.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Scorecard with key metrics and short verdicts.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python_output/fig_obj2_scorecard.png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Include IO multiplier, pass-through, jobs at risk, and welfare implication.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Manufacturing is the main production-side transmission channel: tariffs reduce imports, raise input costs, increase price pressure, and spread through downstream industries.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Build a four-card scorecard summarizing manufacturing IO multiplier, downstream pass-through, employment risk, and welfare implication.</w:t>
      </w:r>
    </w:p>
    <w:p>
      <w:pPr>
        <w:pStyle w:val="Heading1"/>
      </w:pPr>
      <w:r>
        <w:t>Pharmaceutical Analysis</w:t>
      </w:r>
    </w:p>
    <w:p>
      <w:pPr>
        <w:spacing w:after="120"/>
      </w:pPr>
      <w:r>
        <w:t>Team objectives: analyze how imported pharmaceutical input tariffs increase production costs and drug prices, then evaluate sourcing shifts and medicine affordability.</w:t>
      </w:r>
    </w:p>
    <w:p>
      <w:pPr>
        <w:pStyle w:val="Heading3"/>
        <w:keepNext/>
      </w:pPr>
      <w:r>
        <w:t>Chart 12: Pharma Cost Transmission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Aadhithiya: analyze how tariffs on imported pharmaceutical inputs increase production costs and drug prices under limited short-run substitution.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Flow diagram or waterfall chart from tariff exposure to drug price pressure.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python_output/fig_pharma_cost_transmission.png; python_output/pharma1_analysis_summary.md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2024 pharma imports: $210.8B; trade-weighted tariff: 21.28%; production/input-cost route price pressure: +2.47%; import-dependence route: +10.34%; implied import volume response: -40.4%.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Because pharmaceutical substitution is limited in the short run, tariff increases are likely to transmit into drug production costs and prices.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pharma cost-transmission waterfall showing $210.8B imports, 21.28% tariff exposure, +2.47% production-route price pressure, +10.34% import-dependence price pressure, and -40.4% import response.</w:t>
      </w:r>
    </w:p>
    <w:p>
      <w:pPr>
        <w:pStyle w:val="Heading3"/>
        <w:keepNext/>
      </w:pPr>
      <w:r>
        <w:t>Chart 13: Pharma Tariff Bands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Aadhithiya: show how much pharma import value is exposed to different tariff levels.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Stacked bar chart by tariff band.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python_output/fig_pharma_tariff_bands.png; python_output/pharma1_objective1_dependence_2025.md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In 2025, 88.1% of pharma imports face tariffs &gt;=20%; 11.1% face tariffs &gt;=30%; only 10.1% face tariffs &lt;=10%.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Most pharmaceutical imports are exposed to meaningful tariff rates, leaving limited low-tariff alternatives.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stacked bar chart titled 'Pharmaceutical Import Exposure by Tariff Band' with labels for &gt;=20%, &gt;=30%, and &lt;=10% import shares.</w:t>
      </w:r>
    </w:p>
    <w:p>
      <w:pPr>
        <w:pStyle w:val="Heading3"/>
        <w:keepNext/>
      </w:pPr>
      <w:r>
        <w:t>Chart 14: Pharma HTS Breakdown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Aadhithiya: show which pharmaceutical product categories carry the import base.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Donut chart or stacked bar by HTS category.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python_output/fig_p1_hts_breakdown.png; python_output/pharma1_analysis_summary.md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HTS 3002: $108.0B and 51.2%; HTS 3004: $100.4B and 47.6%; HTS 3003: $2.4B and 1.1%.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The pharma tariff shock is concentrated in high-value drug and biological product categories.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clean donut chart showing 2024 pharma import composition by HTS category: 3002, 3004, and 3003, with dollar values and shares.</w:t>
      </w:r>
    </w:p>
    <w:p>
      <w:pPr>
        <w:pStyle w:val="Heading3"/>
        <w:keepNext/>
      </w:pPr>
      <w:r>
        <w:t>Chart 15: Pharma Top Suppliers Before and After Tariffs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Phani: evaluate supplier dependence and how tariffs reshape sourcing patterns.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Grouped bars showing pre-tariff and post-tariff supplier shares.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python_output/fig_p1_top15_pre_post.png; python_output/pharma1_objective1_dependence_2025.md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2025 top suppliers: Ireland $45.5B and 21.77%; Germany $25.5B and 12.20%; Switzerland $19.6B and 9.37%; India $15.0B and 7.19%; Belgium $12.0B and 5.72%. Top 5 share: 56.3%; top 10 share: 80.0%.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U.S. pharmaceutical imports depend heavily on a small group of supplier countries, and most major suppliers face tariffs of at least 20%.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Build grouped bars for top 15 pharma suppliers, showing pre-tariff and estimated post-tariff shares. Add a callout that the top 5 suppliers account for 56.3% of imports.</w:t>
      </w:r>
    </w:p>
    <w:p>
      <w:pPr>
        <w:pStyle w:val="Heading3"/>
        <w:keepNext/>
      </w:pPr>
      <w:r>
        <w:t>Chart 16: Pharma Supplier Reallocation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Phani: identify supplier countries that gain or lose import share after tariffs.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Diverging bar chart with gainers on one side and losers on the other.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python_output/fig_pharma_supplier_reallocation.png; python_output/pharma1_objective2_sourcing_shifts_2025.md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Largest estimated gainers: Singapore +1.31pp, United Kingdom +0.59pp, Canada +0.41pp. Largest estimated losers: Switzerland -1.57pp, India -0.76pp, China -0.74pp.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Tariffs shift sourcing toward lower-tariff suppliers, but the shift is limited rather than transformational.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diverging bar chart of pharma sourcing share changes. Use blue/green for gainers and red for losers. Label Singapore, Switzerland, India, and China.</w:t>
      </w:r>
    </w:p>
    <w:p>
      <w:pPr>
        <w:pStyle w:val="Heading3"/>
        <w:keepNext/>
      </w:pPr>
      <w:r>
        <w:t>Chart 17: Pharma Rank Changes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Phani: show whether tariff exposure changes supplier ranking.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Slope chart or rank-change chart.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python_output/fig_p1_rank_changes.png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Use supplier rank before and after estimated tariff-induced reallocation.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Tariffs reshape relative supplier attractiveness, but they do not eliminate dependence on major foreign suppliers.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slope chart comparing pre-tariff and post-tariff supplier rank for major pharma suppliers. Highlight countries with the largest rank movement.</w:t>
      </w:r>
    </w:p>
    <w:p>
      <w:pPr>
        <w:pStyle w:val="Heading3"/>
        <w:keepNext/>
      </w:pPr>
      <w:r>
        <w:t>Chart 18: Pharma Consumer Burden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Phani: evaluate how drug price increases affect medicine affordability across income groups.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Bar chart by income quintile, showing burden as percent of income.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python_output/fig_pharma1_objective3_consumer_burden_2025.svg; python_output/pharma1_objective3_consumer_burden_2025.md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Q1 extra drug cost: +$62 and 0.361% of income; Q5 extra drug cost: +$123 and 0.052% of income; Q1 burden is 7.0x larger than Q5 as a share of income.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Higher-income households may spend more dollars on medicine, but lower-income households face a much larger affordability burden relative to income.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bar chart by income quintile showing extra drug cost as percent of income. Add a callout: Q1 burden is 7.0x larger than Q5.</w:t>
      </w:r>
    </w:p>
    <w:p>
      <w:pPr>
        <w:pStyle w:val="Heading1"/>
      </w:pPr>
      <w:r>
        <w:t>Retail / Consumer Analysis</w:t>
      </w:r>
    </w:p>
    <w:p>
      <w:pPr>
        <w:spacing w:after="120"/>
      </w:pPr>
      <w:r>
        <w:t>Team objectives: examine how tariffs increase retail prices and affect consumer goods costs, then evaluate impacts across income groups and consumer well-being.</w:t>
      </w:r>
    </w:p>
    <w:p>
      <w:pPr>
        <w:pStyle w:val="Heading3"/>
        <w:keepNext/>
      </w:pPr>
      <w:r>
        <w:t>Chart 19: Retail CPI Decomposition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Nicole: examine how tariffs increase retail prices and consumer goods costs.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Stacked bar or decomposition chart showing sector CPI contributions and GE adjustment.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python_output/fig_retail_cpi_decomposition.png; python_output/Table_S5_retail_passthrough.tex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First-order direct CPI estimate: 13.55%; GE CPI no retaliation: 7.09%; GE CPI retaliation: 4.38%; GE adjustment factor: 0.52x.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The direct tariff shock is large, but general equilibrium adjustments dampen the final CPI effect.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CPI decomposition visual comparing the first-order direct CPI estimate with GE CPI under no retaliation and retaliation. Label the GE adjustment factor as 0.52x.</w:t>
      </w:r>
    </w:p>
    <w:p>
      <w:pPr>
        <w:pStyle w:val="Heading3"/>
        <w:keepNext/>
      </w:pPr>
      <w:r>
        <w:t>Chart 20: Retail Price Evidence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Nicole: connect model-based tariff pressure to observed or illustrative retail price movement.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Line chart of daily price indices or category-level price changes.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python_output/fig_retail_cavallo_prices.png; python_output/fig_rc_obj1_cavallo_empirical.png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Use U.S., Canada, Mexico, and China daily price index lines if building from Cavallo-style data.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Retail price evidence helps connect the model's tariff shock to actual consumer-facing price changes.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multi-line chart of retail price indices around the Liberation Day period. Mark April 2, 2025 with a vertical reference line.</w:t>
      </w:r>
    </w:p>
    <w:p>
      <w:pPr>
        <w:pStyle w:val="Heading3"/>
        <w:keepNext/>
      </w:pPr>
      <w:r>
        <w:t>Chart 21: Retail Scenario Comparison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Nicole: show how consumer price effects differ by tariff scenario.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Scenario comparison bar chart.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python_output/fig_rc_obj1_scenario_comparison.png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Compare no retaliation, retaliation, and any custom scenario shown in the figure.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Consumer price impacts depend strongly on the scenario and on how much pass-through reaches households.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scenario comparison chart showing consumer price effects across tariff scenarios. Use consistent colors for no retaliation and retaliation.</w:t>
      </w:r>
    </w:p>
    <w:p>
      <w:pPr>
        <w:pStyle w:val="Heading3"/>
        <w:keepNext/>
      </w:pPr>
      <w:r>
        <w:t>Chart 22: Retail Transmission Chain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Nicole: explain the mechanism from tariffs to household prices.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Flow diagram from tariffs to import costs, firm pass-through, retail prices, and household budgets.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python_output/fig_rc_obj1_transmission_chain.png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Use four nodes: tariff shock, import costs, retail pass-through, consumer price burden.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Tariffs raise import costs, firms pass some costs forward, and households experience the result as higher retail prices.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left-to-right transmission diagram showing how tariffs become retail price increases and household budget pressure.</w:t>
      </w:r>
    </w:p>
    <w:p>
      <w:pPr>
        <w:pStyle w:val="Heading3"/>
        <w:keepNext/>
      </w:pPr>
      <w:r>
        <w:t>Chart 23: Retail Quintile Incidence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Danyal: evaluate how price increases impact different income groups.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Bar chart by income quintile showing price burden.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python_output/fig_retail_quintile_incidence.png; python_output/fig_rc_obj2_quintile_incidence.png; python_output/Table_S6_retail_incidence.tex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Q1 burden no retaliation: 8.40%; Q5 burden no retaliation: 5.94%; Q1/Q5 regressivity ratio: 1.41x. Under retaliation: Q1 5.18%, Q5 3.67%.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Tariff-driven retail price increases are regressive because lower-income households spend a larger share of their budgets on goods.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grouped bar chart by income quintile showing no-retaliation and retaliation price burden. Add a callout: Q1/Q5 regressivity ratio is 1.41x.</w:t>
      </w:r>
    </w:p>
    <w:p>
      <w:pPr>
        <w:pStyle w:val="Heading3"/>
        <w:keepNext/>
      </w:pPr>
      <w:r>
        <w:t>Chart 24: Welfare vs Price Burden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Danyal: connect retail price increases to consumer well-being.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Scatter plot or two-axis comparison of welfare and price burden.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python_output/fig_retail_welfare_vs_cpi.png; python_output/fig_rc_obj2_welfare_vs_priceburden.png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Use welfare and CPI/price burden values from the existing figure.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Even when tariff policy may produce macro-level gains, consumers can still lose purchasing power through higher prices.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visual comparing welfare outcomes with consumer price burden. Emphasize the tension between macro welfare and household purchasing power.</w:t>
      </w:r>
    </w:p>
    <w:p>
      <w:pPr>
        <w:pStyle w:val="Heading1"/>
      </w:pPr>
      <w:r>
        <w:t>Dashboard and MCP Delivery Layer</w:t>
      </w:r>
    </w:p>
    <w:p>
      <w:pPr>
        <w:spacing w:after="120"/>
      </w:pPr>
      <w:r>
        <w:t>Purpose: finish by showing how the project turns static model outputs into an interactive policy analysis platform.</w:t>
      </w:r>
    </w:p>
    <w:p>
      <w:pPr>
        <w:pStyle w:val="Heading3"/>
        <w:keepNext/>
      </w:pPr>
      <w:r>
        <w:t>Chart 25: Dashboard / MCP Demo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Objective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 how users and AI agents can query the analysis.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Suggested visual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Architecture diagram plus dashboard screenshot or tool list.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Source file(s)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dashboard/app.py; mcp_server/server.py; README_MCP.md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Key data to label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MCP tools: get_welfare_results, get_scenario_comparison, get_pharma_supplier_risk, get_quintile_burden, get_manufacturing_shock, run_tariff_scenario.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>Analysis / slide takeaway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The dashboard and MCP server make the capstone usable beyond a static report by letting users explore countries, scenarios, sectors, and household impacts interactively.</w:t>
            </w:r>
          </w:p>
        </w:tc>
      </w:tr>
    </w:tbl>
    <w:p>
      <w:pPr>
        <w:spacing w:before="80" w:after="160"/>
      </w:pPr>
      <w:r>
        <w:rPr>
          <w:rFonts w:ascii="Calibri" w:hAnsi="Calibri"/>
          <w:b/>
          <w:color w:val="1F4D78"/>
        </w:rPr>
        <w:t xml:space="preserve">Prompt to give ChatGPT for building the visual: </w:t>
      </w:r>
      <w:r>
        <w:rPr>
          <w:rFonts w:ascii="Calibri" w:hAnsi="Calibri"/>
          <w:b w:val="0"/>
        </w:rPr>
        <w:t>Create a simple architecture visual: model outputs -&gt; Streamlit dashboard -&gt; MCP server -&gt; AI analyst tools. Include the six MCP tool names as small labeled chips.</w:t>
      </w:r>
    </w:p>
    <w:p>
      <w:pPr>
        <w:pStyle w:val="Heading1"/>
      </w:pPr>
      <w:r>
        <w:t>Recommended Main Deck Order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800"/>
        <w:gridCol w:w="3600"/>
        <w:gridCol w:w="49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</w:rPr>
              <w:t>#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</w:rPr>
              <w:t>Visual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</w:rPr>
              <w:t>Why it belongs in the main story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Global welfare map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Starts with the global policy shock.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2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No retaliation vs retaliation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Shows why retaliation changes the policy conclusion.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3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Manufacturing tariff exposure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Introduces the largest production-side channel.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4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Top manufacturing suppliers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Shows which countries drive exposure.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5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Manufacturing input cost chain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Explains supply-chain propagation.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Input cost pass-through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Links tariffs to downstream prices.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7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Jobs at risk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Connects cost pressure to labor-market exposure.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8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Pharma cost transmission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Shows drug-cost pressure under limited substitution.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9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Pharma top suppliers pre/post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Shows supplier dependence and tariff exposure.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10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Pharma supplier reallocation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Shows sourcing shifts and limits.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11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Pharma consumer burden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Shows medicine affordability by income group.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12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Retail CPI decomposition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Connects tariffs to consumer prices.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13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Retail price evidence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Adds empirical price movement.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14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Retail quintile incidence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Shows regressive household burden.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15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Dashboard / MCP demo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b w:val="0"/>
              </w:rPr>
              <w:t>Ends with the interactive delivery layer.</w:t>
            </w:r>
          </w:p>
        </w:tc>
      </w:tr>
    </w:tbl>
    <w:p>
      <w:pPr>
        <w:pStyle w:val="Heading1"/>
      </w:pPr>
      <w:r>
        <w:t>Final Capstone Conclusion</w:t>
      </w:r>
    </w:p>
    <w:p>
      <w:r>
        <w:t>Liberation Day tariffs create a broad economic shock. At the macro level, they may produce a small U.S. welfare gain only when there is no retaliation, but they also raise consumer prices and reduce imports sharply. Once retaliation occurs, the welfare gain becomes a loss. Sector analysis shows that manufacturing carries the largest production-side burden through input-cost increases and supply-chain linkages. Pharmaceuticals face higher costs and sourcing constraints because short-run substitution is limited. Retail consumers experience higher prices, with lower-income households bearing a larger burden. The dashboard and MCP server make these results interactive and accessible for further analysis.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