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56"/>
        </w:rPr>
        <w:t>Liberation Day Tariff Impact</w:t>
      </w:r>
    </w:p>
    <w:p>
      <w:pPr>
        <w:jc w:val="center"/>
      </w:pPr>
      <w:r>
        <w:rPr>
          <w:color w:val="37518C"/>
          <w:sz w:val="36"/>
        </w:rPr>
        <w:t>Full Project Overview</w:t>
      </w:r>
    </w:p>
    <w:p/>
    <w:p>
      <w:pPr>
        <w:jc w:val="center"/>
      </w:pPr>
      <w:r>
        <w:rPr>
          <w:color w:val="64748B"/>
          <w:sz w:val="22"/>
        </w:rPr>
        <w:t>Replication &amp; Extension of Ignatenko, Macedoni, Lashkaripour &amp; Simonovska (2025)</w:t>
        <w:br/>
        <w:t>April 2025 US Tariff Announcements — 194 Countries · 9 Scenarios · 3 Sectors</w:t>
      </w:r>
    </w:p>
    <w:p>
      <w:r>
        <w:br w:type="page"/>
      </w:r>
    </w:p>
    <w:p>
      <w:pPr>
        <w:pStyle w:val="Heading1"/>
      </w:pPr>
      <w:r>
        <w:rPr>
          <w:color w:val="1E40AF"/>
          <w:sz w:val="36"/>
        </w:rPr>
        <w:t>1. What This Project Does</w:t>
      </w:r>
    </w:p>
    <w:p>
      <w:r>
        <w:rPr>
          <w:b w:val="0"/>
          <w:sz w:val="22"/>
        </w:rPr>
        <w:t>This project replicates a cutting-edge 2025 economics paper and extends it into a full-stack interactive analysis platform. It models how the April 2, 2025 US tariff announcements ('Liberation Day') ripple through the global economy — measuring welfare, prices, employment, and trade for every country on earth — then wraps that analysis in an interactive dashboard and exposes it to AI agents via the Model Context Protocol (MCP).</w:t>
      </w:r>
    </w:p>
    <w:p/>
    <w:p>
      <w:pPr>
        <w:pStyle w:val="Heading1"/>
      </w:pPr>
      <w:r>
        <w:rPr>
          <w:color w:val="1E40AF"/>
          <w:sz w:val="36"/>
        </w:rPr>
        <w:t>2. Architecture</w:t>
      </w:r>
    </w:p>
    <w:p>
      <w:pPr>
        <w:ind w:left="576"/>
      </w:pPr>
      <w:r>
        <w:rPr>
          <w:rFonts w:ascii="Courier New" w:hAnsi="Courier New"/>
          <w:color w:val="1F2937"/>
          <w:sz w:val="18"/>
        </w:rPr>
        <w:t>Paper (2025)</w:t>
        <w:br/>
        <w:t xml:space="preserve">    ↓</w:t>
        <w:br/>
        <w:t>Raw Data  (CEPII · USITC · BEA · BLS · Cavallo)</w:t>
        <w:br/>
        <w:t xml:space="preserve">    ↓</w:t>
        <w:br/>
        <w:t>GE Model Solver  (194 countries · 9 scenarios)</w:t>
        <w:br/>
        <w:t xml:space="preserve">    ↓</w:t>
        <w:br/>
        <w:t>Sector Analyses  (Pharma · Retail · Manufacturing)</w:t>
        <w:br/>
        <w:t xml:space="preserve">    ↓</w:t>
        <w:br/>
        <w:t>Output Files  (.npz · .csv)</w:t>
        <w:br/>
        <w:t xml:space="preserve">    ↓</w:t>
        <w:br/>
        <w:t>┌─────────────────────┬──────────────────────┐</w:t>
        <w:br/>
        <w:t>│  Dashboard          │  MCP Server          │</w:t>
        <w:br/>
        <w:t>│  (Streamlit)        │  (FastMCP 3.4.2)     │</w:t>
        <w:br/>
        <w:t>│  6 tabs + AI chat   │  6 tools · stdio     │</w:t>
        <w:br/>
        <w:t>└─────────────────────┴──────────────────────┘</w:t>
        <w:br/>
        <w:t xml:space="preserve">         ↓                      ↓</w:t>
        <w:br/>
        <w:t xml:space="preserve">   Human analyst         External AI agents</w:t>
      </w:r>
    </w:p>
    <w:p/>
    <w:p>
      <w:pPr>
        <w:pStyle w:val="Heading1"/>
      </w:pPr>
      <w:r>
        <w:rPr>
          <w:color w:val="1E40AF"/>
          <w:sz w:val="36"/>
        </w:rPr>
        <w:t>3. The Economic Model</w:t>
      </w:r>
    </w:p>
    <w:p>
      <w:r>
        <w:rPr>
          <w:b w:val="0"/>
          <w:sz w:val="22"/>
        </w:rPr>
        <w:t>The core of the project is a 194-country General Equilibrium model based on the Caliendo-Parro framework. It takes bilateral trade flows, tariff schedules, and input-output tables as inputs and solves for equilibrium prices and quantities under each tariff scenario. The output is a (194 × 7 × 9) array — every country, every metric, every scenario.</w:t>
      </w:r>
    </w:p>
    <w:p/>
    <w:p>
      <w:pPr>
        <w:pStyle w:val="Heading2"/>
      </w:pPr>
      <w:r>
        <w:rPr>
          <w:color w:val="1D4ED8"/>
          <w:sz w:val="28"/>
        </w:rPr>
        <w:t>Metrics Computed Per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4533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Welfare (%)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Trade deficit (%)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Exports / GDP (%)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Imports / GDP (%)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Employment (%)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CPI (%)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Revenue / GDP (%)</w:t>
            </w:r>
          </w:p>
        </w:tc>
      </w:tr>
    </w:tbl>
    <w:p/>
    <w:p>
      <w:pPr>
        <w:pStyle w:val="Heading2"/>
      </w:pPr>
      <w:r>
        <w:rPr>
          <w:color w:val="1D4ED8"/>
          <w:sz w:val="28"/>
        </w:rPr>
        <w:t>Scenarios Modelled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533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USTR + No Retaliation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Liberation Day tariffs, no foreign response (baseline)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USTR + Lump-Sum Rebate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Tariff revenue recycled via lump-sum transfers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Optimal Tariff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US maximises own welfare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USTR + Reciprocal Retaliation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Trading partners match US tariffs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USTR + Optimal Retaliation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Trading partners respond optimally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Flat 15% (Custom)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Uniform 15% tariff — GE solver re-run from scratch</w:t>
            </w:r>
          </w:p>
        </w:tc>
      </w:tr>
    </w:tbl>
    <w:p/>
    <w:p/>
    <w:p>
      <w:pPr>
        <w:pStyle w:val="Heading1"/>
      </w:pPr>
      <w:r>
        <w:rPr>
          <w:color w:val="1E40AF"/>
          <w:sz w:val="36"/>
        </w:rPr>
        <w:t>4. Sector Analyses</w:t>
      </w:r>
    </w:p>
    <w:p>
      <w:pPr>
        <w:pStyle w:val="Heading2"/>
      </w:pPr>
      <w:r>
        <w:rPr>
          <w:color w:val="1D4ED8"/>
          <w:sz w:val="28"/>
        </w:rPr>
        <w:t>4.1 Pharma Supply Chain</w:t>
      </w:r>
    </w:p>
    <w:p>
      <w:r>
        <w:rPr>
          <w:b w:val="0"/>
          <w:sz w:val="22"/>
        </w:rPr>
        <w:t>Data source: USITC DataWeb (Pharma1.xlsx) — HTS codes 3002, 3003, 3004</w:t>
      </w:r>
    </w:p>
    <w:p>
      <w:pPr>
        <w:pStyle w:val="ListBullet"/>
        <w:ind w:left="432"/>
      </w:pPr>
      <w:r>
        <w:rPr>
          <w:sz w:val="22"/>
        </w:rPr>
        <w:t>2024 US pharma imports: $210.8B</w:t>
      </w:r>
    </w:p>
    <w:p>
      <w:pPr>
        <w:pStyle w:val="ListBullet"/>
        <w:ind w:left="432"/>
      </w:pPr>
      <w:r>
        <w:rPr>
          <w:sz w:val="22"/>
        </w:rPr>
        <w:t>Trade-weighted Liberation Day tariff: 21.28%</w:t>
      </w:r>
    </w:p>
    <w:p>
      <w:pPr>
        <w:pStyle w:val="ListBullet"/>
        <w:ind w:left="432"/>
      </w:pPr>
      <w:r>
        <w:rPr>
          <w:sz w:val="22"/>
        </w:rPr>
        <w:t>Ireland is top supplier (~20% share) at 10% tariff</w:t>
      </w:r>
    </w:p>
    <w:p>
      <w:pPr>
        <w:pStyle w:val="ListBullet"/>
        <w:ind w:left="432"/>
      </w:pPr>
      <w:r>
        <w:rPr>
          <w:sz w:val="22"/>
        </w:rPr>
        <w:t>HHI concentration: &gt;2500 — highly concentrated, fragile supply chain</w:t>
      </w:r>
    </w:p>
    <w:p>
      <w:pPr>
        <w:pStyle w:val="ListBullet"/>
        <w:ind w:left="432"/>
      </w:pPr>
      <w:r>
        <w:rPr>
          <w:sz w:val="22"/>
        </w:rPr>
        <w:t>Drug price pressure: +2.47% (production route) to +10.34% (import-dependence route)</w:t>
      </w:r>
    </w:p>
    <w:p>
      <w:pPr>
        <w:pStyle w:val="ListBullet"/>
        <w:ind w:left="432"/>
      </w:pPr>
      <w:r>
        <w:rPr>
          <w:sz w:val="22"/>
        </w:rPr>
        <w:t>Implied import volume response: -40.4% (elasticity = 2.3)</w:t>
      </w:r>
    </w:p>
    <w:p>
      <w:pPr>
        <w:pStyle w:val="ListBullet"/>
        <w:ind w:left="432"/>
      </w:pPr>
      <w:r>
        <w:rPr>
          <w:sz w:val="22"/>
        </w:rPr>
        <w:t>Tariff burden is highly regressive: Q1 (lowest income) bears 7× more cost as % of income than Q5</w:t>
      </w:r>
    </w:p>
    <w:p>
      <w:pPr>
        <w:pStyle w:val="Heading2"/>
      </w:pPr>
      <w:r>
        <w:rPr>
          <w:color w:val="1D4ED8"/>
          <w:sz w:val="28"/>
        </w:rPr>
        <w:t>4.2 Retail &amp; Consumer Prices</w:t>
      </w:r>
    </w:p>
    <w:p>
      <w:r>
        <w:rPr>
          <w:b w:val="0"/>
          <w:sz w:val="22"/>
        </w:rPr>
        <w:t>Data sources: Illustrative retail prices + Cavallo et al. daily price indices</w:t>
      </w:r>
    </w:p>
    <w:p>
      <w:pPr>
        <w:pStyle w:val="ListBullet"/>
        <w:ind w:left="432"/>
      </w:pPr>
      <w:r>
        <w:rPr>
          <w:sz w:val="22"/>
        </w:rPr>
        <w:t>US prices rising faster than Canada and Mexico post-Liberation Day</w:t>
      </w:r>
    </w:p>
    <w:p>
      <w:pPr>
        <w:pStyle w:val="ListBullet"/>
        <w:ind w:left="432"/>
      </w:pPr>
      <w:r>
        <w:rPr>
          <w:sz w:val="22"/>
        </w:rPr>
        <w:t>Electronics and footwear are the hardest-hit categories</w:t>
      </w:r>
    </w:p>
    <w:p>
      <w:pPr>
        <w:pStyle w:val="ListBullet"/>
        <w:ind w:left="432"/>
      </w:pPr>
      <w:r>
        <w:rPr>
          <w:sz w:val="22"/>
        </w:rPr>
        <w:t>Tariff burden: Q1 = 8.40% of budget vs Q5 = 5.94% (regressivity ratio: 1.41×)</w:t>
      </w:r>
    </w:p>
    <w:p>
      <w:pPr>
        <w:pStyle w:val="ListBullet"/>
        <w:ind w:left="432"/>
      </w:pPr>
      <w:r>
        <w:rPr>
          <w:sz w:val="22"/>
        </w:rPr>
        <w:t>GE dampening factor: 0.52× — actual impact is ~half the naïve first-order estimate</w:t>
      </w:r>
    </w:p>
    <w:p>
      <w:pPr>
        <w:pStyle w:val="Heading2"/>
      </w:pPr>
      <w:r>
        <w:rPr>
          <w:color w:val="1D4ED8"/>
          <w:sz w:val="28"/>
        </w:rPr>
        <w:t>4.3 Manufacturing Exposure</w:t>
      </w:r>
    </w:p>
    <w:p>
      <w:r>
        <w:rPr>
          <w:b w:val="0"/>
          <w:sz w:val="22"/>
        </w:rPr>
        <w:t>Data sources: BEA NAICS gross output + BLS PPI + sector tariff shocks</w:t>
      </w:r>
    </w:p>
    <w:p>
      <w:pPr>
        <w:pStyle w:val="ListBullet"/>
        <w:ind w:left="432"/>
      </w:pPr>
      <w:r>
        <w:rPr>
          <w:sz w:val="22"/>
        </w:rPr>
        <w:t>Total manufacturing gross output: $6.32T (2021)</w:t>
      </w:r>
    </w:p>
    <w:p>
      <w:pPr>
        <w:pStyle w:val="ListBullet"/>
        <w:ind w:left="432"/>
      </w:pPr>
      <w:r>
        <w:rPr>
          <w:sz w:val="22"/>
        </w:rPr>
        <w:t>CPI contribution from manufacturing: +7.09 percentage points (96% of total CPI impact)</w:t>
      </w:r>
    </w:p>
    <w:p>
      <w:pPr>
        <w:pStyle w:val="ListBullet"/>
        <w:ind w:left="432"/>
      </w:pPr>
      <w:r>
        <w:rPr>
          <w:sz w:val="22"/>
        </w:rPr>
        <w:t>Input-output multiplier: intermediate import tariffs amplify through supply chains</w:t>
      </w:r>
    </w:p>
    <w:p>
      <w:pPr>
        <w:pStyle w:val="ListBullet"/>
        <w:ind w:left="432"/>
      </w:pPr>
      <w:r>
        <w:rPr>
          <w:sz w:val="22"/>
        </w:rPr>
        <w:t>Top 5 NAICS subsectors account for ~70% of total manufacturing output</w:t>
      </w:r>
    </w:p>
    <w:p/>
    <w:p>
      <w:pPr>
        <w:pStyle w:val="Heading1"/>
      </w:pPr>
      <w:r>
        <w:rPr>
          <w:color w:val="1E40AF"/>
          <w:sz w:val="36"/>
        </w:rPr>
        <w:t>5.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3022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022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trade_cepii.csv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CEPII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194×194 bilateral trade matrix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tariffs.csv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USTR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Liberation Day tariff schedule</w:t>
            </w:r>
          </w:p>
        </w:tc>
      </w:tr>
      <w:tr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Pharma1.xlsx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USITC DataWeb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US pharma imports 2018–2025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retail_prices_illustrative.csv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Illustrative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Retail price before/after tariff</w:t>
            </w:r>
          </w:p>
        </w:tc>
      </w:tr>
      <w:tr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daily_price_indices_cavallo_etal.csv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Cavallo et al.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US/Canada/Mexico/China price indices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us_tariff_schedule_2025_hts8.csv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USTR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13,100 HTS-8 product lines</w:t>
            </w:r>
          </w:p>
        </w:tc>
      </w:tr>
      <w:tr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D_GO_by_NAICS.xlsx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BEA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Gross output by NAICS sector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D_price_indices.xlsx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BLS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Producer price indices by sector</w:t>
            </w:r>
          </w:p>
        </w:tc>
      </w:tr>
    </w:tbl>
    <w:p/>
    <w:p/>
    <w:p>
      <w:pPr>
        <w:pStyle w:val="Heading1"/>
      </w:pPr>
      <w:r>
        <w:rPr>
          <w:color w:val="1E40AF"/>
          <w:sz w:val="36"/>
        </w:rPr>
        <w:t>6. The Dashboard</w:t>
      </w:r>
    </w:p>
    <w:p>
      <w:r>
        <w:rPr>
          <w:b w:val="0"/>
          <w:sz w:val="22"/>
        </w:rPr>
        <w:t>Built with Streamlit and Plotly. Dark-themed, interactive, with KPI cards and filterable charts. Entry point: dashboard/app.py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4533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Macro Overview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World welfare choropleth map, country winners/losers, scenario comparison KPIs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Pharma Supply Chain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Import trends (2018–2025), supplier dependence, sourcing shifts, quintile burden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Retail &amp; Consumer Prices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Cavallo price indices, category price increases, quintile burden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Manufacturing Exposure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NAICS gross output, tariff shocks by sector, PPI trends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AI Analyst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Claude chat — tools called directly via Python imports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MCP Analyst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Claude chat — tools called via live MCP subprocess over stdio protocol</w:t>
            </w:r>
          </w:p>
        </w:tc>
      </w:tr>
    </w:tbl>
    <w:p/>
    <w:p/>
    <w:p>
      <w:pPr>
        <w:pStyle w:val="Heading1"/>
      </w:pPr>
      <w:r>
        <w:rPr>
          <w:color w:val="1E40AF"/>
          <w:sz w:val="36"/>
        </w:rPr>
        <w:t>7. MCP Server</w:t>
      </w:r>
    </w:p>
    <w:p>
      <w:r>
        <w:rPr>
          <w:b w:val="0"/>
          <w:sz w:val="22"/>
        </w:rPr>
        <w:t>The MCP server (mcp_server/server.py) exposes all 6 analysis functions over the Model Context Protocol using FastMCP 3.4.2. It runs as a standalone subprocess communicating over stdio. Any MCP-compatible AI client — Claude Desktop, Cursor, or the dashboard's MCP Analyst tab — can connect to it, discover tools dynamically via list_tools(), and execute them via call_tool().</w:t>
      </w:r>
    </w:p>
    <w:p>
      <w:pPr>
        <w:pStyle w:val="Heading2"/>
      </w:pPr>
      <w:r>
        <w:rPr>
          <w:color w:val="1D4ED8"/>
          <w:sz w:val="28"/>
        </w:rPr>
        <w:t>How a Tool Call Works</w:t>
      </w:r>
    </w:p>
    <w:p>
      <w:pPr>
        <w:ind w:left="576"/>
      </w:pPr>
      <w:r>
        <w:rPr>
          <w:rFonts w:ascii="Courier New" w:hAnsi="Courier New"/>
          <w:color w:val="1F2937"/>
          <w:sz w:val="18"/>
        </w:rPr>
        <w:t>Client sends:   tools/call {name: 'get_welfare_results', arguments: {country: 'USA'}}</w:t>
        <w:br/>
        <w:t xml:space="preserve">                    ↓</w:t>
        <w:br/>
        <w:t>FastMCP routes to Python function get_welfare_results(country='USA')</w:t>
        <w:br/>
        <w:t xml:space="preserve">                    ↓</w:t>
        <w:br/>
        <w:t>Function loads baseline_results.npz, slices array, builds Plotly chart_spec</w:t>
        <w:br/>
        <w:t xml:space="preserve">                    ↓</w:t>
        <w:br/>
        <w:t>Returns:        {data: {...}, chart_spec: {...}}  as JSON over stdout</w:t>
      </w:r>
    </w:p>
    <w:p>
      <w:pPr>
        <w:pStyle w:val="Heading2"/>
      </w:pPr>
      <w:r>
        <w:rPr>
          <w:color w:val="1D4ED8"/>
          <w:sz w:val="28"/>
        </w:rPr>
        <w:t>The 6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4533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get_welfare_results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GE welfare/CPI/trade results by country and scenario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get_scenario_comparison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Pivot welfare across multiple countries × scenarios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get_pharma_supplier_risk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Supplier HHI concentration and risk tiers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get_quintile_burden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Regressive tariff incidence by income quintile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get_manufacturing_shock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Sector tariff shocks and gross output by NAICS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run_tariff_scenario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Custom tariff partial equilibrium welfare approximation</w:t>
            </w:r>
          </w:p>
        </w:tc>
      </w:tr>
    </w:tbl>
    <w:p/>
    <w:p/>
    <w:p>
      <w:pPr>
        <w:pStyle w:val="Heading1"/>
      </w:pPr>
      <w:r>
        <w:rPr>
          <w:color w:val="1E40AF"/>
          <w:sz w:val="36"/>
        </w:rPr>
        <w:t>8. AI Analyst vs MCP Analyst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022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AI Analyst (Tab 5)</w:t>
            </w:r>
          </w:p>
        </w:tc>
        <w:tc>
          <w:tcPr>
            <w:tcW w:type="dxa" w:w="3022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MCP Analyst (Tab 6)</w:t>
            </w:r>
          </w:p>
        </w:tc>
      </w:tr>
      <w:tr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Tool access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Direct Python import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Subprocess over stdio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Tool discovery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Hardcoded schemas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session.list_tools() — dynamic</w:t>
            </w:r>
          </w:p>
        </w:tc>
      </w:tr>
      <w:tr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Tool execution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fn(**inputs) in-process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session.call_tool() over MCP protocol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Server lifecycle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No server spawned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Spawns + tears down per query</w:t>
            </w:r>
          </w:p>
        </w:tc>
      </w:tr>
      <w:tr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Chart rendering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From chart_spec dict</w:t>
            </w:r>
          </w:p>
        </w:tc>
        <w:tc>
          <w:tcPr>
            <w:tcW w:type="dxa" w:w="3022"/>
            <w:shd w:fill="EFF6FF" w:color="auto" w:val="clear"/>
          </w:tcPr>
          <w:p>
            <w:r>
              <w:rPr>
                <w:sz w:val="20"/>
              </w:rPr>
              <w:t>From chart_spec in MCP JSON response</w:t>
            </w:r>
          </w:p>
        </w:tc>
      </w:tr>
    </w:tbl>
    <w:p/>
    <w:p/>
    <w:p>
      <w:pPr>
        <w:pStyle w:val="Heading1"/>
      </w:pPr>
      <w:r>
        <w:rPr>
          <w:color w:val="1E40AF"/>
          <w:sz w:val="36"/>
        </w:rPr>
        <w:t>9. Key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533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CPI increase (manufacturing contribution)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+7.09 pp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Pharma trade-weighted tariff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21.28%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Drug price pressure (production route)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+2.47%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Drug price pressure (import-dependence route)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+10.34%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Implied pharma import volume response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-40.4%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US import volume change (flat 15% scenario)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-35.27%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Global trade change (flat 15% scenario)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-7.40%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Q1 retail tariff burden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8.40% of budget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Q5 retail tariff burden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5.94% of budget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Regressivity ratio (Q1/Q5)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1.41×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GE dampening factor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0.52× vs naïve estimate</w:t>
            </w:r>
          </w:p>
        </w:tc>
      </w:tr>
    </w:tbl>
    <w:p/>
    <w:p/>
    <w:p>
      <w:pPr>
        <w:pStyle w:val="Heading1"/>
      </w:pPr>
      <w:r>
        <w:rPr>
          <w:color w:val="1E40AF"/>
          <w:sz w:val="36"/>
        </w:rPr>
        <w:t>10.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533"/>
            <w:shd w:fill="1E40AF" w:color="auto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Economic model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Python — NumPy, SciPy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Streamlit + Plotly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AI layer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Anthropic API (claude-sonnet-4-6)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MCP server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FastMCP 3.4.2</w:t>
            </w:r>
          </w:p>
        </w:tc>
      </w:tr>
      <w:tr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Data formats</w:t>
            </w:r>
          </w:p>
        </w:tc>
        <w:tc>
          <w:tcPr>
            <w:tcW w:type="dxa" w:w="4533"/>
            <w:shd w:fill="EFF6FF" w:color="auto" w:val="clear"/>
          </w:tcPr>
          <w:p>
            <w:r>
              <w:rPr>
                <w:sz w:val="20"/>
              </w:rPr>
              <w:t>CSV, XLSX, NPZ (NumPy compressed)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Multi-language replication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Python, MATLAB, Stata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