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60" w:after="60"/>
      </w:pPr>
      <w:r>
        <w:t xml:space="preserve">SmartLens-Indic: An Offline Raspberry Pi Wearable for Real-Time Devanagari Scene-Text Reading</w:t>
      </w:r>
    </w:p>
    <w:p>
      <w:pPr>
        <w:spacing w:before="0" w:after="0" w:line="120" w:lineRule="exact"/>
        <w:sectPr>
          <w:footerReference w:type="even" r:id="rId2"/>
          <w:footerReference w:type="default" r:id="rId3"/>
          <w:footerReference w:type="first" r:id="rId4"/>
          <w:type w:val="nextPage"/>
          <w:pgSz w:w="11906" w:h="16838"/>
          <w:pgMar w:left="893" w:right="893" w:gutter="0" w:header="0" w:top="540" w:footer="720" w:bottom="1440"/>
          <w:titlePg/>
          <w:docGrid w:type="default" w:linePitch="360" w:charSpace="8192"/>
        </w:sectPr>
      </w:pPr>
    </w:p>
    <w:p>
      <w:pPr>
        <w:pStyle w:val="Author"/>
        <w:spacing w:before="0" w:after="60"/>
      </w:pPr>
      <w:r>
        <w:rPr>
          <w:sz w:val="22"/>
          <w:szCs w:val="22"/>
        </w:rPr>
        <w:t xml:space="preserve">Aadhya Sharma</w:t>
      </w:r>
      <w:r>
        <w:br/>
      </w:r>
      <w:r>
        <w:rPr>
          <w:i/>
          <w:iCs/>
          <w:sz w:val="18"/>
          <w:szCs w:val="18"/>
        </w:rPr>
        <w:t xml:space="preserve">MCA (AI &amp; ML), Dept. of CSE</w:t>
      </w:r>
      <w:r>
        <w:br/>
      </w:r>
      <w:r>
        <w:rPr>
          <w:i/>
          <w:iCs/>
          <w:sz w:val="18"/>
          <w:szCs w:val="18"/>
        </w:rPr>
        <w:t xml:space="preserve">School of Engineering and Technology</w:t>
      </w:r>
      <w:r>
        <w:br/>
      </w:r>
      <w:r>
        <w:rPr>
          <w:sz w:val="18"/>
          <w:szCs w:val="18"/>
        </w:rPr>
        <w:t xml:space="preserve">K.R. Mangalam University</w:t>
      </w:r>
      <w:r>
        <w:br/>
      </w:r>
      <w:r>
        <w:rPr>
          <w:sz w:val="18"/>
          <w:szCs w:val="18"/>
        </w:rPr>
        <w:t xml:space="preserve">Gurugram, India</w:t>
      </w:r>
    </w:p>
    <w:p>
      <w:pPr>
        <w:pStyle w:val="Author"/>
        <w:spacing w:before="0" w:after="60"/>
      </w:pPr>
      <w:r>
        <w:br w:type="column"/>
      </w:r>
      <w:r>
        <w:rPr>
          <w:sz w:val="22"/>
          <w:szCs w:val="22"/>
        </w:rPr>
        <w:t xml:space="preserve">Pratyush Bharadwaj</w:t>
      </w:r>
      <w:r>
        <w:br/>
      </w:r>
      <w:r>
        <w:rPr>
          <w:i/>
          <w:iCs/>
          <w:sz w:val="18"/>
          <w:szCs w:val="18"/>
        </w:rPr>
        <w:t xml:space="preserve">MCA (AI &amp; ML), Dept. of CSE</w:t>
      </w:r>
      <w:r>
        <w:br/>
      </w:r>
      <w:r>
        <w:rPr>
          <w:i/>
          <w:iCs/>
          <w:sz w:val="18"/>
          <w:szCs w:val="18"/>
        </w:rPr>
        <w:t xml:space="preserve">School of Engineering and Technology</w:t>
      </w:r>
      <w:r>
        <w:br/>
      </w:r>
      <w:r>
        <w:rPr>
          <w:sz w:val="18"/>
          <w:szCs w:val="18"/>
        </w:rPr>
        <w:t xml:space="preserve">K.R. Mangalam University</w:t>
      </w:r>
      <w:r>
        <w:br/>
      </w:r>
      <w:r>
        <w:rPr>
          <w:sz w:val="18"/>
          <w:szCs w:val="18"/>
        </w:rPr>
        <w:t xml:space="preserve">Gurugram, India</w:t>
      </w:r>
    </w:p>
    <w:p>
      <w:pPr>
        <w:pStyle w:val="Author"/>
        <w:spacing w:before="0" w:after="60"/>
      </w:pPr>
      <w:r>
        <w:br w:type="column"/>
      </w:r>
      <w:r>
        <w:rPr>
          <w:sz w:val="22"/>
          <w:szCs w:val="22"/>
        </w:rPr>
        <w:t xml:space="preserve">Ritu Devi</w:t>
      </w:r>
      <w:r>
        <w:br/>
      </w:r>
      <w:r>
        <w:rPr>
          <w:i/>
          <w:iCs/>
          <w:sz w:val="18"/>
          <w:szCs w:val="18"/>
        </w:rPr>
        <w:t xml:space="preserve">Project Supervisor, Dept. of CSE</w:t>
      </w:r>
      <w:r>
        <w:br/>
      </w:r>
      <w:r>
        <w:rPr>
          <w:i/>
          <w:iCs/>
          <w:sz w:val="18"/>
          <w:szCs w:val="18"/>
        </w:rPr>
        <w:t xml:space="preserve">School of Engineering and Technology</w:t>
      </w:r>
      <w:r>
        <w:br/>
      </w:r>
      <w:r>
        <w:rPr>
          <w:sz w:val="18"/>
          <w:szCs w:val="18"/>
        </w:rPr>
        <w:t xml:space="preserve">K.R. Mangalam University</w:t>
      </w:r>
      <w:r>
        <w:br/>
      </w:r>
      <w:r>
        <w:rPr>
          <w:sz w:val="18"/>
          <w:szCs w:val="18"/>
        </w:rPr>
        <w:t xml:space="preserve">Gurugram, India</w:t>
      </w:r>
    </w:p>
    <w:p>
      <w:pPr>
        <w:spacing w:before="0" w:after="0" w:line="120" w:lineRule="exact"/>
        <w:sectPr>
          <w:type w:val="continuous"/>
          <w:pgSz w:w="11906" w:h="16838"/>
          <w:pgMar w:left="893" w:right="893" w:gutter="0" w:header="0" w:top="540" w:footer="720" w:bottom="1440"/>
          <w:cols w:num="3" w:space="720" w:equalWidth="true" w:sep="false"/>
          <w:docGrid w:type="default" w:linePitch="360" w:charSpace="8192"/>
        </w:sectPr>
      </w:pPr>
    </w:p>
    <w:p>
      <w:pPr>
        <w:pStyle w:val="Abstract"/>
      </w:pPr>
      <w:r>
        <w:rPr>
          <w:i/>
          <w:iCs/>
        </w:rPr>
        <w:t xml:space="preserve">Abstract</w:t>
      </w:r>
      <w:r>
        <w:t xml:space="preserve">—</w:t>
      </w:r>
      <w:r>
        <w:t xml:space="preserve">Reading text from signboards, notices, room signs and product labels is an important accessibility challenge for people with visual impairments. Conventional text-reading solutions may depend on smartphones, internet connectivity or remote processing. This paper presents SmartLens-Indic, an offline, Raspberry Pi-based wearable reading assistant designed to capture and read Devanagari scene text through spoken Hindi output. The system integrates button-triggered image acquisition, image preprocessing using OpenCV, text detection, Devanagari text recognition using a pretrained PP-OCRv5 mobile recognition model, confidence-based filtering and local neural text-to-speech synthesis. The architecture processes captured images locally, reducing dependence on network connectivity and avoiding the transmission of captured scenes to remote services. The evaluation methodology uses the Hindi subset of the IndicSTR12 dataset to assess recognition quality through character error rate, word error rate and exact-match accuracy. System-level evaluation considers end-to-end latency, memory consumption, power usage and processor temperature on the target Raspberry Pi. The study also defines a controlled optimisation procedure for comparing floating-point inference with ONNX-based quantised configurations while monitoring recognition accuracy. SmartLens-Indic provides an integrated design and evaluation framework for offline Devanagari text reading on resource-constrained hardware. </w:t>
      </w:r>
      <w:r>
        <w:rPr>
          <w:highlight w:val="yellow"/>
        </w:rPr>
        <w:t xml:space="preserve">[Add one or two sentences with the main measured results: CER/WER on IndicSTR12 Hindi and median end-to-end latency on the Raspberry Pi.]</w:t>
      </w:r>
    </w:p>
    <w:p>
      <w:pPr>
        <w:pStyle w:val="Keywords"/>
      </w:pPr>
      <w:r>
        <w:rPr>
          <w:i/>
          <w:iCs/>
        </w:rPr>
        <w:t xml:space="preserve">Keywords</w:t>
      </w:r>
      <w:r>
        <w:t xml:space="preserve">—</w:t>
      </w:r>
      <w:r>
        <w:t xml:space="preserve">Devanagari OCR, scene text recognition, edge AI, Raspberry Pi, Hindi text-to-speech, model quantisation, assistive technology</w:t>
      </w:r>
    </w:p>
    <w:p>
      <w:pPr>
        <w:pStyle w:val="Heading1"/>
      </w:pPr>
      <w:r>
        <w:t xml:space="preserve">Introduction</w:t>
      </w:r>
    </w:p>
    <w:p>
      <w:pPr>
        <w:pStyle w:val="BodyText"/>
      </w:pPr>
      <w:r>
        <w:t xml:space="preserve">Text in the built environment, such as signboards, notices, room numbers and product labels, carries information that is essential for independent movement, yet it is designed for visual consumption. For visually impaired people this creates a daily barrier, and the barrier is sharper for Indic scripts. Devanagari is used for Hindi, Marathi, Nepali and Sanskrit and dominates public signage across much of northern India, but its structure (a connecting headline or </w:t>
      </w:r>
      <w:r>
        <w:rPr>
          <w:i/>
          <w:iCs/>
        </w:rPr>
        <w:t xml:space="preserve">shirorekha</w:t>
      </w:r>
      <w:r>
        <w:t xml:space="preserve">, vowel signs, conjunct consonants) makes recognition harder than for Latin text </w:t>
      </w:r>
      <w:r>
        <w:t xml:space="preserve">[1]</w:t>
      </w:r>
      <w:r>
        <w:t xml:space="preserve">, </w:t>
      </w:r>
      <w:r>
        <w:t xml:space="preserve">[2]</w:t>
      </w:r>
      <w:r>
        <w:t xml:space="preserve">.</w:t>
      </w:r>
    </w:p>
    <w:p>
      <w:pPr>
        <w:pStyle w:val="BodyText"/>
      </w:pPr>
      <w:r>
        <w:t xml:space="preserve">Smartphone OCR applications and cloud services can read such text, but they typically require several touch interactions, a network connection or both. A cloud pipeline uploads a photograph of the user’s surroundings, waits for a remote OCR result and then waits again for remote speech synthesis, which adds latency, exposes private imagery and fails when connectivity is poor. Scene text also differs from scanned documents: fonts, illumination, perspective and clutter vary freely, and recognisers must handle cropped words rather than clean pages </w:t>
      </w:r>
      <w:r>
        <w:t xml:space="preserve">[3]</w:t>
      </w:r>
      <w:r>
        <w:t xml:space="preserve">, </w:t>
      </w:r>
      <w:r>
        <w:t xml:space="preserve">[4]</w:t>
      </w:r>
      <w:r>
        <w:t xml:space="preserve">.</w:t>
      </w:r>
    </w:p>
    <w:p>
      <w:pPr>
        <w:pStyle w:val="BodyText"/>
      </w:pPr>
      <w:r>
        <w:t xml:space="preserve">Moving the whole pipeline to an edge device removes these dependencies but introduces a deployment problem: recognition networks must fit the memory, compute, power and thermal budget of a single-board computer. Quantisation and compact architectures are the standard tools for this </w:t>
      </w:r>
      <w:r>
        <w:t xml:space="preserve">[5]</w:t>
      </w:r>
      <w:r>
        <w:t xml:space="preserve">, </w:t>
      </w:r>
      <w:r>
        <w:t xml:space="preserve">[6]</w:t>
      </w:r>
      <w:r>
        <w:t xml:space="preserve">, but their accuracy cost on Devanagari scene text must be measured rather than assumed.</w:t>
      </w:r>
    </w:p>
    <w:p>
      <w:pPr>
        <w:pStyle w:val="BodyText"/>
      </w:pPr>
      <w:r>
        <w:t xml:space="preserve">This paper presents SmartLens-Indic, a Raspberry Pi based assistant that reads Devanagari text aloud when the user presses one physical button. The principal contributions are:</w:t>
      </w:r>
    </w:p>
    <w:p>
      <w:pPr>
        <w:pStyle w:val="bulletlist"/>
      </w:pPr>
      <w:r>
        <w:rPr>
          <w:b/>
          <w:bCs/>
        </w:rPr>
        <w:t xml:space="preserve">Integrated offline architecture:</w:t>
      </w:r>
      <w:r>
        <w:t xml:space="preserve"> a Raspberry Pi pipeline combining button-triggered capture, text detection, Devanagari recognition and local speech synthesis, with no network access during operation.</w:t>
      </w:r>
    </w:p>
    <w:p>
      <w:pPr>
        <w:pStyle w:val="bulletlist"/>
      </w:pPr>
      <w:r>
        <w:rPr>
          <w:b/>
          <w:bCs/>
        </w:rPr>
        <w:t xml:space="preserve">Language-specific reading pipeline:</w:t>
      </w:r>
      <w:r>
        <w:t xml:space="preserve"> integration of a pretrained Devanagari recognition model with image preprocessing, confidence-based filtering, text ordering and Hindi speech output.</w:t>
      </w:r>
    </w:p>
    <w:p>
      <w:pPr>
        <w:pStyle w:val="bulletlist"/>
      </w:pPr>
      <w:r>
        <w:rPr>
          <w:b/>
          <w:bCs/>
        </w:rPr>
        <w:t xml:space="preserve">Resource-aware evaluation methodology:</w:t>
      </w:r>
      <w:r>
        <w:t xml:space="preserve"> a two-track framework separating recognition performance on Hindi scene-text images (CER, WER, exact match) from end-to-end system performance (latency, memory, power, temperature).</w:t>
      </w:r>
    </w:p>
    <w:p>
      <w:pPr>
        <w:pStyle w:val="bulletlist"/>
      </w:pPr>
      <w:r>
        <w:rPr>
          <w:b/>
          <w:bCs/>
        </w:rPr>
        <w:t xml:space="preserve">Deployment optimisation strategy:</w:t>
      </w:r>
      <w:r>
        <w:t xml:space="preserve"> a controlled procedure for comparing model export and quantisation configurations while checking their effect on recognition quality and computational cost.</w:t>
      </w:r>
    </w:p>
    <w:p>
      <w:pPr>
        <w:pStyle w:val="BodyText"/>
      </w:pPr>
      <w:r>
        <w:t xml:space="preserve">The rest of the paper reviews related work (Section II), details the design (III), defines the evaluation (IV), reports and discusses the experimental results (V) and concludes (VI).</w:t>
      </w:r>
    </w:p>
    <w:p>
      <w:pPr>
        <w:pStyle w:val="Heading1"/>
      </w:pPr>
      <w:r>
        <w:t xml:space="preserve">Related Work</w:t>
      </w:r>
    </w:p>
    <w:p>
      <w:pPr>
        <w:pStyle w:val="Heading2"/>
      </w:pPr>
      <w:r>
        <w:t xml:space="preserve">Scene Text Recognition for Indic Scripts</w:t>
      </w:r>
    </w:p>
    <w:p>
      <w:pPr>
        <w:pStyle w:val="BodyText"/>
      </w:pPr>
      <w:r>
        <w:t xml:space="preserve">Scene text reading is usually split into detection and recognition. Segmentation-based detectors such as CRAFT and differentiable binarisation (DB) localise text regions </w:t>
      </w:r>
      <w:r>
        <w:t xml:space="preserve">[7]</w:t>
      </w:r>
      <w:r>
        <w:t xml:space="preserve">, </w:t>
      </w:r>
      <w:r>
        <w:t xml:space="preserve">[8]</w:t>
      </w:r>
      <w:r>
        <w:t xml:space="preserve">; recognisers combine a convolutional encoder, a sequence model and connectionist temporal classification (CTC) decoding </w:t>
      </w:r>
      <w:r>
        <w:t xml:space="preserve">[4]</w:t>
      </w:r>
      <w:r>
        <w:t xml:space="preserve">, </w:t>
      </w:r>
      <w:r>
        <w:t xml:space="preserve">[9]</w:t>
      </w:r>
      <w:r>
        <w:t xml:space="preserve">, or use a single visual transformer-style model </w:t>
      </w:r>
      <w:r>
        <w:t xml:space="preserve">[10]</w:t>
      </w:r>
      <w:r>
        <w:t xml:space="preserve">. For Indic scripts, Mathew </w:t>
      </w:r>
      <w:r>
        <w:rPr>
          <w:i/>
          <w:iCs/>
        </w:rPr>
        <w:t xml:space="preserve">et al.</w:t>
      </w:r>
      <w:r>
        <w:t xml:space="preserve"> benchmarked Devanagari, Telugu and Malayalam recognition </w:t>
      </w:r>
      <w:r>
        <w:t xml:space="preserve">[1]</w:t>
      </w:r>
      <w:r>
        <w:t xml:space="preserve">, and Gunna </w:t>
      </w:r>
      <w:r>
        <w:rPr>
          <w:i/>
          <w:iCs/>
        </w:rPr>
        <w:t xml:space="preserve">et al.</w:t>
      </w:r>
      <w:r>
        <w:t xml:space="preserve"> showed that transfer learning helps across Indian languages </w:t>
      </w:r>
      <w:r>
        <w:t xml:space="preserve">[2]</w:t>
      </w:r>
      <w:r>
        <w:t xml:space="preserve">. IndicSTR12 provides more than 27,000 real word images over 12 Indian languages, with more than 1,000 per language, and benchmarks CRNN, STARNet and PARSeq </w:t>
      </w:r>
      <w:r>
        <w:t xml:space="preserve">[3]</w:t>
      </w:r>
      <w:r>
        <w:t xml:space="preserve">.</w:t>
      </w:r>
    </w:p>
    <w:p>
      <w:pPr>
        <w:pStyle w:val="BodyText"/>
      </w:pPr>
      <w:r>
        <w:t xml:space="preserve">Table I summarises the works that most directly shape this project.</w:t>
      </w:r>
    </w:p>
    <w:p>
      <w:pPr>
        <w:pStyle w:val="tablehead"/>
        <w:keepNext/>
        <w:spacing w:before="140" w:after="60"/>
      </w:pPr>
      <w:r>
        <w:t xml:space="preserve">Selected prior work and its role here</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1250"/>
        <w:gridCol w:w="2230"/>
        <w:gridCol w:w="1400"/>
      </w:tblGrid>
      <w:tr>
        <w:trPr>
          <w:cantSplit/>
          <w:tblHeader/>
        </w:trPr>
        <w:tc>
          <w:tcPr>
            <w:tcW w:w="1250" w:type="dxa"/>
            <w:tcBorders>
              <w:bottom w:val="single" w:sz="4" w:space="0" w:color="000000"/>
            </w:tcBorders>
            <w:shd w:val="clear" w:color="auto" w:fill="F2F2F2"/>
            <w:vAlign w:val="center"/>
          </w:tcPr>
          <w:p>
            <w:pPr>
              <w:pStyle w:val="tablecolhead"/>
              <w:keepNext/>
              <w:spacing w:before="0" w:after="0" w:line="216" w:lineRule="auto"/>
              <w:jc w:val="left"/>
            </w:pPr>
            <w:r>
              <w:t xml:space="preserve">Work</w:t>
            </w:r>
          </w:p>
        </w:tc>
        <w:tc>
          <w:tcPr>
            <w:tcW w:w="2230" w:type="dxa"/>
            <w:tcBorders>
              <w:bottom w:val="single" w:sz="4" w:space="0" w:color="000000"/>
            </w:tcBorders>
            <w:shd w:val="clear" w:color="auto" w:fill="F2F2F2"/>
            <w:vAlign w:val="center"/>
          </w:tcPr>
          <w:p>
            <w:pPr>
              <w:pStyle w:val="tablecolhead"/>
              <w:keepNext/>
              <w:spacing w:before="0" w:after="0" w:line="216" w:lineRule="auto"/>
              <w:jc w:val="left"/>
            </w:pPr>
            <w:r>
              <w:t xml:space="preserve">Contribution</w:t>
            </w:r>
          </w:p>
        </w:tc>
        <w:tc>
          <w:tcPr>
            <w:tcW w:w="1400" w:type="dxa"/>
            <w:tcBorders>
              <w:bottom w:val="single" w:sz="4" w:space="0" w:color="000000"/>
            </w:tcBorders>
            <w:shd w:val="clear" w:color="auto" w:fill="F2F2F2"/>
            <w:vAlign w:val="center"/>
          </w:tcPr>
          <w:p>
            <w:pPr>
              <w:pStyle w:val="tablecolhead"/>
              <w:keepNext/>
              <w:spacing w:before="0" w:after="0" w:line="216" w:lineRule="auto"/>
              <w:jc w:val="left"/>
            </w:pPr>
            <w:r>
              <w:t xml:space="preserve">Role in this paper</w:t>
            </w:r>
          </w:p>
        </w:tc>
      </w:tr>
      <w:tr>
        <w:trPr>
          <w:cantSplit/>
        </w:trPr>
        <w:tc>
          <w:tcPr>
            <w:tcW w:w="1250" w:type="dxa"/>
            <w:vAlign w:val="center"/>
          </w:tcPr>
          <w:p>
            <w:pPr>
              <w:pStyle w:val="tablecopy"/>
              <w:keepNext/>
              <w:spacing w:before="0" w:after="0" w:line="216" w:lineRule="auto"/>
              <w:jc w:val="left"/>
            </w:pPr>
            <w:r>
              <w:t xml:space="preserve">Mathew </w:t>
            </w:r>
            <w:r>
              <w:rPr>
                <w:i/>
                <w:iCs/>
              </w:rPr>
              <w:t xml:space="preserve">et al.</w:t>
            </w:r>
            <w:r>
              <w:t xml:space="preserve"> </w:t>
            </w:r>
            <w:r>
              <w:t xml:space="preserve">[1]</w:t>
            </w:r>
          </w:p>
        </w:tc>
        <w:tc>
          <w:tcPr>
            <w:tcW w:w="2230" w:type="dxa"/>
            <w:vAlign w:val="center"/>
          </w:tcPr>
          <w:p>
            <w:pPr>
              <w:pStyle w:val="tablecopy"/>
              <w:keepNext/>
              <w:spacing w:before="0" w:after="0" w:line="216" w:lineRule="auto"/>
              <w:jc w:val="left"/>
            </w:pPr>
            <w:r>
              <w:t xml:space="preserve">Benchmark of scene text recognition for Devanagari, Telugu, Malayalam</w:t>
            </w:r>
          </w:p>
        </w:tc>
        <w:tc>
          <w:tcPr>
            <w:tcW w:w="1400" w:type="dxa"/>
            <w:vAlign w:val="center"/>
          </w:tcPr>
          <w:p>
            <w:pPr>
              <w:pStyle w:val="tablecopy"/>
              <w:keepNext/>
              <w:spacing w:before="0" w:after="0" w:line="216" w:lineRule="auto"/>
              <w:jc w:val="left"/>
            </w:pPr>
            <w:r>
              <w:t xml:space="preserve">Early Devanagari baseline</w:t>
            </w:r>
          </w:p>
        </w:tc>
      </w:tr>
      <w:tr>
        <w:trPr>
          <w:cantSplit/>
        </w:trPr>
        <w:tc>
          <w:tcPr>
            <w:tcW w:w="1250" w:type="dxa"/>
            <w:vAlign w:val="center"/>
          </w:tcPr>
          <w:p>
            <w:pPr>
              <w:pStyle w:val="tablecopy"/>
              <w:keepNext/>
              <w:spacing w:before="0" w:after="0" w:line="216" w:lineRule="auto"/>
              <w:jc w:val="left"/>
            </w:pPr>
            <w:r>
              <w:t xml:space="preserve">Gunna </w:t>
            </w:r>
            <w:r>
              <w:rPr>
                <w:i/>
                <w:iCs/>
              </w:rPr>
              <w:t xml:space="preserve">et al.</w:t>
            </w:r>
            <w:r>
              <w:t xml:space="preserve"> </w:t>
            </w:r>
            <w:r>
              <w:t xml:space="preserve">[2]</w:t>
            </w:r>
          </w:p>
        </w:tc>
        <w:tc>
          <w:tcPr>
            <w:tcW w:w="2230" w:type="dxa"/>
            <w:vAlign w:val="center"/>
          </w:tcPr>
          <w:p>
            <w:pPr>
              <w:pStyle w:val="tablecopy"/>
              <w:keepNext/>
              <w:spacing w:before="0" w:after="0" w:line="216" w:lineRule="auto"/>
              <w:jc w:val="left"/>
            </w:pPr>
            <w:r>
              <w:t xml:space="preserve">Transfer learning across Indian-language scene text</w:t>
            </w:r>
          </w:p>
        </w:tc>
        <w:tc>
          <w:tcPr>
            <w:tcW w:w="1400" w:type="dxa"/>
            <w:vAlign w:val="center"/>
          </w:tcPr>
          <w:p>
            <w:pPr>
              <w:pStyle w:val="tablecopy"/>
              <w:keepNext/>
              <w:spacing w:before="0" w:after="0" w:line="216" w:lineRule="auto"/>
              <w:jc w:val="left"/>
            </w:pPr>
            <w:r>
              <w:t xml:space="preserve">Basis for optional fine-tuning</w:t>
            </w:r>
          </w:p>
        </w:tc>
      </w:tr>
      <w:tr>
        <w:trPr>
          <w:cantSplit/>
        </w:trPr>
        <w:tc>
          <w:tcPr>
            <w:tcW w:w="1250" w:type="dxa"/>
            <w:vAlign w:val="center"/>
          </w:tcPr>
          <w:p>
            <w:pPr>
              <w:pStyle w:val="tablecopy"/>
              <w:keepNext/>
              <w:spacing w:before="0" w:after="0" w:line="216" w:lineRule="auto"/>
              <w:jc w:val="left"/>
            </w:pPr>
            <w:r>
              <w:t xml:space="preserve">Lunia </w:t>
            </w:r>
            <w:r>
              <w:rPr>
                <w:i/>
                <w:iCs/>
              </w:rPr>
              <w:t xml:space="preserve">et al.</w:t>
            </w:r>
            <w:r>
              <w:t xml:space="preserve"> </w:t>
            </w:r>
            <w:r>
              <w:t xml:space="preserve">[3]</w:t>
            </w:r>
          </w:p>
        </w:tc>
        <w:tc>
          <w:tcPr>
            <w:tcW w:w="2230" w:type="dxa"/>
            <w:vAlign w:val="center"/>
          </w:tcPr>
          <w:p>
            <w:pPr>
              <w:pStyle w:val="tablecopy"/>
              <w:keepNext/>
              <w:spacing w:before="0" w:after="0" w:line="216" w:lineRule="auto"/>
              <w:jc w:val="left"/>
            </w:pPr>
            <w:r>
              <w:t xml:space="preserve">IndicSTR12: 12 languages; CRNN, STARNet, PARSeq baselines</w:t>
            </w:r>
          </w:p>
        </w:tc>
        <w:tc>
          <w:tcPr>
            <w:tcW w:w="1400" w:type="dxa"/>
            <w:vAlign w:val="center"/>
          </w:tcPr>
          <w:p>
            <w:pPr>
              <w:pStyle w:val="tablecopy"/>
              <w:keepNext/>
              <w:spacing w:before="0" w:after="0" w:line="216" w:lineRule="auto"/>
              <w:jc w:val="left"/>
            </w:pPr>
            <w:r>
              <w:t xml:space="preserve">Test data for Track A</w:t>
            </w:r>
          </w:p>
        </w:tc>
      </w:tr>
      <w:tr>
        <w:trPr>
          <w:cantSplit/>
        </w:trPr>
        <w:tc>
          <w:tcPr>
            <w:tcW w:w="1250" w:type="dxa"/>
            <w:vAlign w:val="center"/>
          </w:tcPr>
          <w:p>
            <w:pPr>
              <w:pStyle w:val="tablecopy"/>
              <w:keepNext/>
              <w:spacing w:before="0" w:after="0" w:line="216" w:lineRule="auto"/>
              <w:jc w:val="left"/>
            </w:pPr>
            <w:r>
              <w:t xml:space="preserve">Du </w:t>
            </w:r>
            <w:r>
              <w:rPr>
                <w:i/>
                <w:iCs/>
              </w:rPr>
              <w:t xml:space="preserve">et al.</w:t>
            </w:r>
            <w:r>
              <w:t xml:space="preserve"> </w:t>
            </w:r>
            <w:r>
              <w:t xml:space="preserve">[11]</w:t>
            </w:r>
          </w:p>
        </w:tc>
        <w:tc>
          <w:tcPr>
            <w:tcW w:w="2230" w:type="dxa"/>
            <w:vAlign w:val="center"/>
          </w:tcPr>
          <w:p>
            <w:pPr>
              <w:pStyle w:val="tablecopy"/>
              <w:keepNext/>
              <w:spacing w:before="0" w:after="0" w:line="216" w:lineRule="auto"/>
              <w:jc w:val="left"/>
            </w:pPr>
            <w:r>
              <w:t xml:space="preserve">Practical ultra-lightweight OCR system</w:t>
            </w:r>
          </w:p>
        </w:tc>
        <w:tc>
          <w:tcPr>
            <w:tcW w:w="1400" w:type="dxa"/>
            <w:vAlign w:val="center"/>
          </w:tcPr>
          <w:p>
            <w:pPr>
              <w:pStyle w:val="tablecopy"/>
              <w:keepNext/>
              <w:spacing w:before="0" w:after="0" w:line="216" w:lineRule="auto"/>
              <w:jc w:val="left"/>
            </w:pPr>
            <w:r>
              <w:t xml:space="preserve">Detector and recogniser family</w:t>
            </w:r>
          </w:p>
        </w:tc>
      </w:tr>
      <w:tr>
        <w:trPr>
          <w:cantSplit/>
        </w:trPr>
        <w:tc>
          <w:tcPr>
            <w:tcW w:w="1250" w:type="dxa"/>
            <w:vAlign w:val="center"/>
          </w:tcPr>
          <w:p>
            <w:pPr>
              <w:pStyle w:val="tablecopy"/>
              <w:spacing w:before="0" w:after="0" w:line="216" w:lineRule="auto"/>
              <w:jc w:val="left"/>
            </w:pPr>
            <w:r>
              <w:t xml:space="preserve">Hansen </w:t>
            </w:r>
            <w:r>
              <w:t xml:space="preserve">[12]</w:t>
            </w:r>
          </w:p>
        </w:tc>
        <w:tc>
          <w:tcPr>
            <w:tcW w:w="2230" w:type="dxa"/>
            <w:vAlign w:val="center"/>
          </w:tcPr>
          <w:p>
            <w:pPr>
              <w:pStyle w:val="tablecopy"/>
              <w:spacing w:before="0" w:after="0" w:line="216" w:lineRule="auto"/>
              <w:jc w:val="left"/>
            </w:pPr>
            <w:r>
              <w:t xml:space="preserve">Local neural TTS on ONNX Runtime</w:t>
            </w:r>
          </w:p>
        </w:tc>
        <w:tc>
          <w:tcPr>
            <w:tcW w:w="1400" w:type="dxa"/>
            <w:vAlign w:val="center"/>
          </w:tcPr>
          <w:p>
            <w:pPr>
              <w:pStyle w:val="tablecopy"/>
              <w:spacing w:before="0" w:after="0" w:line="216" w:lineRule="auto"/>
              <w:jc w:val="left"/>
            </w:pPr>
            <w:r>
              <w:t xml:space="preserve">Offline speech output</w:t>
            </w:r>
          </w:p>
        </w:tc>
      </w:tr>
    </w:tbl>
    <w:p>
      <w:pPr>
        <w:spacing w:before="0" w:after="60" w:line="80" w:lineRule="exact"/>
      </w:pPr>
    </w:p>
    <w:p>
      <w:pPr>
        <w:pStyle w:val="Heading2"/>
      </w:pPr>
      <w:r>
        <w:t xml:space="preserve">Lightweight OCR and Edge Deployment</w:t>
      </w:r>
    </w:p>
    <w:p>
      <w:pPr>
        <w:pStyle w:val="BodyText"/>
      </w:pPr>
      <w:r>
        <w:t xml:space="preserve">The PP-OCR family targets practical, ultra-lightweight OCR </w:t>
      </w:r>
      <w:r>
        <w:t xml:space="preserve">[11]</w:t>
      </w:r>
      <w:r>
        <w:t xml:space="preserve">. Its PP-OCRv5 generation includes script-specific mobile recognisers; the Devanagari model covers Hindi, Sanskrit and other Devanagari languages plus digits and has a published storage size of 7.5 MB </w:t>
      </w:r>
      <w:r>
        <w:t xml:space="preserve">[13]</w:t>
      </w:r>
      <w:r>
        <w:t xml:space="preserve">. Integer-only quantisation can reduce size and latency on CPUs with modest accuracy loss </w:t>
      </w:r>
      <w:r>
        <w:t xml:space="preserve">[5]</w:t>
      </w:r>
      <w:r>
        <w:t xml:space="preserve">, and ONNX Runtime provides a portable CPU inference engine </w:t>
      </w:r>
      <w:r>
        <w:t xml:space="preserve">[14]</w:t>
      </w:r>
      <w:r>
        <w:t xml:space="preserve">. Published speeds, however, come from server hardware and do not transfer to a Raspberry Pi.</w:t>
      </w:r>
    </w:p>
    <w:p>
      <w:pPr>
        <w:pStyle w:val="Heading2"/>
      </w:pPr>
      <w:r>
        <w:t xml:space="preserve">Offline Speech and Assistive Readers</w:t>
      </w:r>
    </w:p>
    <w:p>
      <w:pPr>
        <w:pStyle w:val="BodyText"/>
      </w:pPr>
      <w:r>
        <w:t xml:space="preserve">Piper is a local neural text-to-speech system whose voices are VITS models </w:t>
      </w:r>
      <w:r>
        <w:t xml:space="preserve">[15]</w:t>
      </w:r>
      <w:r>
        <w:t xml:space="preserve"> exported to ONNX and run on Raspberry Pi class hardware; Hindi (hi_IN) voices are available in its voice collection </w:t>
      </w:r>
      <w:r>
        <w:t xml:space="preserve">[12]</w:t>
      </w:r>
      <w:r>
        <w:t xml:space="preserve">, </w:t>
      </w:r>
      <w:r>
        <w:t xml:space="preserve">[16]</w:t>
      </w:r>
      <w:r>
        <w:t xml:space="preserve">. Table II contrasts the architectures a reading aid can adopt.</w:t>
      </w:r>
    </w:p>
    <w:p>
      <w:pPr>
        <w:pStyle w:val="tablehead"/>
        <w:keepNext/>
        <w:spacing w:before="140" w:after="60"/>
      </w:pPr>
      <w:r>
        <w:t xml:space="preserve">Reading-aid architectures (qualitative)</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1050"/>
        <w:gridCol w:w="1250"/>
        <w:gridCol w:w="1300"/>
        <w:gridCol w:w="1280"/>
      </w:tblGrid>
      <w:tr>
        <w:trPr>
          <w:cantSplit/>
          <w:tblHeader/>
        </w:trPr>
        <w:tc>
          <w:tcPr>
            <w:tcW w:w="1050" w:type="dxa"/>
            <w:tcBorders>
              <w:bottom w:val="single" w:sz="4" w:space="0" w:color="000000"/>
            </w:tcBorders>
            <w:shd w:val="clear" w:color="auto" w:fill="F2F2F2"/>
            <w:vAlign w:val="center"/>
          </w:tcPr>
          <w:p>
            <w:pPr>
              <w:pStyle w:val="tablecolhead"/>
              <w:keepNext/>
              <w:spacing w:before="0" w:after="0" w:line="216" w:lineRule="auto"/>
              <w:jc w:val="left"/>
            </w:pPr>
            <w:r>
              <w:t xml:space="preserve">Aspect</w:t>
            </w:r>
          </w:p>
        </w:tc>
        <w:tc>
          <w:tcPr>
            <w:tcW w:w="1250" w:type="dxa"/>
            <w:tcBorders>
              <w:bottom w:val="single" w:sz="4" w:space="0" w:color="000000"/>
            </w:tcBorders>
            <w:shd w:val="clear" w:color="auto" w:fill="F2F2F2"/>
            <w:vAlign w:val="center"/>
          </w:tcPr>
          <w:p>
            <w:pPr>
              <w:pStyle w:val="tablecolhead"/>
              <w:keepNext/>
              <w:spacing w:before="0" w:after="0" w:line="216" w:lineRule="auto"/>
              <w:jc w:val="left"/>
            </w:pPr>
            <w:r>
              <w:t xml:space="preserve">Cloud OCR + TTS</w:t>
            </w:r>
          </w:p>
        </w:tc>
        <w:tc>
          <w:tcPr>
            <w:tcW w:w="1300" w:type="dxa"/>
            <w:tcBorders>
              <w:bottom w:val="single" w:sz="4" w:space="0" w:color="000000"/>
            </w:tcBorders>
            <w:shd w:val="clear" w:color="auto" w:fill="F2F2F2"/>
            <w:vAlign w:val="center"/>
          </w:tcPr>
          <w:p>
            <w:pPr>
              <w:pStyle w:val="tablecolhead"/>
              <w:keepNext/>
              <w:spacing w:before="0" w:after="0" w:line="216" w:lineRule="auto"/>
              <w:jc w:val="left"/>
            </w:pPr>
            <w:r>
              <w:t xml:space="preserve">On-device phone app</w:t>
            </w:r>
          </w:p>
        </w:tc>
        <w:tc>
          <w:tcPr>
            <w:tcW w:w="1280" w:type="dxa"/>
            <w:tcBorders>
              <w:bottom w:val="single" w:sz="4" w:space="0" w:color="000000"/>
            </w:tcBorders>
            <w:shd w:val="clear" w:color="auto" w:fill="F2F2F2"/>
            <w:vAlign w:val="center"/>
          </w:tcPr>
          <w:p>
            <w:pPr>
              <w:pStyle w:val="tablecolhead"/>
              <w:keepNext/>
              <w:spacing w:before="0" w:after="0" w:line="216" w:lineRule="auto"/>
              <w:jc w:val="left"/>
            </w:pPr>
            <w:r>
              <w:t xml:space="preserve">SmartLens-Indic</w:t>
            </w:r>
          </w:p>
        </w:tc>
      </w:tr>
      <w:tr>
        <w:trPr>
          <w:cantSplit/>
        </w:trPr>
        <w:tc>
          <w:tcPr>
            <w:tcW w:w="1050" w:type="dxa"/>
            <w:vAlign w:val="center"/>
          </w:tcPr>
          <w:p>
            <w:pPr>
              <w:pStyle w:val="tablecopy"/>
              <w:keepNext/>
              <w:spacing w:before="0" w:after="0" w:line="216" w:lineRule="auto"/>
              <w:jc w:val="left"/>
            </w:pPr>
            <w:r>
              <w:t xml:space="preserve">Internet needed</w:t>
            </w:r>
          </w:p>
        </w:tc>
        <w:tc>
          <w:tcPr>
            <w:tcW w:w="1250" w:type="dxa"/>
            <w:vAlign w:val="center"/>
          </w:tcPr>
          <w:p>
            <w:pPr>
              <w:pStyle w:val="tablecopy"/>
              <w:keepNext/>
              <w:spacing w:before="0" w:after="0" w:line="216" w:lineRule="auto"/>
              <w:jc w:val="left"/>
            </w:pPr>
            <w:r>
              <w:t xml:space="preserve">Yes</w:t>
            </w:r>
          </w:p>
        </w:tc>
        <w:tc>
          <w:tcPr>
            <w:tcW w:w="1300" w:type="dxa"/>
            <w:vAlign w:val="center"/>
          </w:tcPr>
          <w:p>
            <w:pPr>
              <w:pStyle w:val="tablecopy"/>
              <w:keepNext/>
              <w:spacing w:before="0" w:after="0" w:line="216" w:lineRule="auto"/>
              <w:jc w:val="left"/>
            </w:pPr>
            <w:r>
              <w:t xml:space="preserve">App dependent</w:t>
            </w:r>
          </w:p>
        </w:tc>
        <w:tc>
          <w:tcPr>
            <w:tcW w:w="1280" w:type="dxa"/>
            <w:vAlign w:val="center"/>
          </w:tcPr>
          <w:p>
            <w:pPr>
              <w:pStyle w:val="tablecopy"/>
              <w:keepNext/>
              <w:spacing w:before="0" w:after="0" w:line="216" w:lineRule="auto"/>
              <w:jc w:val="left"/>
            </w:pPr>
            <w:r>
              <w:t xml:space="preserve">No</w:t>
            </w:r>
          </w:p>
        </w:tc>
      </w:tr>
      <w:tr>
        <w:trPr>
          <w:cantSplit/>
        </w:trPr>
        <w:tc>
          <w:tcPr>
            <w:tcW w:w="1050" w:type="dxa"/>
            <w:vAlign w:val="center"/>
          </w:tcPr>
          <w:p>
            <w:pPr>
              <w:pStyle w:val="tablecopy"/>
              <w:keepNext/>
              <w:spacing w:before="0" w:after="0" w:line="216" w:lineRule="auto"/>
              <w:jc w:val="left"/>
            </w:pPr>
            <w:r>
              <w:t xml:space="preserve">Compute location</w:t>
            </w:r>
          </w:p>
        </w:tc>
        <w:tc>
          <w:tcPr>
            <w:tcW w:w="1250" w:type="dxa"/>
            <w:vAlign w:val="center"/>
          </w:tcPr>
          <w:p>
            <w:pPr>
              <w:pStyle w:val="tablecopy"/>
              <w:keepNext/>
              <w:spacing w:before="0" w:after="0" w:line="216" w:lineRule="auto"/>
              <w:jc w:val="left"/>
            </w:pPr>
            <w:r>
              <w:t xml:space="preserve">Remote server</w:t>
            </w:r>
          </w:p>
        </w:tc>
        <w:tc>
          <w:tcPr>
            <w:tcW w:w="1300" w:type="dxa"/>
            <w:vAlign w:val="center"/>
          </w:tcPr>
          <w:p>
            <w:pPr>
              <w:pStyle w:val="tablecopy"/>
              <w:keepNext/>
              <w:spacing w:before="0" w:after="0" w:line="216" w:lineRule="auto"/>
              <w:jc w:val="left"/>
            </w:pPr>
            <w:r>
              <w:t xml:space="preserve">Phone SoC</w:t>
            </w:r>
          </w:p>
        </w:tc>
        <w:tc>
          <w:tcPr>
            <w:tcW w:w="1280" w:type="dxa"/>
            <w:vAlign w:val="center"/>
          </w:tcPr>
          <w:p>
            <w:pPr>
              <w:pStyle w:val="tablecopy"/>
              <w:keepNext/>
              <w:spacing w:before="0" w:after="0" w:line="216" w:lineRule="auto"/>
              <w:jc w:val="left"/>
            </w:pPr>
            <w:r>
              <w:t xml:space="preserve">Raspberry Pi</w:t>
            </w:r>
          </w:p>
        </w:tc>
      </w:tr>
      <w:tr>
        <w:trPr>
          <w:cantSplit/>
        </w:trPr>
        <w:tc>
          <w:tcPr>
            <w:tcW w:w="1050" w:type="dxa"/>
            <w:vAlign w:val="center"/>
          </w:tcPr>
          <w:p>
            <w:pPr>
              <w:pStyle w:val="tablecopy"/>
              <w:keepNext/>
              <w:spacing w:before="0" w:after="0" w:line="216" w:lineRule="auto"/>
              <w:jc w:val="left"/>
            </w:pPr>
            <w:r>
              <w:t xml:space="preserve">Image leaves device</w:t>
            </w:r>
          </w:p>
        </w:tc>
        <w:tc>
          <w:tcPr>
            <w:tcW w:w="1250" w:type="dxa"/>
            <w:vAlign w:val="center"/>
          </w:tcPr>
          <w:p>
            <w:pPr>
              <w:pStyle w:val="tablecopy"/>
              <w:keepNext/>
              <w:spacing w:before="0" w:after="0" w:line="216" w:lineRule="auto"/>
              <w:jc w:val="left"/>
            </w:pPr>
            <w:r>
              <w:t xml:space="preserve">Yes</w:t>
            </w:r>
          </w:p>
        </w:tc>
        <w:tc>
          <w:tcPr>
            <w:tcW w:w="1300" w:type="dxa"/>
            <w:vAlign w:val="center"/>
          </w:tcPr>
          <w:p>
            <w:pPr>
              <w:pStyle w:val="tablecopy"/>
              <w:keepNext/>
              <w:spacing w:before="0" w:after="0" w:line="216" w:lineRule="auto"/>
              <w:jc w:val="left"/>
            </w:pPr>
            <w:r>
              <w:t xml:space="preserve">Usually no</w:t>
            </w:r>
          </w:p>
        </w:tc>
        <w:tc>
          <w:tcPr>
            <w:tcW w:w="1280" w:type="dxa"/>
            <w:vAlign w:val="center"/>
          </w:tcPr>
          <w:p>
            <w:pPr>
              <w:pStyle w:val="tablecopy"/>
              <w:keepNext/>
              <w:spacing w:before="0" w:after="0" w:line="216" w:lineRule="auto"/>
              <w:jc w:val="left"/>
            </w:pPr>
            <w:r>
              <w:t xml:space="preserve">No</w:t>
            </w:r>
          </w:p>
        </w:tc>
      </w:tr>
      <w:tr>
        <w:trPr>
          <w:cantSplit/>
        </w:trPr>
        <w:tc>
          <w:tcPr>
            <w:tcW w:w="1050" w:type="dxa"/>
            <w:vAlign w:val="center"/>
          </w:tcPr>
          <w:p>
            <w:pPr>
              <w:pStyle w:val="tablecopy"/>
              <w:keepNext/>
              <w:spacing w:before="0" w:after="0" w:line="216" w:lineRule="auto"/>
              <w:jc w:val="left"/>
            </w:pPr>
            <w:r>
              <w:t xml:space="preserve">Interaction</w:t>
            </w:r>
          </w:p>
        </w:tc>
        <w:tc>
          <w:tcPr>
            <w:tcW w:w="1250" w:type="dxa"/>
            <w:vAlign w:val="center"/>
          </w:tcPr>
          <w:p>
            <w:pPr>
              <w:pStyle w:val="tablecopy"/>
              <w:keepNext/>
              <w:spacing w:before="0" w:after="0" w:line="216" w:lineRule="auto"/>
              <w:jc w:val="left"/>
            </w:pPr>
            <w:r>
              <w:t xml:space="preserve">Touch screen</w:t>
            </w:r>
          </w:p>
        </w:tc>
        <w:tc>
          <w:tcPr>
            <w:tcW w:w="1300" w:type="dxa"/>
            <w:vAlign w:val="center"/>
          </w:tcPr>
          <w:p>
            <w:pPr>
              <w:pStyle w:val="tablecopy"/>
              <w:keepNext/>
              <w:spacing w:before="0" w:after="0" w:line="216" w:lineRule="auto"/>
              <w:jc w:val="left"/>
            </w:pPr>
            <w:r>
              <w:t xml:space="preserve">Touch screen</w:t>
            </w:r>
          </w:p>
        </w:tc>
        <w:tc>
          <w:tcPr>
            <w:tcW w:w="1280" w:type="dxa"/>
            <w:vAlign w:val="center"/>
          </w:tcPr>
          <w:p>
            <w:pPr>
              <w:pStyle w:val="tablecopy"/>
              <w:keepNext/>
              <w:spacing w:before="0" w:after="0" w:line="216" w:lineRule="auto"/>
              <w:jc w:val="left"/>
            </w:pPr>
            <w:r>
              <w:t xml:space="preserve">One physical button</w:t>
            </w:r>
          </w:p>
        </w:tc>
      </w:tr>
      <w:tr>
        <w:trPr>
          <w:cantSplit/>
        </w:trPr>
        <w:tc>
          <w:tcPr>
            <w:tcW w:w="1050" w:type="dxa"/>
            <w:vAlign w:val="center"/>
          </w:tcPr>
          <w:p>
            <w:pPr>
              <w:pStyle w:val="tablecopy"/>
              <w:keepNext/>
              <w:spacing w:before="0" w:after="0" w:line="216" w:lineRule="auto"/>
              <w:jc w:val="left"/>
            </w:pPr>
            <w:r>
              <w:t xml:space="preserve">Hands-free wear</w:t>
            </w:r>
          </w:p>
        </w:tc>
        <w:tc>
          <w:tcPr>
            <w:tcW w:w="1250" w:type="dxa"/>
            <w:vAlign w:val="center"/>
          </w:tcPr>
          <w:p>
            <w:pPr>
              <w:pStyle w:val="tablecopy"/>
              <w:keepNext/>
              <w:spacing w:before="0" w:after="0" w:line="216" w:lineRule="auto"/>
              <w:jc w:val="left"/>
            </w:pPr>
            <w:r>
              <w:t xml:space="preserve">No</w:t>
            </w:r>
          </w:p>
        </w:tc>
        <w:tc>
          <w:tcPr>
            <w:tcW w:w="1300" w:type="dxa"/>
            <w:vAlign w:val="center"/>
          </w:tcPr>
          <w:p>
            <w:pPr>
              <w:pStyle w:val="tablecopy"/>
              <w:keepNext/>
              <w:spacing w:before="0" w:after="0" w:line="216" w:lineRule="auto"/>
              <w:jc w:val="left"/>
            </w:pPr>
            <w:r>
              <w:t xml:space="preserve">Limited</w:t>
            </w:r>
          </w:p>
        </w:tc>
        <w:tc>
          <w:tcPr>
            <w:tcW w:w="1280" w:type="dxa"/>
            <w:vAlign w:val="center"/>
          </w:tcPr>
          <w:p>
            <w:pPr>
              <w:pStyle w:val="tablecopy"/>
              <w:keepNext/>
              <w:spacing w:before="0" w:after="0" w:line="216" w:lineRule="auto"/>
              <w:jc w:val="left"/>
            </w:pPr>
            <w:r>
              <w:t xml:space="preserve">Yes</w:t>
            </w:r>
          </w:p>
        </w:tc>
      </w:tr>
      <w:tr>
        <w:trPr>
          <w:cantSplit/>
        </w:trPr>
        <w:tc>
          <w:tcPr>
            <w:tcW w:w="1050" w:type="dxa"/>
            <w:vAlign w:val="center"/>
          </w:tcPr>
          <w:p>
            <w:pPr>
              <w:pStyle w:val="tablecopy"/>
              <w:spacing w:before="0" w:after="0" w:line="216" w:lineRule="auto"/>
              <w:jc w:val="left"/>
            </w:pPr>
            <w:r>
              <w:t xml:space="preserve">Latency governed by</w:t>
            </w:r>
          </w:p>
        </w:tc>
        <w:tc>
          <w:tcPr>
            <w:tcW w:w="1250" w:type="dxa"/>
            <w:vAlign w:val="center"/>
          </w:tcPr>
          <w:p>
            <w:pPr>
              <w:pStyle w:val="tablecopy"/>
              <w:spacing w:before="0" w:after="0" w:line="216" w:lineRule="auto"/>
              <w:jc w:val="left"/>
            </w:pPr>
            <w:r>
              <w:t xml:space="preserve">Network + server</w:t>
            </w:r>
          </w:p>
        </w:tc>
        <w:tc>
          <w:tcPr>
            <w:tcW w:w="1300" w:type="dxa"/>
            <w:vAlign w:val="center"/>
          </w:tcPr>
          <w:p>
            <w:pPr>
              <w:pStyle w:val="tablecopy"/>
              <w:spacing w:before="0" w:after="0" w:line="216" w:lineRule="auto"/>
              <w:jc w:val="left"/>
            </w:pPr>
            <w:r>
              <w:t xml:space="preserve">Phone hardware</w:t>
            </w:r>
          </w:p>
        </w:tc>
        <w:tc>
          <w:tcPr>
            <w:tcW w:w="1280" w:type="dxa"/>
            <w:vAlign w:val="center"/>
          </w:tcPr>
          <w:p>
            <w:pPr>
              <w:pStyle w:val="tablecopy"/>
              <w:spacing w:before="0" w:after="0" w:line="216" w:lineRule="auto"/>
              <w:jc w:val="left"/>
            </w:pPr>
            <w:r>
              <w:t xml:space="preserve">Pi + model size</w:t>
            </w:r>
          </w:p>
        </w:tc>
      </w:tr>
    </w:tbl>
    <w:p>
      <w:pPr>
        <w:spacing w:before="0" w:after="60" w:line="80" w:lineRule="exact"/>
      </w:pPr>
    </w:p>
    <w:p>
      <w:pPr>
        <w:pStyle w:val="Heading1"/>
      </w:pPr>
      <w:r>
        <w:t xml:space="preserve">System Design</w:t>
      </w:r>
    </w:p>
    <w:p>
      <w:pPr>
        <w:pStyle w:val="Heading2"/>
      </w:pPr>
      <w:r>
        <w:t xml:space="preserve">Architecture and Hardware</w:t>
      </w:r>
    </w:p>
    <w:p>
      <w:pPr>
        <w:pStyle w:val="BodyText"/>
      </w:pPr>
      <w:r>
        <w:t xml:space="preserve">Fig. 1 shows the architecture. A momentary push button on a GPIO pin triggers a single capture from a CSI camera module; the Raspberry Pi runs every later stage locally and drives a speaker or earphone. A USB power bank supplies power, which makes the unit wearable or handheld. Table III lists the configuration. </w:t>
      </w:r>
    </w:p>
    <w:p>
      <w:pPr>
        <w:pStyle w:val="Normal"/>
        <w:keepNext/>
        <w:spacing w:before="80" w:after="0"/>
        <w:jc w:val="center"/>
      </w:pPr>
      <w:r>
        <w:rPr/>
      </w:r>
      <w:r>
        <w:drawing>
          <wp:inline distT="0" distB="0" distL="0" distR="0">
            <wp:extent cx="3096000" cy="3470442"/>
            <wp:docPr id="101" name="Figure 1" descr="Block diagram of the SmartLens-Ind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3096000" cy="3470442"/>
                    </a:xfrm>
                    <a:prstGeom prst="rect">
                      <a:avLst/>
                    </a:prstGeom>
                  </pic:spPr>
                </pic:pic>
              </a:graphicData>
            </a:graphic>
          </wp:inline>
        </w:drawing>
      </w:r>
    </w:p>
    <w:p>
      <w:pPr>
        <w:pStyle w:val="figurecaption"/>
        <w:spacing w:before="40" w:after="140"/>
      </w:pPr>
      <w:r>
        <w:t xml:space="preserve">Architecture of SmartLens-Indic. Peripherals (green) feed one on-device pipeline of six stages; no stage uses the network.</w:t>
      </w:r>
    </w:p>
    <w:p>
      <w:pPr>
        <w:pStyle w:val="tablehead"/>
        <w:keepNext/>
        <w:spacing w:before="140" w:after="60"/>
      </w:pPr>
      <w:r>
        <w:t xml:space="preserve">Hardware and software configuration</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1050"/>
        <w:gridCol w:w="2650"/>
        <w:gridCol w:w="1180"/>
      </w:tblGrid>
      <w:tr>
        <w:trPr>
          <w:cantSplit/>
          <w:tblHeader/>
        </w:trPr>
        <w:tc>
          <w:tcPr>
            <w:tcW w:w="1050" w:type="dxa"/>
            <w:tcBorders>
              <w:bottom w:val="single" w:sz="4" w:space="0" w:color="000000"/>
            </w:tcBorders>
            <w:shd w:val="clear" w:color="auto" w:fill="F2F2F2"/>
            <w:vAlign w:val="center"/>
          </w:tcPr>
          <w:p>
            <w:pPr>
              <w:pStyle w:val="tablecolhead"/>
              <w:keepNext/>
              <w:spacing w:before="0" w:after="0" w:line="216" w:lineRule="auto"/>
              <w:jc w:val="left"/>
            </w:pPr>
            <w:r>
              <w:t xml:space="preserve">Subsystem</w:t>
            </w:r>
          </w:p>
        </w:tc>
        <w:tc>
          <w:tcPr>
            <w:tcW w:w="2650" w:type="dxa"/>
            <w:tcBorders>
              <w:bottom w:val="single" w:sz="4" w:space="0" w:color="000000"/>
            </w:tcBorders>
            <w:shd w:val="clear" w:color="auto" w:fill="F2F2F2"/>
            <w:vAlign w:val="center"/>
          </w:tcPr>
          <w:p>
            <w:pPr>
              <w:pStyle w:val="tablecolhead"/>
              <w:keepNext/>
              <w:spacing w:before="0" w:after="0" w:line="216" w:lineRule="auto"/>
              <w:jc w:val="left"/>
            </w:pPr>
            <w:r>
              <w:t xml:space="preserve">Configuration</w:t>
            </w:r>
          </w:p>
        </w:tc>
        <w:tc>
          <w:tcPr>
            <w:tcW w:w="1180" w:type="dxa"/>
            <w:tcBorders>
              <w:bottom w:val="single" w:sz="4" w:space="0" w:color="000000"/>
            </w:tcBorders>
            <w:shd w:val="clear" w:color="auto" w:fill="F2F2F2"/>
            <w:vAlign w:val="center"/>
          </w:tcPr>
          <w:p>
            <w:pPr>
              <w:pStyle w:val="tablecolhead"/>
              <w:keepNext/>
              <w:spacing w:before="0" w:after="0" w:line="216" w:lineRule="auto"/>
              <w:jc w:val="left"/>
            </w:pPr>
            <w:r>
              <w:t xml:space="preserve">Role</w:t>
            </w:r>
          </w:p>
        </w:tc>
      </w:tr>
      <w:tr>
        <w:trPr>
          <w:cantSplit/>
        </w:trPr>
        <w:tc>
          <w:tcPr>
            <w:tcW w:w="1050" w:type="dxa"/>
            <w:vAlign w:val="center"/>
          </w:tcPr>
          <w:p>
            <w:pPr>
              <w:pStyle w:val="tablecopy"/>
              <w:keepNext/>
              <w:spacing w:before="0" w:after="0" w:line="216" w:lineRule="auto"/>
              <w:jc w:val="left"/>
            </w:pPr>
            <w:r>
              <w:t xml:space="preserve">Board</w:t>
            </w:r>
          </w:p>
        </w:tc>
        <w:tc>
          <w:tcPr>
            <w:tcW w:w="2650" w:type="dxa"/>
            <w:vAlign w:val="center"/>
          </w:tcPr>
          <w:p>
            <w:pPr>
              <w:pStyle w:val="tablecopy"/>
              <w:keepNext/>
              <w:spacing w:before="0" w:after="0" w:line="216" w:lineRule="auto"/>
              <w:jc w:val="left"/>
            </w:pPr>
            <w:r>
              <w:t xml:space="preserve">Raspberry Pi </w:t>
            </w:r>
            <w:r>
              <w:rPr>
                <w:highlight w:val="yellow"/>
              </w:rPr>
              <w:t xml:space="preserve">[model, RAM]</w:t>
            </w:r>
          </w:p>
        </w:tc>
        <w:tc>
          <w:tcPr>
            <w:tcW w:w="1180" w:type="dxa"/>
            <w:vAlign w:val="center"/>
          </w:tcPr>
          <w:p>
            <w:pPr>
              <w:pStyle w:val="tablecopy"/>
              <w:keepNext/>
              <w:spacing w:before="0" w:after="0" w:line="216" w:lineRule="auto"/>
              <w:jc w:val="left"/>
            </w:pPr>
            <w:r>
              <w:t xml:space="preserve">Host for all stages</w:t>
            </w:r>
          </w:p>
        </w:tc>
      </w:tr>
      <w:tr>
        <w:trPr>
          <w:cantSplit/>
        </w:trPr>
        <w:tc>
          <w:tcPr>
            <w:tcW w:w="1050" w:type="dxa"/>
            <w:vAlign w:val="center"/>
          </w:tcPr>
          <w:p>
            <w:pPr>
              <w:pStyle w:val="tablecopy"/>
              <w:keepNext/>
              <w:spacing w:before="0" w:after="0" w:line="216" w:lineRule="auto"/>
              <w:jc w:val="left"/>
            </w:pPr>
            <w:r>
              <w:t xml:space="preserve">Camera</w:t>
            </w:r>
          </w:p>
        </w:tc>
        <w:tc>
          <w:tcPr>
            <w:tcW w:w="2650" w:type="dxa"/>
            <w:vAlign w:val="center"/>
          </w:tcPr>
          <w:p>
            <w:pPr>
              <w:pStyle w:val="tablecopy"/>
              <w:keepNext/>
              <w:spacing w:before="0" w:after="0" w:line="216" w:lineRule="auto"/>
              <w:jc w:val="left"/>
            </w:pPr>
            <w:r>
              <w:rPr>
                <w:highlight w:val="yellow"/>
              </w:rPr>
              <w:t xml:space="preserve">[module, resolution]</w:t>
            </w:r>
            <w:r>
              <w:t xml:space="preserve">, CSI</w:t>
            </w:r>
          </w:p>
        </w:tc>
        <w:tc>
          <w:tcPr>
            <w:tcW w:w="1180" w:type="dxa"/>
            <w:vAlign w:val="center"/>
          </w:tcPr>
          <w:p>
            <w:pPr>
              <w:pStyle w:val="tablecopy"/>
              <w:keepNext/>
              <w:spacing w:before="0" w:after="0" w:line="216" w:lineRule="auto"/>
              <w:jc w:val="left"/>
            </w:pPr>
            <w:r>
              <w:t xml:space="preserve">Scene capture</w:t>
            </w:r>
          </w:p>
        </w:tc>
      </w:tr>
      <w:tr>
        <w:trPr>
          <w:cantSplit/>
        </w:trPr>
        <w:tc>
          <w:tcPr>
            <w:tcW w:w="1050" w:type="dxa"/>
            <w:vAlign w:val="center"/>
          </w:tcPr>
          <w:p>
            <w:pPr>
              <w:pStyle w:val="tablecopy"/>
              <w:keepNext/>
              <w:spacing w:before="0" w:after="0" w:line="216" w:lineRule="auto"/>
              <w:jc w:val="left"/>
            </w:pPr>
            <w:r>
              <w:t xml:space="preserve">Trigger</w:t>
            </w:r>
          </w:p>
        </w:tc>
        <w:tc>
          <w:tcPr>
            <w:tcW w:w="2650" w:type="dxa"/>
            <w:vAlign w:val="center"/>
          </w:tcPr>
          <w:p>
            <w:pPr>
              <w:pStyle w:val="tablecopy"/>
              <w:keepNext/>
              <w:spacing w:before="0" w:after="0" w:line="216" w:lineRule="auto"/>
              <w:jc w:val="left"/>
            </w:pPr>
            <w:r>
              <w:t xml:space="preserve">GPIO push button, debounced</w:t>
            </w:r>
          </w:p>
        </w:tc>
        <w:tc>
          <w:tcPr>
            <w:tcW w:w="1180" w:type="dxa"/>
            <w:vAlign w:val="center"/>
          </w:tcPr>
          <w:p>
            <w:pPr>
              <w:pStyle w:val="tablecopy"/>
              <w:keepNext/>
              <w:spacing w:before="0" w:after="0" w:line="216" w:lineRule="auto"/>
              <w:jc w:val="left"/>
            </w:pPr>
            <w:r>
              <w:t xml:space="preserve">Starts one reading</w:t>
            </w:r>
          </w:p>
        </w:tc>
      </w:tr>
      <w:tr>
        <w:trPr>
          <w:cantSplit/>
        </w:trPr>
        <w:tc>
          <w:tcPr>
            <w:tcW w:w="1050" w:type="dxa"/>
            <w:vAlign w:val="center"/>
          </w:tcPr>
          <w:p>
            <w:pPr>
              <w:pStyle w:val="tablecopy"/>
              <w:keepNext/>
              <w:spacing w:before="0" w:after="0" w:line="216" w:lineRule="auto"/>
              <w:jc w:val="left"/>
            </w:pPr>
            <w:r>
              <w:t xml:space="preserve">OS, Python</w:t>
            </w:r>
          </w:p>
        </w:tc>
        <w:tc>
          <w:tcPr>
            <w:tcW w:w="2650" w:type="dxa"/>
            <w:vAlign w:val="center"/>
          </w:tcPr>
          <w:p>
            <w:pPr>
              <w:pStyle w:val="tablecopy"/>
              <w:keepNext/>
              <w:spacing w:before="0" w:after="0" w:line="216" w:lineRule="auto"/>
              <w:jc w:val="left"/>
            </w:pPr>
            <w:r>
              <w:rPr>
                <w:highlight w:val="yellow"/>
              </w:rPr>
              <w:t xml:space="preserve">[OS version, Python version]</w:t>
            </w:r>
          </w:p>
        </w:tc>
        <w:tc>
          <w:tcPr>
            <w:tcW w:w="1180" w:type="dxa"/>
            <w:vAlign w:val="center"/>
          </w:tcPr>
          <w:p>
            <w:pPr>
              <w:pStyle w:val="tablecopy"/>
              <w:keepNext/>
              <w:spacing w:before="0" w:after="0" w:line="216" w:lineRule="auto"/>
              <w:jc w:val="left"/>
            </w:pPr>
            <w:r>
              <w:t xml:space="preserve">Platform</w:t>
            </w:r>
          </w:p>
        </w:tc>
      </w:tr>
      <w:tr>
        <w:trPr>
          <w:cantSplit/>
        </w:trPr>
        <w:tc>
          <w:tcPr>
            <w:tcW w:w="1050" w:type="dxa"/>
            <w:vAlign w:val="center"/>
          </w:tcPr>
          <w:p>
            <w:pPr>
              <w:pStyle w:val="tablecopy"/>
              <w:keepNext/>
              <w:spacing w:before="0" w:after="0" w:line="216" w:lineRule="auto"/>
              <w:jc w:val="left"/>
            </w:pPr>
            <w:r>
              <w:t xml:space="preserve">Pre-processing</w:t>
            </w:r>
          </w:p>
        </w:tc>
        <w:tc>
          <w:tcPr>
            <w:tcW w:w="2650" w:type="dxa"/>
            <w:vAlign w:val="center"/>
          </w:tcPr>
          <w:p>
            <w:pPr>
              <w:pStyle w:val="tablecopy"/>
              <w:keepNext/>
              <w:spacing w:before="0" w:after="0" w:line="216" w:lineRule="auto"/>
              <w:jc w:val="left"/>
            </w:pPr>
            <w:r>
              <w:t xml:space="preserve">OpenCV </w:t>
            </w:r>
            <w:r>
              <w:rPr>
                <w:highlight w:val="yellow"/>
              </w:rPr>
              <w:t xml:space="preserve">[version]</w:t>
            </w:r>
          </w:p>
        </w:tc>
        <w:tc>
          <w:tcPr>
            <w:tcW w:w="1180" w:type="dxa"/>
            <w:vAlign w:val="center"/>
          </w:tcPr>
          <w:p>
            <w:pPr>
              <w:pStyle w:val="tablecopy"/>
              <w:keepNext/>
              <w:spacing w:before="0" w:after="0" w:line="216" w:lineRule="auto"/>
              <w:jc w:val="left"/>
            </w:pPr>
            <w:r>
              <w:t xml:space="preserve">Resize, CLAHE, denoise</w:t>
            </w:r>
          </w:p>
        </w:tc>
      </w:tr>
      <w:tr>
        <w:trPr>
          <w:cantSplit/>
        </w:trPr>
        <w:tc>
          <w:tcPr>
            <w:tcW w:w="1050" w:type="dxa"/>
            <w:vAlign w:val="center"/>
          </w:tcPr>
          <w:p>
            <w:pPr>
              <w:pStyle w:val="tablecopy"/>
              <w:keepNext/>
              <w:spacing w:before="0" w:after="0" w:line="216" w:lineRule="auto"/>
              <w:jc w:val="left"/>
            </w:pPr>
            <w:r>
              <w:t xml:space="preserve">Detector</w:t>
            </w:r>
          </w:p>
        </w:tc>
        <w:tc>
          <w:tcPr>
            <w:tcW w:w="2650" w:type="dxa"/>
            <w:vAlign w:val="center"/>
          </w:tcPr>
          <w:p>
            <w:pPr>
              <w:pStyle w:val="tablecopy"/>
              <w:keepNext/>
              <w:spacing w:before="0" w:after="0" w:line="216" w:lineRule="auto"/>
              <w:jc w:val="left"/>
            </w:pPr>
            <w:r>
              <w:t xml:space="preserve">PP-OCRv5 </w:t>
            </w:r>
            <w:r>
              <w:rPr>
                <w:highlight w:val="yellow"/>
              </w:rPr>
              <w:t xml:space="preserve">[detector model name]</w:t>
            </w:r>
          </w:p>
        </w:tc>
        <w:tc>
          <w:tcPr>
            <w:tcW w:w="1180" w:type="dxa"/>
            <w:vAlign w:val="center"/>
          </w:tcPr>
          <w:p>
            <w:pPr>
              <w:pStyle w:val="tablecopy"/>
              <w:keepNext/>
              <w:spacing w:before="0" w:after="0" w:line="216" w:lineRule="auto"/>
              <w:jc w:val="left"/>
            </w:pPr>
            <w:r>
              <w:t xml:space="preserve">Text regions</w:t>
            </w:r>
          </w:p>
        </w:tc>
      </w:tr>
      <w:tr>
        <w:trPr>
          <w:cantSplit/>
        </w:trPr>
        <w:tc>
          <w:tcPr>
            <w:tcW w:w="1050" w:type="dxa"/>
            <w:vAlign w:val="center"/>
          </w:tcPr>
          <w:p>
            <w:pPr>
              <w:pStyle w:val="tablecopy"/>
              <w:keepNext/>
              <w:spacing w:before="0" w:after="0" w:line="216" w:lineRule="auto"/>
              <w:jc w:val="left"/>
            </w:pPr>
            <w:r>
              <w:t xml:space="preserve">Recogniser</w:t>
            </w:r>
          </w:p>
        </w:tc>
        <w:tc>
          <w:tcPr>
            <w:tcW w:w="2650" w:type="dxa"/>
            <w:vAlign w:val="center"/>
          </w:tcPr>
          <w:p>
            <w:pPr>
              <w:pStyle w:val="tablecopy"/>
              <w:keepNext/>
              <w:spacing w:before="0" w:after="0" w:line="216" w:lineRule="auto"/>
              <w:jc w:val="left"/>
            </w:pPr>
            <w:r>
              <w:t xml:space="preserve">devanagari_PP-OCRv5_mobile_rec</w:t>
            </w:r>
          </w:p>
        </w:tc>
        <w:tc>
          <w:tcPr>
            <w:tcW w:w="1180" w:type="dxa"/>
            <w:vAlign w:val="center"/>
          </w:tcPr>
          <w:p>
            <w:pPr>
              <w:pStyle w:val="tablecopy"/>
              <w:keepNext/>
              <w:spacing w:before="0" w:after="0" w:line="216" w:lineRule="auto"/>
              <w:jc w:val="left"/>
            </w:pPr>
            <w:r>
              <w:t xml:space="preserve">Unicode text, score</w:t>
            </w:r>
          </w:p>
        </w:tc>
      </w:tr>
      <w:tr>
        <w:trPr>
          <w:cantSplit/>
        </w:trPr>
        <w:tc>
          <w:tcPr>
            <w:tcW w:w="1050" w:type="dxa"/>
            <w:vAlign w:val="center"/>
          </w:tcPr>
          <w:p>
            <w:pPr>
              <w:pStyle w:val="tablecopy"/>
              <w:keepNext/>
              <w:spacing w:before="0" w:after="0" w:line="216" w:lineRule="auto"/>
              <w:jc w:val="left"/>
            </w:pPr>
            <w:r>
              <w:t xml:space="preserve">Runtime</w:t>
            </w:r>
          </w:p>
        </w:tc>
        <w:tc>
          <w:tcPr>
            <w:tcW w:w="2650" w:type="dxa"/>
            <w:vAlign w:val="center"/>
          </w:tcPr>
          <w:p>
            <w:pPr>
              <w:pStyle w:val="tablecopy"/>
              <w:keepNext/>
              <w:spacing w:before="0" w:after="0" w:line="216" w:lineRule="auto"/>
              <w:jc w:val="left"/>
            </w:pPr>
            <w:r>
              <w:rPr>
                <w:highlight w:val="yellow"/>
              </w:rPr>
              <w:t xml:space="preserve">[PaddleOCR / ONNX Runtime versions]</w:t>
            </w:r>
          </w:p>
        </w:tc>
        <w:tc>
          <w:tcPr>
            <w:tcW w:w="1180" w:type="dxa"/>
            <w:vAlign w:val="center"/>
          </w:tcPr>
          <w:p>
            <w:pPr>
              <w:pStyle w:val="tablecopy"/>
              <w:keepNext/>
              <w:spacing w:before="0" w:after="0" w:line="216" w:lineRule="auto"/>
              <w:jc w:val="left"/>
            </w:pPr>
            <w:r>
              <w:t xml:space="preserve">CPU inference</w:t>
            </w:r>
          </w:p>
        </w:tc>
      </w:tr>
      <w:tr>
        <w:trPr>
          <w:cantSplit/>
        </w:trPr>
        <w:tc>
          <w:tcPr>
            <w:tcW w:w="1050" w:type="dxa"/>
            <w:vAlign w:val="center"/>
          </w:tcPr>
          <w:p>
            <w:pPr>
              <w:pStyle w:val="tablecopy"/>
              <w:keepNext/>
              <w:spacing w:before="0" w:after="0" w:line="216" w:lineRule="auto"/>
              <w:jc w:val="left"/>
            </w:pPr>
            <w:r>
              <w:t xml:space="preserve">TTS</w:t>
            </w:r>
          </w:p>
        </w:tc>
        <w:tc>
          <w:tcPr>
            <w:tcW w:w="2650" w:type="dxa"/>
            <w:vAlign w:val="center"/>
          </w:tcPr>
          <w:p>
            <w:pPr>
              <w:pStyle w:val="tablecopy"/>
              <w:keepNext/>
              <w:spacing w:before="0" w:after="0" w:line="216" w:lineRule="auto"/>
              <w:jc w:val="left"/>
            </w:pPr>
            <w:r>
              <w:t xml:space="preserve">Piper </w:t>
            </w:r>
            <w:r>
              <w:rPr>
                <w:highlight w:val="yellow"/>
              </w:rPr>
              <w:t xml:space="preserve">[version]</w:t>
            </w:r>
            <w:r>
              <w:t xml:space="preserve">, voice </w:t>
            </w:r>
            <w:r>
              <w:rPr>
                <w:highlight w:val="yellow"/>
              </w:rPr>
              <w:t xml:space="preserve">[hi_IN voice name]</w:t>
            </w:r>
          </w:p>
        </w:tc>
        <w:tc>
          <w:tcPr>
            <w:tcW w:w="1180" w:type="dxa"/>
            <w:vAlign w:val="center"/>
          </w:tcPr>
          <w:p>
            <w:pPr>
              <w:pStyle w:val="tablecopy"/>
              <w:keepNext/>
              <w:spacing w:before="0" w:after="0" w:line="216" w:lineRule="auto"/>
              <w:jc w:val="left"/>
            </w:pPr>
            <w:r>
              <w:t xml:space="preserve">Speech waveform</w:t>
            </w:r>
          </w:p>
        </w:tc>
      </w:tr>
      <w:tr>
        <w:trPr>
          <w:cantSplit/>
        </w:trPr>
        <w:tc>
          <w:tcPr>
            <w:tcW w:w="1050" w:type="dxa"/>
            <w:vAlign w:val="center"/>
          </w:tcPr>
          <w:p>
            <w:pPr>
              <w:pStyle w:val="tablecopy"/>
              <w:spacing w:before="0" w:after="0" w:line="216" w:lineRule="auto"/>
              <w:jc w:val="left"/>
            </w:pPr>
            <w:r>
              <w:t xml:space="preserve">Power</w:t>
            </w:r>
          </w:p>
        </w:tc>
        <w:tc>
          <w:tcPr>
            <w:tcW w:w="2650" w:type="dxa"/>
            <w:vAlign w:val="center"/>
          </w:tcPr>
          <w:p>
            <w:pPr>
              <w:pStyle w:val="tablecopy"/>
              <w:spacing w:before="0" w:after="0" w:line="216" w:lineRule="auto"/>
              <w:jc w:val="left"/>
            </w:pPr>
            <w:r>
              <w:rPr>
                <w:highlight w:val="yellow"/>
              </w:rPr>
              <w:t xml:space="preserve">[power source, capacity]</w:t>
            </w:r>
          </w:p>
        </w:tc>
        <w:tc>
          <w:tcPr>
            <w:tcW w:w="1180" w:type="dxa"/>
            <w:vAlign w:val="center"/>
          </w:tcPr>
          <w:p>
            <w:pPr>
              <w:pStyle w:val="tablecopy"/>
              <w:spacing w:before="0" w:after="0" w:line="216" w:lineRule="auto"/>
              <w:jc w:val="left"/>
            </w:pPr>
            <w:r>
              <w:t xml:space="preserve">Portable supply</w:t>
            </w:r>
          </w:p>
        </w:tc>
      </w:tr>
    </w:tbl>
    <w:p>
      <w:pPr>
        <w:spacing w:before="0" w:after="60" w:line="80" w:lineRule="exact"/>
      </w:pPr>
    </w:p>
    <w:p>
      <w:pPr>
        <w:pStyle w:val="Heading2"/>
      </w:pPr>
      <w:r>
        <w:t xml:space="preserve">Runtime Workflow</w:t>
      </w:r>
    </w:p>
    <w:p>
      <w:pPr>
        <w:pStyle w:val="BodyText"/>
      </w:pPr>
      <w:r>
        <w:t xml:space="preserve">The workflow in Fig. 2 is event driven. Models are loaded once at start-up and stay resident, so a press pays only for capture and inference. Because nothing runs between presses, the design avoids continuous inference and keeps idle power and SoC temperature low. If no recognised line reaches the confidence threshold </w:t>
      </w:r>
      <w:r>
        <w:rPr>
          <w:i/>
          <w:iCs/>
        </w:rPr>
        <w:t xml:space="preserve">τ</w:t>
      </w:r>
      <w:r>
        <w:t xml:space="preserve">, the device speaks a short prompt asking the user to re-aim instead of reading unreliable text.</w:t>
      </w:r>
    </w:p>
    <w:p>
      <w:pPr>
        <w:pStyle w:val="Normal"/>
        <w:keepNext/>
        <w:spacing w:before="80" w:after="0"/>
        <w:jc w:val="center"/>
      </w:pPr>
      <w:r>
        <w:rPr/>
      </w:r>
      <w:r>
        <w:drawing>
          <wp:inline distT="0" distB="0" distL="0" distR="0">
            <wp:extent cx="3096000" cy="4155398"/>
            <wp:docPr id="102" name="Figure 2" descr="Flowchart of the runtim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3096000" cy="4155398"/>
                    </a:xfrm>
                    <a:prstGeom prst="rect">
                      <a:avLst/>
                    </a:prstGeom>
                  </pic:spPr>
                </pic:pic>
              </a:graphicData>
            </a:graphic>
          </wp:inline>
        </w:drawing>
      </w:r>
    </w:p>
    <w:p>
      <w:pPr>
        <w:pStyle w:val="figurecaption"/>
        <w:spacing w:before="40" w:after="140"/>
      </w:pPr>
      <w:r>
        <w:t xml:space="preserve">Runtime workflow. Both outcomes of the confidence gate converge on the audio output, then the device returns to idle.</w:t>
      </w:r>
    </w:p>
    <w:p>
      <w:pPr>
        <w:pStyle w:val="Heading2"/>
      </w:pPr>
      <w:r>
        <w:t xml:space="preserve">Pre-processing</w:t>
      </w:r>
    </w:p>
    <w:p>
      <w:pPr>
        <w:pStyle w:val="BodyText"/>
      </w:pPr>
      <w:r>
        <w:t xml:space="preserve">The frame is resized so that its longest side is bounded (initially 960 px, a tunable value), converted to a normalised tensor and, when the scene is dim or low-contrast, enhanced with contrast-limited adaptive histogram equalisation on the luminance channel and light denoising using OpenCV. Optional perspective correction handles oblique views. Each operation is switchable so its effect can be isolated in ablations.</w:t>
      </w:r>
    </w:p>
    <w:p>
      <w:pPr>
        <w:pStyle w:val="Heading2"/>
      </w:pPr>
      <w:r>
        <w:t xml:space="preserve">Detection and Devanagari Recognition</w:t>
      </w:r>
    </w:p>
    <w:p>
      <w:pPr>
        <w:pStyle w:val="BodyText"/>
      </w:pPr>
      <w:r>
        <w:t xml:space="preserve">The detector localises text as polygons using the PP-OCR detector, a DB-style segmentation network </w:t>
      </w:r>
      <w:r>
        <w:t xml:space="preserve">[8]</w:t>
      </w:r>
      <w:r>
        <w:t xml:space="preserve">, </w:t>
      </w:r>
      <w:r>
        <w:t xml:space="preserve">[11]</w:t>
      </w:r>
      <w:r>
        <w:t xml:space="preserve">. Each region is cropped, rectified and passed to the Devanagari recogniser, which returns a Unicode string and a confidence score by CTC decoding </w:t>
      </w:r>
      <w:r>
        <w:t xml:space="preserve">[9]</w:t>
      </w:r>
      <w:r>
        <w:t xml:space="preserve">. Because Devanagari characters combine into conjuncts and carry vowel signs, the recogniser outputs code-point sequences, and Section IV therefore computes error rates over Unicode code points after NFC normalisation.</w:t>
      </w:r>
    </w:p>
    <w:p>
      <w:pPr>
        <w:pStyle w:val="Heading2"/>
      </w:pPr>
      <w:r>
        <w:t xml:space="preserve">Post-processing and Speech</w:t>
      </w:r>
    </w:p>
    <w:p>
      <w:pPr>
        <w:pStyle w:val="BodyText"/>
      </w:pPr>
      <w:r>
        <w:t xml:space="preserve">Regions are grouped into lines by vertical overlap and read top to bottom, left to right. Fragments scoring below </w:t>
      </w:r>
      <w:r>
        <w:rPr>
          <w:i/>
          <w:iCs/>
        </w:rPr>
        <w:t xml:space="preserve">τ</w:t>
      </w:r>
      <w:r>
        <w:t xml:space="preserve"> are dropped, whitespace is normalised and the text is sent to Piper, which phonemises with eSpeak NG and synthesises a waveform with a VITS acoustic model </w:t>
      </w:r>
      <w:r>
        <w:t xml:space="preserve">[15]</w:t>
      </w:r>
      <w:r>
        <w:t xml:space="preserve">, </w:t>
      </w:r>
      <w:r>
        <w:t xml:space="preserve">[12]</w:t>
      </w:r>
      <w:r>
        <w:t xml:space="preserve">. To shorten the time to first sound, the first line is synthesised and played while later lines are queued.</w:t>
      </w:r>
    </w:p>
    <w:p>
      <w:pPr>
        <w:pStyle w:val="Heading2"/>
      </w:pPr>
      <w:r>
        <w:t xml:space="preserve">Edge Optimisation</w:t>
      </w:r>
    </w:p>
    <w:p>
      <w:pPr>
        <w:pStyle w:val="BodyText"/>
      </w:pPr>
      <w:r>
        <w:t xml:space="preserve">The optimisation path in Fig. 3 starts from the pretrained model (C0), exports it to ONNX in FP32 (C1) and then quantises to INT8 either dynamically (C2) or statically with a calibration set (C3). PaddleOCR can run its recognisers through ONNX Runtime </w:t>
      </w:r>
      <w:r>
        <w:t xml:space="preserve">[13]</w:t>
      </w:r>
      <w:r>
        <w:t xml:space="preserve">. A configuration is accepted only if its character error rate exceeds the FP32 value by at most </w:t>
      </w:r>
      <w:r>
        <w:rPr>
          <w:i/>
          <w:iCs/>
        </w:rPr>
        <w:t xml:space="preserve">ε</w:t>
      </w:r>
      <w:r>
        <w:t xml:space="preserve"> on held-out data, where </w:t>
      </w:r>
      <w:r>
        <w:rPr>
          <w:i/>
          <w:iCs/>
        </w:rPr>
        <w:t xml:space="preserve">ε</w:t>
      </w:r>
      <w:r>
        <w:t xml:space="preserve"> is set to </w:t>
      </w:r>
      <w:r>
        <w:rPr>
          <w:highlight w:val="yellow"/>
        </w:rPr>
        <w:t xml:space="preserve">[ε value]</w:t>
      </w:r>
      <w:r>
        <w:t xml:space="preserve">. Calibration images are drawn separately from the test images.</w:t>
      </w:r>
    </w:p>
    <w:p>
      <w:pPr>
        <w:pStyle w:val="Normal"/>
        <w:keepNext/>
        <w:spacing w:before="80" w:after="0"/>
        <w:jc w:val="center"/>
      </w:pPr>
      <w:r>
        <w:rPr/>
      </w:r>
      <w:r>
        <w:drawing>
          <wp:inline distT="0" distB="0" distL="0" distR="0">
            <wp:extent cx="3096000" cy="2465840"/>
            <wp:docPr id="103" name="Figure 3" descr="Pipeline from pretrained FP32 model through ONNX export and INT8 quantisation to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Fig3"/>
                    <a:stretch>
                      <a:fillRect/>
                    </a:stretch>
                  </pic:blipFill>
                  <pic:spPr>
                    <a:xfrm>
                      <a:off x="0" y="0"/>
                      <a:ext cx="3096000" cy="2465840"/>
                    </a:xfrm>
                    <a:prstGeom prst="rect">
                      <a:avLst/>
                    </a:prstGeom>
                  </pic:spPr>
                </pic:pic>
              </a:graphicData>
            </a:graphic>
          </wp:inline>
        </w:drawing>
      </w:r>
    </w:p>
    <w:p>
      <w:pPr>
        <w:pStyle w:val="figurecaption"/>
        <w:spacing w:before="40" w:after="140"/>
      </w:pPr>
      <w:r>
        <w:t xml:space="preserve">Optimisation pipeline with an accuracy gate. A quantised model reaches the device only if it passes the CER test.</w:t>
      </w:r>
    </w:p>
    <w:p>
      <w:pPr>
        <w:pStyle w:val="Heading2"/>
      </w:pPr>
      <w:r>
        <w:t xml:space="preserve">Software Implementation</w:t>
      </w:r>
    </w:p>
    <w:p>
      <w:pPr>
        <w:pStyle w:val="BodyText"/>
      </w:pPr>
      <w:r>
        <w:t xml:space="preserve">The software is organised into modular components for image acquisition, preprocessing, text detection, text recognition, post-processing and speech synthesis (Fig. 4). The pipeline begins when the user presses the trigger button. The captured image is preprocessed and passed to the detector; detected regions are recognised individually, ordered by spatial position and filtered by confidence before the text reaches the Hindi speech engine. If no reliable text is obtained, an audio prompt asks the user to capture the scene again. Separating image processing from speech generation allows each component to be evaluated independently, and runtime measurements can be attached to each stage to locate bottlenecks. Algorithm 1 gives the control logic.</w:t>
      </w:r>
    </w:p>
    <w:p>
      <w:pPr>
        <w:pStyle w:val="Normal"/>
        <w:keepNext/>
        <w:spacing w:before="80" w:after="0"/>
        <w:jc w:val="center"/>
      </w:pPr>
      <w:r>
        <w:rPr/>
      </w:r>
      <w:r>
        <w:drawing>
          <wp:inline distT="0" distB="0" distL="0" distR="0">
            <wp:extent cx="3096000" cy="3013805"/>
            <wp:docPr id="104" name="Figure 4" descr="Thread and queue structure of th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Fig4"/>
                    <a:stretch>
                      <a:fillRect/>
                    </a:stretch>
                  </pic:blipFill>
                  <pic:spPr>
                    <a:xfrm>
                      <a:off x="0" y="0"/>
                      <a:ext cx="3096000" cy="3013805"/>
                    </a:xfrm>
                    <a:prstGeom prst="rect">
                      <a:avLst/>
                    </a:prstGeom>
                  </pic:spPr>
                </pic:pic>
              </a:graphicData>
            </a:graphic>
          </wp:inline>
        </w:drawing>
      </w:r>
    </w:p>
    <w:p>
      <w:pPr>
        <w:pStyle w:val="figurecaption"/>
        <w:spacing w:before="40" w:after="140"/>
      </w:pPr>
      <w:r>
        <w:t xml:space="preserve">Software structure of the design, separating input handling, inference and audio output.</w:t>
      </w:r>
    </w:p>
    <w:p>
      <w:pPr>
        <w:pStyle w:val="Normal"/>
        <w:keepNext/>
        <w:spacing w:before="120" w:after="40"/>
        <w:jc w:val="center"/>
      </w:pPr>
      <w:r>
        <w:rPr>
          <w:b/>
          <w:bCs/>
          <w:sz w:val="16"/>
          <w:szCs w:val="16"/>
        </w:rPr>
        <w:t xml:space="preserve">Algorithm 1: Button-triggered reading</w:t>
      </w:r>
    </w:p>
    <w:tbl>
      <w:tblPr>
        <w:tblW w:w="4880" w:type="dxa"/>
        <w:jc w:val="center"/>
        <w:tblBorders>
          <w:top w:val="single" w:sz="8" w:space="0" w:color="000000"/>
          <w:bottom w:val="single" w:sz="8" w:space="0" w:color="000000"/>
        </w:tblBorders>
        <w:tblLayout w:type="fixed"/>
        <w:tblCellMar>
          <w:top w:w="40" w:type="dxa"/>
          <w:left w:w="70" w:type="dxa"/>
          <w:bottom w:w="40" w:type="dxa"/>
          <w:right w:w="70" w:type="dxa"/>
        </w:tblCellMar>
      </w:tblPr>
      <w:tblGrid>
        <w:gridCol w:w="4880"/>
      </w:tblGrid>
      <w:tr>
        <w:trPr>
          <w:cantSplit/>
        </w:trPr>
        <w:tc>
          <w:tcPr>
            <w:tcW w:w="4880" w:type="dxa"/>
          </w:tcPr>
          <w:p>
            <w:pPr>
              <w:keepNext/>
              <w:spacing w:before="0" w:after="0" w:line="216" w:lineRule="auto"/>
              <w:ind w:left="0"/>
              <w:jc w:val="left"/>
            </w:pPr>
            <w:r>
              <w:rPr>
                <w:sz w:val="16"/>
                <w:szCs w:val="16"/>
              </w:rPr>
              <w:t xml:space="preserve">1  </w:t>
            </w:r>
            <w:r>
              <w:rPr>
                <w:b/>
                <w:bCs/>
                <w:sz w:val="16"/>
                <w:szCs w:val="16"/>
              </w:rPr>
              <w:t xml:space="preserve">load</w:t>
            </w:r>
            <w:r>
              <w:rPr>
                <w:sz w:val="16"/>
                <w:szCs w:val="16"/>
              </w:rPr>
              <w:t xml:space="preserve"> detector </w:t>
            </w:r>
            <w:r>
              <w:rPr>
                <w:i/>
                <w:iCs/>
                <w:sz w:val="16"/>
                <w:szCs w:val="16"/>
              </w:rPr>
              <w:t xml:space="preserve">D</w:t>
            </w:r>
            <w:r>
              <w:rPr>
                <w:sz w:val="16"/>
                <w:szCs w:val="16"/>
              </w:rPr>
              <w:t xml:space="preserve">, recogniser </w:t>
            </w:r>
            <w:r>
              <w:rPr>
                <w:i/>
                <w:iCs/>
                <w:sz w:val="16"/>
                <w:szCs w:val="16"/>
              </w:rPr>
              <w:t xml:space="preserve">R</w:t>
            </w:r>
            <w:r>
              <w:rPr>
                <w:sz w:val="16"/>
                <w:szCs w:val="16"/>
              </w:rPr>
              <w:t xml:space="preserve">, voice </w:t>
            </w:r>
            <w:r>
              <w:rPr>
                <w:i/>
                <w:iCs/>
                <w:sz w:val="16"/>
                <w:szCs w:val="16"/>
              </w:rPr>
              <w:t xml:space="preserve">V</w:t>
            </w:r>
            <w:r>
              <w:rPr>
                <w:sz w:val="16"/>
                <w:szCs w:val="16"/>
              </w:rPr>
              <w:t xml:space="preserve">; init camera, button</w:t>
            </w:r>
          </w:p>
          <w:p>
            <w:pPr>
              <w:keepNext/>
              <w:spacing w:before="0" w:after="0" w:line="216" w:lineRule="auto"/>
              <w:ind w:left="0"/>
              <w:jc w:val="left"/>
            </w:pPr>
            <w:r>
              <w:rPr>
                <w:sz w:val="16"/>
                <w:szCs w:val="16"/>
              </w:rPr>
              <w:t xml:space="preserve">2  </w:t>
            </w:r>
            <w:r>
              <w:rPr>
                <w:b/>
                <w:bCs/>
                <w:sz w:val="16"/>
                <w:szCs w:val="16"/>
              </w:rPr>
              <w:t xml:space="preserve">loop</w:t>
            </w:r>
          </w:p>
          <w:p>
            <w:pPr>
              <w:keepNext/>
              <w:spacing w:before="0" w:after="0" w:line="216" w:lineRule="auto"/>
              <w:ind w:left="200"/>
              <w:jc w:val="left"/>
            </w:pPr>
            <w:r>
              <w:rPr>
                <w:sz w:val="16"/>
                <w:szCs w:val="16"/>
              </w:rPr>
              <w:t xml:space="preserve">3  </w:t>
            </w:r>
            <w:r>
              <w:rPr>
                <w:b/>
                <w:bCs/>
                <w:sz w:val="16"/>
                <w:szCs w:val="16"/>
              </w:rPr>
              <w:t xml:space="preserve">wait</w:t>
            </w:r>
            <w:r>
              <w:rPr>
                <w:sz w:val="16"/>
                <w:szCs w:val="16"/>
              </w:rPr>
              <w:t xml:space="preserve"> for debounced press; </w:t>
            </w:r>
            <w:r>
              <w:rPr>
                <w:i/>
                <w:iCs/>
                <w:sz w:val="16"/>
                <w:szCs w:val="16"/>
              </w:rPr>
              <w:t xml:space="preserve">t</w:t>
            </w:r>
            <w:r>
              <w:rPr>
                <w:sz w:val="16"/>
                <w:szCs w:val="16"/>
                <w:vertAlign w:val="subscript"/>
              </w:rPr>
              <w:t xml:space="preserve">0</w:t>
            </w:r>
            <w:r>
              <w:rPr>
                <w:sz w:val="16"/>
                <w:szCs w:val="16"/>
              </w:rPr>
              <w:t xml:space="preserve"> ← now</w:t>
            </w:r>
          </w:p>
          <w:p>
            <w:pPr>
              <w:keepNext/>
              <w:spacing w:before="0" w:after="0" w:line="216" w:lineRule="auto"/>
              <w:ind w:left="200"/>
              <w:jc w:val="left"/>
            </w:pPr>
            <w:r>
              <w:rPr>
                <w:sz w:val="16"/>
                <w:szCs w:val="16"/>
              </w:rPr>
              <w:t xml:space="preserve">4  </w:t>
            </w:r>
            <w:r>
              <w:rPr>
                <w:i/>
                <w:iCs/>
                <w:sz w:val="16"/>
                <w:szCs w:val="16"/>
              </w:rPr>
              <w:t xml:space="preserve">I</w:t>
            </w:r>
            <w:r>
              <w:rPr>
                <w:sz w:val="16"/>
                <w:szCs w:val="16"/>
              </w:rPr>
              <w:t xml:space="preserve"> ← preprocess(capture())</w:t>
            </w:r>
          </w:p>
          <w:p>
            <w:pPr>
              <w:keepNext/>
              <w:spacing w:before="0" w:after="0" w:line="216" w:lineRule="auto"/>
              <w:ind w:left="200"/>
              <w:jc w:val="left"/>
            </w:pPr>
            <w:r>
              <w:rPr>
                <w:sz w:val="16"/>
                <w:szCs w:val="16"/>
              </w:rPr>
              <w:t xml:space="preserve">5  </w:t>
            </w:r>
            <w:r>
              <w:rPr>
                <w:i/>
                <w:iCs/>
                <w:sz w:val="16"/>
                <w:szCs w:val="16"/>
              </w:rPr>
              <w:t xml:space="preserve">L</w:t>
            </w:r>
            <w:r>
              <w:rPr>
                <w:sz w:val="16"/>
                <w:szCs w:val="16"/>
              </w:rPr>
              <w:t xml:space="preserve"> ← [ ]; </w:t>
            </w:r>
            <w:r>
              <w:rPr>
                <w:b/>
                <w:bCs/>
                <w:sz w:val="16"/>
                <w:szCs w:val="16"/>
              </w:rPr>
              <w:t xml:space="preserve">for</w:t>
            </w:r>
            <w:r>
              <w:rPr>
                <w:sz w:val="16"/>
                <w:szCs w:val="16"/>
              </w:rPr>
              <w:t xml:space="preserve"> each box </w:t>
            </w:r>
            <w:r>
              <w:rPr>
                <w:i/>
                <w:iCs/>
                <w:sz w:val="16"/>
                <w:szCs w:val="16"/>
              </w:rPr>
              <w:t xml:space="preserve">b</w:t>
            </w:r>
            <w:r>
              <w:rPr>
                <w:sz w:val="16"/>
                <w:szCs w:val="16"/>
              </w:rPr>
              <w:t xml:space="preserve"> </w:t>
            </w:r>
            <w:r>
              <w:rPr>
                <w:b/>
                <w:bCs/>
                <w:sz w:val="16"/>
                <w:szCs w:val="16"/>
              </w:rPr>
              <w:t xml:space="preserve">in</w:t>
            </w:r>
            <w:r>
              <w:rPr>
                <w:sz w:val="16"/>
                <w:szCs w:val="16"/>
              </w:rPr>
              <w:t xml:space="preserve"> reading_order(</w:t>
            </w:r>
            <w:r>
              <w:rPr>
                <w:i/>
                <w:iCs/>
                <w:sz w:val="16"/>
                <w:szCs w:val="16"/>
              </w:rPr>
              <w:t xml:space="preserve">D</w:t>
            </w:r>
            <w:r>
              <w:rPr>
                <w:sz w:val="16"/>
                <w:szCs w:val="16"/>
              </w:rPr>
              <w:t xml:space="preserve">(</w:t>
            </w:r>
            <w:r>
              <w:rPr>
                <w:i/>
                <w:iCs/>
                <w:sz w:val="16"/>
                <w:szCs w:val="16"/>
              </w:rPr>
              <w:t xml:space="preserve">I</w:t>
            </w:r>
            <w:r>
              <w:rPr>
                <w:sz w:val="16"/>
                <w:szCs w:val="16"/>
              </w:rPr>
              <w:t xml:space="preserve">)):</w:t>
            </w:r>
          </w:p>
          <w:p>
            <w:pPr>
              <w:keepNext/>
              <w:spacing w:before="0" w:after="0" w:line="216" w:lineRule="auto"/>
              <w:ind w:left="400"/>
              <w:jc w:val="left"/>
            </w:pPr>
            <w:r>
              <w:rPr>
                <w:sz w:val="16"/>
                <w:szCs w:val="16"/>
              </w:rPr>
              <w:t xml:space="preserve">6  </w:t>
            </w:r>
            <w:r>
              <w:rPr>
                <w:sz w:val="16"/>
                <w:szCs w:val="16"/>
              </w:rPr>
              <w:t xml:space="preserve">(</w:t>
            </w:r>
            <w:r>
              <w:rPr>
                <w:i/>
                <w:iCs/>
                <w:sz w:val="16"/>
                <w:szCs w:val="16"/>
              </w:rPr>
              <w:t xml:space="preserve">s</w:t>
            </w:r>
            <w:r>
              <w:rPr>
                <w:sz w:val="16"/>
                <w:szCs w:val="16"/>
              </w:rPr>
              <w:t xml:space="preserve">, </w:t>
            </w:r>
            <w:r>
              <w:rPr>
                <w:i/>
                <w:iCs/>
                <w:sz w:val="16"/>
                <w:szCs w:val="16"/>
              </w:rPr>
              <w:t xml:space="preserve">c</w:t>
            </w:r>
            <w:r>
              <w:rPr>
                <w:sz w:val="16"/>
                <w:szCs w:val="16"/>
              </w:rPr>
              <w:t xml:space="preserve">) ← </w:t>
            </w:r>
            <w:r>
              <w:rPr>
                <w:i/>
                <w:iCs/>
                <w:sz w:val="16"/>
                <w:szCs w:val="16"/>
              </w:rPr>
              <w:t xml:space="preserve">R</w:t>
            </w:r>
            <w:r>
              <w:rPr>
                <w:sz w:val="16"/>
                <w:szCs w:val="16"/>
              </w:rPr>
              <w:t xml:space="preserve">(crop(</w:t>
            </w:r>
            <w:r>
              <w:rPr>
                <w:i/>
                <w:iCs/>
                <w:sz w:val="16"/>
                <w:szCs w:val="16"/>
              </w:rPr>
              <w:t xml:space="preserve">I</w:t>
            </w:r>
            <w:r>
              <w:rPr>
                <w:sz w:val="16"/>
                <w:szCs w:val="16"/>
              </w:rPr>
              <w:t xml:space="preserve">, </w:t>
            </w:r>
            <w:r>
              <w:rPr>
                <w:i/>
                <w:iCs/>
                <w:sz w:val="16"/>
                <w:szCs w:val="16"/>
              </w:rPr>
              <w:t xml:space="preserve">b</w:t>
            </w:r>
            <w:r>
              <w:rPr>
                <w:sz w:val="16"/>
                <w:szCs w:val="16"/>
              </w:rPr>
              <w:t xml:space="preserve">)); </w:t>
            </w:r>
            <w:r>
              <w:rPr>
                <w:b/>
                <w:bCs/>
                <w:sz w:val="16"/>
                <w:szCs w:val="16"/>
              </w:rPr>
              <w:t xml:space="preserve">if</w:t>
            </w:r>
            <w:r>
              <w:rPr>
                <w:sz w:val="16"/>
                <w:szCs w:val="16"/>
              </w:rPr>
              <w:t xml:space="preserve"> </w:t>
            </w:r>
            <w:r>
              <w:rPr>
                <w:i/>
                <w:iCs/>
                <w:sz w:val="16"/>
                <w:szCs w:val="16"/>
              </w:rPr>
              <w:t xml:space="preserve">c</w:t>
            </w:r>
            <w:r>
              <w:rPr>
                <w:sz w:val="16"/>
                <w:szCs w:val="16"/>
              </w:rPr>
              <w:t xml:space="preserve"> ≥ </w:t>
            </w:r>
            <w:r>
              <w:rPr>
                <w:i/>
                <w:iCs/>
                <w:sz w:val="16"/>
                <w:szCs w:val="16"/>
              </w:rPr>
              <w:t xml:space="preserve">τ</w:t>
            </w:r>
            <w:r>
              <w:rPr>
                <w:sz w:val="16"/>
                <w:szCs w:val="16"/>
              </w:rPr>
              <w:t xml:space="preserve">: append </w:t>
            </w:r>
            <w:r>
              <w:rPr>
                <w:i/>
                <w:iCs/>
                <w:sz w:val="16"/>
                <w:szCs w:val="16"/>
              </w:rPr>
              <w:t xml:space="preserve">s</w:t>
            </w:r>
            <w:r>
              <w:rPr>
                <w:sz w:val="16"/>
                <w:szCs w:val="16"/>
              </w:rPr>
              <w:t xml:space="preserve"> to </w:t>
            </w:r>
            <w:r>
              <w:rPr>
                <w:i/>
                <w:iCs/>
                <w:sz w:val="16"/>
                <w:szCs w:val="16"/>
              </w:rPr>
              <w:t xml:space="preserve">L</w:t>
            </w:r>
          </w:p>
          <w:p>
            <w:pPr>
              <w:keepNext/>
              <w:spacing w:before="0" w:after="0" w:line="216" w:lineRule="auto"/>
              <w:ind w:left="200"/>
              <w:jc w:val="left"/>
            </w:pPr>
            <w:r>
              <w:rPr>
                <w:sz w:val="16"/>
                <w:szCs w:val="16"/>
              </w:rPr>
              <w:t xml:space="preserve">7  </w:t>
            </w:r>
            <w:r>
              <w:rPr>
                <w:b/>
                <w:bCs/>
                <w:sz w:val="16"/>
                <w:szCs w:val="16"/>
              </w:rPr>
              <w:t xml:space="preserve">if</w:t>
            </w:r>
            <w:r>
              <w:rPr>
                <w:sz w:val="16"/>
                <w:szCs w:val="16"/>
              </w:rPr>
              <w:t xml:space="preserve"> </w:t>
            </w:r>
            <w:r>
              <w:rPr>
                <w:i/>
                <w:iCs/>
                <w:sz w:val="16"/>
                <w:szCs w:val="16"/>
              </w:rPr>
              <w:t xml:space="preserve">L</w:t>
            </w:r>
            <w:r>
              <w:rPr>
                <w:sz w:val="16"/>
                <w:szCs w:val="16"/>
              </w:rPr>
              <w:t xml:space="preserve"> is empty: play(prompt) </w:t>
            </w:r>
            <w:r>
              <w:rPr>
                <w:b/>
                <w:bCs/>
                <w:sz w:val="16"/>
                <w:szCs w:val="16"/>
              </w:rPr>
              <w:t xml:space="preserve">else for</w:t>
            </w:r>
            <w:r>
              <w:rPr>
                <w:sz w:val="16"/>
                <w:szCs w:val="16"/>
              </w:rPr>
              <w:t xml:space="preserve"> </w:t>
            </w:r>
            <w:r>
              <w:rPr>
                <w:i/>
                <w:iCs/>
                <w:sz w:val="16"/>
                <w:szCs w:val="16"/>
              </w:rPr>
              <w:t xml:space="preserve">s</w:t>
            </w:r>
            <w:r>
              <w:rPr>
                <w:sz w:val="16"/>
                <w:szCs w:val="16"/>
              </w:rPr>
              <w:t xml:space="preserve"> </w:t>
            </w:r>
            <w:r>
              <w:rPr>
                <w:b/>
                <w:bCs/>
                <w:sz w:val="16"/>
                <w:szCs w:val="16"/>
              </w:rPr>
              <w:t xml:space="preserve">in</w:t>
            </w:r>
            <w:r>
              <w:rPr>
                <w:sz w:val="16"/>
                <w:szCs w:val="16"/>
              </w:rPr>
              <w:t xml:space="preserve"> </w:t>
            </w:r>
            <w:r>
              <w:rPr>
                <w:i/>
                <w:iCs/>
                <w:sz w:val="16"/>
                <w:szCs w:val="16"/>
              </w:rPr>
              <w:t xml:space="preserve">L</w:t>
            </w:r>
            <w:r>
              <w:rPr>
                <w:sz w:val="16"/>
                <w:szCs w:val="16"/>
              </w:rPr>
              <w:t xml:space="preserve">: play(</w:t>
            </w:r>
            <w:r>
              <w:rPr>
                <w:i/>
                <w:iCs/>
                <w:sz w:val="16"/>
                <w:szCs w:val="16"/>
              </w:rPr>
              <w:t xml:space="preserve">V</w:t>
            </w:r>
            <w:r>
              <w:rPr>
                <w:sz w:val="16"/>
                <w:szCs w:val="16"/>
              </w:rPr>
              <w:t xml:space="preserve">(NFC(</w:t>
            </w:r>
            <w:r>
              <w:rPr>
                <w:i/>
                <w:iCs/>
                <w:sz w:val="16"/>
                <w:szCs w:val="16"/>
              </w:rPr>
              <w:t xml:space="preserve">s</w:t>
            </w:r>
            <w:r>
              <w:rPr>
                <w:sz w:val="16"/>
                <w:szCs w:val="16"/>
              </w:rPr>
              <w:t xml:space="preserve">)))</w:t>
            </w:r>
          </w:p>
          <w:p>
            <w:pPr>
              <w:keepNext/>
              <w:spacing w:before="0" w:after="0" w:line="216" w:lineRule="auto"/>
              <w:ind w:left="200"/>
              <w:jc w:val="left"/>
            </w:pPr>
            <w:r>
              <w:rPr>
                <w:sz w:val="16"/>
                <w:szCs w:val="16"/>
              </w:rPr>
              <w:t xml:space="preserve">8  </w:t>
            </w:r>
            <w:r>
              <w:rPr>
                <w:sz w:val="16"/>
                <w:szCs w:val="16"/>
              </w:rPr>
              <w:t xml:space="preserve">log </w:t>
            </w:r>
            <w:r>
              <w:rPr>
                <w:i/>
                <w:iCs/>
                <w:sz w:val="16"/>
                <w:szCs w:val="16"/>
              </w:rPr>
              <w:t xml:space="preserve">t</w:t>
            </w:r>
            <w:r>
              <w:rPr>
                <w:sz w:val="16"/>
                <w:szCs w:val="16"/>
                <w:vertAlign w:val="subscript"/>
              </w:rPr>
              <w:t xml:space="preserve">0</w:t>
            </w:r>
            <w:r>
              <w:rPr>
                <w:sz w:val="16"/>
                <w:szCs w:val="16"/>
              </w:rPr>
              <w:t xml:space="preserve"> … </w:t>
            </w:r>
            <w:r>
              <w:rPr>
                <w:i/>
                <w:iCs/>
                <w:sz w:val="16"/>
                <w:szCs w:val="16"/>
              </w:rPr>
              <w:t xml:space="preserve">t</w:t>
            </w:r>
            <w:r>
              <w:rPr>
                <w:sz w:val="16"/>
                <w:szCs w:val="16"/>
                <w:vertAlign w:val="subscript"/>
              </w:rPr>
              <w:t xml:space="preserve">6</w:t>
            </w:r>
          </w:p>
        </w:tc>
      </w:tr>
    </w:tbl>
    <w:p>
      <w:pPr>
        <w:spacing w:before="0" w:after="60" w:line="80" w:lineRule="exact"/>
      </w:pPr>
    </w:p>
    <w:p>
      <w:pPr>
        <w:pStyle w:val="Heading1"/>
      </w:pPr>
      <w:r>
        <w:t xml:space="preserve">Evaluation Methodology</w:t>
      </w:r>
    </w:p>
    <w:p>
      <w:pPr>
        <w:pStyle w:val="Heading2"/>
      </w:pPr>
      <w:r>
        <w:t xml:space="preserve">Datasets</w:t>
      </w:r>
    </w:p>
    <w:p>
      <w:pPr>
        <w:pStyle w:val="BodyText"/>
      </w:pPr>
      <w:r>
        <w:rPr>
          <w:i/>
          <w:iCs/>
        </w:rPr>
        <w:t xml:space="preserve">Track A</w:t>
      </w:r>
      <w:r>
        <w:t xml:space="preserve"> evaluates the recogniser alone on the real Hindi word images of IndicSTR12 </w:t>
      </w:r>
      <w:r>
        <w:t xml:space="preserve">[3]</w:t>
      </w:r>
      <w:r>
        <w:t xml:space="preserve">. No fine-tuning is performed, so the whole subset acts as a held-out test set. Some of its Hindi images come from earlier Indic datasets </w:t>
      </w:r>
      <w:r>
        <w:t xml:space="preserve">[1]</w:t>
      </w:r>
      <w:r>
        <w:t xml:space="preserve">, </w:t>
      </w:r>
      <w:r>
        <w:t xml:space="preserve">[2]</w:t>
      </w:r>
      <w:r>
        <w:t xml:space="preserve">, and the training data of the pretrained model is not fully documented, so overlap cannot be excluded. </w:t>
      </w:r>
      <w:r>
        <w:rPr>
          <w:i/>
          <w:iCs/>
        </w:rPr>
        <w:t xml:space="preserve">Track B</w:t>
      </w:r>
      <w:r>
        <w:t xml:space="preserve"> therefore evaluates the full pipeline on the prototype using </w:t>
      </w:r>
      <w:r>
        <w:rPr>
          <w:highlight w:val="yellow"/>
        </w:rPr>
        <w:t xml:space="preserve">[n]</w:t>
      </w:r>
      <w:r>
        <w:t xml:space="preserve"> self-captured photographs of signboards, notices, labels and room numbers, annotated at line level and tagged by lighting, distance, viewing angle, font style and background.</w:t>
      </w:r>
    </w:p>
    <w:p>
      <w:pPr>
        <w:pStyle w:val="Heading2"/>
      </w:pPr>
      <w:r>
        <w:t xml:space="preserve">Protocol</w:t>
      </w:r>
    </w:p>
    <w:p>
      <w:pPr>
        <w:pStyle w:val="BodyText"/>
      </w:pPr>
      <w:r>
        <w:t xml:space="preserve">Fig. 5 summarises the protocol. All configurations see identical inputs, and every measurement is repeated until the spread is stable. CER is also reported per condition tag in Track B to expose failure modes.</w:t>
      </w:r>
    </w:p>
    <w:p>
      <w:pPr>
        <w:pStyle w:val="Normal"/>
        <w:keepNext/>
        <w:spacing w:before="80" w:after="0"/>
        <w:jc w:val="center"/>
      </w:pPr>
      <w:r>
        <w:rPr/>
      </w:r>
      <w:r>
        <w:drawing>
          <wp:inline distT="0" distB="0" distL="0" distR="0">
            <wp:extent cx="3096000" cy="2100530"/>
            <wp:docPr id="105" name="Figure 5" descr="Diagram of the two evaluation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Fig5"/>
                    <a:stretch>
                      <a:fillRect/>
                    </a:stretch>
                  </pic:blipFill>
                  <pic:spPr>
                    <a:xfrm>
                      <a:off x="0" y="0"/>
                      <a:ext cx="3096000" cy="2100530"/>
                    </a:xfrm>
                    <a:prstGeom prst="rect">
                      <a:avLst/>
                    </a:prstGeom>
                  </pic:spPr>
                </pic:pic>
              </a:graphicData>
            </a:graphic>
          </wp:inline>
        </w:drawing>
      </w:r>
    </w:p>
    <w:p>
      <w:pPr>
        <w:pStyle w:val="figurecaption"/>
        <w:spacing w:before="40" w:after="140"/>
      </w:pPr>
      <w:r>
        <w:t xml:space="preserve">Two-track evaluation protocol. Track A isolates the recogniser; Track B measures the whole device.</w:t>
      </w:r>
    </w:p>
    <w:p>
      <w:pPr>
        <w:pStyle w:val="Heading2"/>
      </w:pPr>
      <w:r>
        <w:t xml:space="preserve">Test Bed and Instrumentation</w:t>
      </w:r>
    </w:p>
    <w:p>
      <w:pPr>
        <w:pStyle w:val="BodyText"/>
      </w:pPr>
      <w:r>
        <w:t xml:space="preserve">Fig. 6 shows the test bed. Scenes are photographed from marked distances and angles so that conditions are repeatable. An inline USB power meter logs electrical power, the prototype logs timestamps, memory, CPU load and temperature to CSV files, and the analysis runs on a laptop so that it does not disturb the device under test. Ambient temperature, the CPU governor and the cooling setup are recorded for every run.</w:t>
      </w:r>
    </w:p>
    <w:p>
      <w:pPr>
        <w:pStyle w:val="Normal"/>
        <w:keepNext/>
        <w:spacing w:before="80" w:after="0"/>
        <w:jc w:val="center"/>
      </w:pPr>
      <w:r>
        <w:rPr/>
      </w:r>
      <w:r>
        <w:drawing>
          <wp:inline distT="0" distB="0" distL="0" distR="0">
            <wp:extent cx="3096000" cy="2009203"/>
            <wp:docPr id="106" name="Figure 6" descr="Diagram of the measurement test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Fig6"/>
                    <a:stretch>
                      <a:fillRect/>
                    </a:stretch>
                  </pic:blipFill>
                  <pic:spPr>
                    <a:xfrm>
                      <a:off x="0" y="0"/>
                      <a:ext cx="3096000" cy="2009203"/>
                    </a:xfrm>
                    <a:prstGeom prst="rect">
                      <a:avLst/>
                    </a:prstGeom>
                  </pic:spPr>
                </pic:pic>
              </a:graphicData>
            </a:graphic>
          </wp:inline>
        </w:drawing>
      </w:r>
    </w:p>
    <w:p>
      <w:pPr>
        <w:pStyle w:val="figurecaption"/>
        <w:spacing w:before="40" w:after="140"/>
      </w:pPr>
      <w:r>
        <w:t xml:space="preserve">Test bed. Dashed arrow: power path through the inline meter; solid arrows: data.</w:t>
      </w:r>
    </w:p>
    <w:p>
      <w:pPr>
        <w:pStyle w:val="Heading2"/>
      </w:pPr>
      <w:r>
        <w:t xml:space="preserve">Metrics</w:t>
      </w:r>
    </w:p>
    <w:p>
      <w:pPr>
        <w:pStyle w:val="BodyText"/>
      </w:pPr>
      <w:r>
        <w:t xml:space="preserve">Recognition quality is measured by character error rate (CER), word error rate (WER) and exact-match accuracy (EM):</w:t>
      </w:r>
    </w:p>
    <w:p>
      <w:pPr>
        <w:pStyle w:val="equation"/>
        <w:tabs>
          <w:tab w:val="clear" w:pos="2520"/>
          <w:tab w:val="clear" w:pos="5040"/>
          <w:tab w:val="center" w:pos="2380"/>
          <w:tab w:val="right" w:pos="4880"/>
        </w:tabs>
        <w:spacing w:before="60" w:after="60"/>
        <w:jc w:val="left"/>
      </w:pPr>
      <w:r>
        <w:tab/>
      </w:r>
      <w:r>
        <w:rPr>
          <w:rFonts w:ascii="Times New Roman" w:hAnsi="Times New Roman" w:cs="Times New Roman"/>
          <w:i/>
          <w:iCs/>
        </w:rPr>
        <w:t xml:space="preserve">CER</w:t>
      </w:r>
      <w:r>
        <w:rPr>
          <w:rFonts w:ascii="Times New Roman" w:hAnsi="Times New Roman" w:cs="Times New Roman"/>
        </w:rPr>
        <w:t xml:space="preserve"> = (</w:t>
      </w:r>
      <w:r>
        <w:rPr>
          <w:rFonts w:ascii="Times New Roman" w:hAnsi="Times New Roman" w:cs="Times New Roman"/>
          <w:i/>
          <w:iCs/>
        </w:rPr>
        <w:t xml:space="preserve">S</w:t>
      </w:r>
      <w:r>
        <w:rPr>
          <w:rFonts w:ascii="Times New Roman" w:hAnsi="Times New Roman" w:cs="Times New Roman"/>
          <w:vertAlign w:val="subscript"/>
        </w:rPr>
        <w:t xml:space="preserve">c</w:t>
      </w:r>
      <w:r>
        <w:rPr>
          <w:rFonts w:ascii="Times New Roman" w:hAnsi="Times New Roman" w:cs="Times New Roman"/>
        </w:rPr>
        <w:t xml:space="preserve"> + </w:t>
      </w:r>
      <w:r>
        <w:rPr>
          <w:rFonts w:ascii="Times New Roman" w:hAnsi="Times New Roman" w:cs="Times New Roman"/>
          <w:i/>
          <w:iCs/>
        </w:rPr>
        <w:t xml:space="preserve">D</w:t>
      </w:r>
      <w:r>
        <w:rPr>
          <w:rFonts w:ascii="Times New Roman" w:hAnsi="Times New Roman" w:cs="Times New Roman"/>
          <w:vertAlign w:val="subscript"/>
        </w:rPr>
        <w:t xml:space="preserve">c</w:t>
      </w:r>
      <w:r>
        <w:rPr>
          <w:rFonts w:ascii="Times New Roman" w:hAnsi="Times New Roman" w:cs="Times New Roman"/>
        </w:rPr>
        <w:t xml:space="preserve"> + </w:t>
      </w:r>
      <w:r>
        <w:rPr>
          <w:rFonts w:ascii="Times New Roman" w:hAnsi="Times New Roman" w:cs="Times New Roman"/>
          <w:i/>
          <w:iCs/>
        </w:rPr>
        <w:t xml:space="preserve">I</w:t>
      </w:r>
      <w:r>
        <w:rPr>
          <w:rFonts w:ascii="Times New Roman" w:hAnsi="Times New Roman" w:cs="Times New Roman"/>
          <w:vertAlign w:val="subscript"/>
        </w:rPr>
        <w:t xml:space="preserve">c</w:t>
      </w:r>
      <w:r>
        <w:rPr>
          <w:rFonts w:ascii="Times New Roman" w:hAnsi="Times New Roman" w:cs="Times New Roman"/>
        </w:rPr>
        <w:t xml:space="preserve">) / </w:t>
      </w:r>
      <w:r>
        <w:rPr>
          <w:rFonts w:ascii="Times New Roman" w:hAnsi="Times New Roman" w:cs="Times New Roman"/>
          <w:i/>
          <w:iCs/>
        </w:rPr>
        <w:t xml:space="preserve">N</w:t>
      </w:r>
      <w:r>
        <w:rPr>
          <w:rFonts w:ascii="Times New Roman" w:hAnsi="Times New Roman" w:cs="Times New Roman"/>
          <w:vertAlign w:val="subscript"/>
        </w:rPr>
        <w:t xml:space="preserve">c</w:t>
      </w:r>
      <w:r>
        <w:tab/>
      </w:r>
      <w:r>
        <w:rPr>
          <w:rFonts w:ascii="Times New Roman" w:hAnsi="Times New Roman" w:cs="Times New Roman"/>
        </w:rPr>
        <w:t xml:space="preserve">(1)</w:t>
      </w:r>
    </w:p>
    <w:p>
      <w:pPr>
        <w:pStyle w:val="equation"/>
        <w:tabs>
          <w:tab w:val="clear" w:pos="2520"/>
          <w:tab w:val="clear" w:pos="5040"/>
          <w:tab w:val="center" w:pos="2380"/>
          <w:tab w:val="right" w:pos="4880"/>
        </w:tabs>
        <w:spacing w:before="60" w:after="60"/>
        <w:jc w:val="left"/>
      </w:pPr>
      <w:r>
        <w:tab/>
      </w:r>
      <w:r>
        <w:rPr>
          <w:rFonts w:ascii="Times New Roman" w:hAnsi="Times New Roman" w:cs="Times New Roman"/>
          <w:i/>
          <w:iCs/>
        </w:rPr>
        <w:t xml:space="preserve">WER</w:t>
      </w:r>
      <w:r>
        <w:rPr>
          <w:rFonts w:ascii="Times New Roman" w:hAnsi="Times New Roman" w:cs="Times New Roman"/>
        </w:rPr>
        <w:t xml:space="preserve"> = (</w:t>
      </w:r>
      <w:r>
        <w:rPr>
          <w:rFonts w:ascii="Times New Roman" w:hAnsi="Times New Roman" w:cs="Times New Roman"/>
          <w:i/>
          <w:iCs/>
        </w:rPr>
        <w:t xml:space="preserve">S</w:t>
      </w:r>
      <w:r>
        <w:rPr>
          <w:rFonts w:ascii="Times New Roman" w:hAnsi="Times New Roman" w:cs="Times New Roman"/>
          <w:vertAlign w:val="subscript"/>
        </w:rPr>
        <w:t xml:space="preserve">w</w:t>
      </w:r>
      <w:r>
        <w:rPr>
          <w:rFonts w:ascii="Times New Roman" w:hAnsi="Times New Roman" w:cs="Times New Roman"/>
        </w:rPr>
        <w:t xml:space="preserve"> + </w:t>
      </w:r>
      <w:r>
        <w:rPr>
          <w:rFonts w:ascii="Times New Roman" w:hAnsi="Times New Roman" w:cs="Times New Roman"/>
          <w:i/>
          <w:iCs/>
        </w:rPr>
        <w:t xml:space="preserve">D</w:t>
      </w:r>
      <w:r>
        <w:rPr>
          <w:rFonts w:ascii="Times New Roman" w:hAnsi="Times New Roman" w:cs="Times New Roman"/>
          <w:vertAlign w:val="subscript"/>
        </w:rPr>
        <w:t xml:space="preserve">w</w:t>
      </w:r>
      <w:r>
        <w:rPr>
          <w:rFonts w:ascii="Times New Roman" w:hAnsi="Times New Roman" w:cs="Times New Roman"/>
        </w:rPr>
        <w:t xml:space="preserve"> + </w:t>
      </w:r>
      <w:r>
        <w:rPr>
          <w:rFonts w:ascii="Times New Roman" w:hAnsi="Times New Roman" w:cs="Times New Roman"/>
          <w:i/>
          <w:iCs/>
        </w:rPr>
        <w:t xml:space="preserve">I</w:t>
      </w:r>
      <w:r>
        <w:rPr>
          <w:rFonts w:ascii="Times New Roman" w:hAnsi="Times New Roman" w:cs="Times New Roman"/>
          <w:vertAlign w:val="subscript"/>
        </w:rPr>
        <w:t xml:space="preserve">w</w:t>
      </w:r>
      <w:r>
        <w:rPr>
          <w:rFonts w:ascii="Times New Roman" w:hAnsi="Times New Roman" w:cs="Times New Roman"/>
        </w:rPr>
        <w:t xml:space="preserve">) / </w:t>
      </w:r>
      <w:r>
        <w:rPr>
          <w:rFonts w:ascii="Times New Roman" w:hAnsi="Times New Roman" w:cs="Times New Roman"/>
          <w:i/>
          <w:iCs/>
        </w:rPr>
        <w:t xml:space="preserve">N</w:t>
      </w:r>
      <w:r>
        <w:rPr>
          <w:rFonts w:ascii="Times New Roman" w:hAnsi="Times New Roman" w:cs="Times New Roman"/>
          <w:vertAlign w:val="subscript"/>
        </w:rPr>
        <w:t xml:space="preserve">w</w:t>
      </w:r>
      <w:r>
        <w:tab/>
      </w:r>
      <w:r>
        <w:rPr>
          <w:rFonts w:ascii="Times New Roman" w:hAnsi="Times New Roman" w:cs="Times New Roman"/>
        </w:rPr>
        <w:t xml:space="preserve">(2)</w:t>
      </w:r>
    </w:p>
    <w:p>
      <w:pPr>
        <w:pStyle w:val="equation"/>
        <w:tabs>
          <w:tab w:val="clear" w:pos="2520"/>
          <w:tab w:val="clear" w:pos="5040"/>
          <w:tab w:val="center" w:pos="2380"/>
          <w:tab w:val="right" w:pos="4880"/>
        </w:tabs>
        <w:spacing w:before="60" w:after="60"/>
        <w:jc w:val="left"/>
      </w:pPr>
      <w:r>
        <w:tab/>
      </w:r>
      <w:r>
        <w:rPr>
          <w:rFonts w:ascii="Times New Roman" w:hAnsi="Times New Roman" w:cs="Times New Roman"/>
          <w:i/>
          <w:iCs/>
        </w:rPr>
        <w:t xml:space="preserve">EM</w:t>
      </w:r>
      <w:r>
        <w:rPr>
          <w:rFonts w:ascii="Times New Roman" w:hAnsi="Times New Roman" w:cs="Times New Roman"/>
        </w:rPr>
        <w:t xml:space="preserve"> = (1/</w:t>
      </w:r>
      <w:r>
        <w:rPr>
          <w:rFonts w:ascii="Times New Roman" w:hAnsi="Times New Roman" w:cs="Times New Roman"/>
          <w:i/>
          <w:iCs/>
        </w:rPr>
        <w:t xml:space="preserve">M</w:t>
      </w:r>
      <w:r>
        <w:rPr>
          <w:rFonts w:ascii="Times New Roman" w:hAnsi="Times New Roman" w:cs="Times New Roman"/>
        </w:rPr>
        <w:t xml:space="preserve">) Σ 1[ </w:t>
      </w:r>
      <w:r>
        <w:rPr>
          <w:rFonts w:ascii="Times New Roman" w:hAnsi="Times New Roman" w:cs="Times New Roman"/>
          <w:i/>
          <w:iCs/>
        </w:rPr>
        <w:t xml:space="preserve">ŷ</w:t>
      </w:r>
      <w:r>
        <w:rPr>
          <w:rFonts w:ascii="Times New Roman" w:hAnsi="Times New Roman" w:cs="Times New Roman"/>
          <w:vertAlign w:val="subscript"/>
        </w:rPr>
        <w:t xml:space="preserve">i</w:t>
      </w:r>
      <w:r>
        <w:rPr>
          <w:rFonts w:ascii="Times New Roman" w:hAnsi="Times New Roman" w:cs="Times New Roman"/>
        </w:rPr>
        <w:t xml:space="preserve"> = </w:t>
      </w:r>
      <w:r>
        <w:rPr>
          <w:rFonts w:ascii="Times New Roman" w:hAnsi="Times New Roman" w:cs="Times New Roman"/>
          <w:i/>
          <w:iCs/>
        </w:rPr>
        <w:t xml:space="preserve">y</w:t>
      </w:r>
      <w:r>
        <w:rPr>
          <w:rFonts w:ascii="Times New Roman" w:hAnsi="Times New Roman" w:cs="Times New Roman"/>
          <w:vertAlign w:val="subscript"/>
        </w:rPr>
        <w:t xml:space="preserve">i</w:t>
      </w:r>
      <w:r>
        <w:rPr>
          <w:rFonts w:ascii="Times New Roman" w:hAnsi="Times New Roman" w:cs="Times New Roman"/>
        </w:rPr>
        <w:t xml:space="preserve"> ]</w:t>
      </w:r>
      <w:r>
        <w:tab/>
      </w:r>
      <w:r>
        <w:rPr>
          <w:rFonts w:ascii="Times New Roman" w:hAnsi="Times New Roman" w:cs="Times New Roman"/>
        </w:rPr>
        <w:t xml:space="preserve">(3)</w:t>
      </w:r>
    </w:p>
    <w:p>
      <w:pPr>
        <w:pStyle w:val="BodyText"/>
      </w:pPr>
      <w:r>
        <w:t xml:space="preserve">where </w:t>
      </w:r>
      <w:r>
        <w:rPr>
          <w:i/>
          <w:iCs/>
        </w:rPr>
        <w:t xml:space="preserve">S</w:t>
      </w:r>
      <w:r>
        <w:t xml:space="preserve">, </w:t>
      </w:r>
      <w:r>
        <w:rPr>
          <w:i/>
          <w:iCs/>
        </w:rPr>
        <w:t xml:space="preserve">D</w:t>
      </w:r>
      <w:r>
        <w:t xml:space="preserve"> and </w:t>
      </w:r>
      <w:r>
        <w:rPr>
          <w:i/>
          <w:iCs/>
        </w:rPr>
        <w:t xml:space="preserve">I</w:t>
      </w:r>
      <w:r>
        <w:t xml:space="preserve"> are substitutions, deletions and insertions from the Levenshtein alignment of prediction </w:t>
      </w:r>
      <w:r>
        <w:rPr>
          <w:i/>
          <w:iCs/>
        </w:rPr>
        <w:t xml:space="preserve">ŷ</w:t>
      </w:r>
      <w:r>
        <w:t xml:space="preserve"> to reference </w:t>
      </w:r>
      <w:r>
        <w:rPr>
          <w:i/>
          <w:iCs/>
        </w:rPr>
        <w:t xml:space="preserve">y</w:t>
      </w:r>
      <w:r>
        <w:t xml:space="preserve"> at character (c) or word (w) level, </w:t>
      </w:r>
      <w:r>
        <w:rPr>
          <w:i/>
          <w:iCs/>
        </w:rPr>
        <w:t xml:space="preserve">N</w:t>
      </w:r>
      <w:r>
        <w:t xml:space="preserve"> is the reference length and </w:t>
      </w:r>
      <w:r>
        <w:rPr>
          <w:i/>
          <w:iCs/>
        </w:rPr>
        <w:t xml:space="preserve">M</w:t>
      </w:r>
      <w:r>
        <w:t xml:space="preserve"> the number of samples. System cost is captured by the end-to-end latency</w:t>
      </w:r>
    </w:p>
    <w:p>
      <w:pPr>
        <w:pStyle w:val="equation"/>
        <w:tabs>
          <w:tab w:val="clear" w:pos="2520"/>
          <w:tab w:val="clear" w:pos="5040"/>
          <w:tab w:val="center" w:pos="2380"/>
          <w:tab w:val="right" w:pos="4880"/>
        </w:tabs>
        <w:spacing w:before="60" w:after="60"/>
        <w:jc w:val="left"/>
      </w:pPr>
      <w:r>
        <w:tab/>
      </w:r>
      <w:r>
        <w:rPr>
          <w:rFonts w:ascii="Times New Roman" w:hAnsi="Times New Roman" w:cs="Times New Roman"/>
          <w:i/>
          <w:iCs/>
        </w:rPr>
        <w:t xml:space="preserve">T</w:t>
      </w:r>
      <w:r>
        <w:rPr>
          <w:rFonts w:ascii="Times New Roman" w:hAnsi="Times New Roman" w:cs="Times New Roman"/>
          <w:vertAlign w:val="subscript"/>
        </w:rPr>
        <w:t xml:space="preserve">e2e</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vertAlign w:val="subscript"/>
        </w:rPr>
        <w:t xml:space="preserve">6</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vertAlign w:val="subscript"/>
        </w:rPr>
        <w:t xml:space="preserve">0</w:t>
      </w:r>
      <w:r>
        <w:rPr>
          <w:rFonts w:ascii="Times New Roman" w:hAnsi="Times New Roman" w:cs="Times New Roman"/>
        </w:rPr>
        <w:t xml:space="preserve"> = Σ</w:t>
      </w:r>
      <w:r>
        <w:rPr>
          <w:rFonts w:ascii="Times New Roman" w:hAnsi="Times New Roman" w:cs="Times New Roman"/>
          <w:vertAlign w:val="subscript"/>
        </w:rPr>
        <w:t xml:space="preserve">k=1..6</w:t>
      </w:r>
      <w:r>
        <w:rPr>
          <w:rFonts w:ascii="Times New Roman" w:hAnsi="Times New Roman" w:cs="Times New Roman"/>
        </w:rPr>
        <w:t xml:space="preserve"> Δ</w:t>
      </w:r>
      <w:r>
        <w:rPr>
          <w:rFonts w:ascii="Times New Roman" w:hAnsi="Times New Roman" w:cs="Times New Roman"/>
          <w:i/>
          <w:iCs/>
        </w:rPr>
        <w:t xml:space="preserve">t</w:t>
      </w:r>
      <w:r>
        <w:rPr>
          <w:rFonts w:ascii="Times New Roman" w:hAnsi="Times New Roman" w:cs="Times New Roman"/>
          <w:vertAlign w:val="subscript"/>
        </w:rPr>
        <w:t xml:space="preserve">k</w:t>
      </w:r>
      <w:r>
        <w:tab/>
      </w:r>
      <w:r>
        <w:rPr>
          <w:rFonts w:ascii="Times New Roman" w:hAnsi="Times New Roman" w:cs="Times New Roman"/>
        </w:rPr>
        <w:t xml:space="preserve">(4)</w:t>
      </w:r>
    </w:p>
    <w:p>
      <w:pPr>
        <w:pStyle w:val="BodyText"/>
      </w:pPr>
      <w:r>
        <w:t xml:space="preserve">with the six timestamps of Fig. 7, reported as median and 95th percentile after discarded warm-up runs. Further metrics are model size on disk, peak resident memory and CPU load (psutil), average power from an inline USB meter, SoC temperature and throttling flags from </w:t>
      </w:r>
      <w:r>
        <w:rPr>
          <w:i/>
          <w:iCs/>
        </w:rPr>
        <w:t xml:space="preserve">vcgencmd</w:t>
      </w:r>
      <w:r>
        <w:t xml:space="preserve"> </w:t>
      </w:r>
      <w:r>
        <w:t xml:space="preserve">[17]</w:t>
      </w:r>
      <w:r>
        <w:t xml:space="preserve">, and battery runtime under a repeated reading cycle.</w:t>
      </w:r>
    </w:p>
    <w:p>
      <w:pPr>
        <w:pStyle w:val="Normal"/>
        <w:keepNext/>
        <w:spacing w:before="80" w:after="0"/>
        <w:jc w:val="center"/>
      </w:pPr>
      <w:r>
        <w:rPr/>
      </w:r>
      <w:r>
        <w:drawing>
          <wp:inline distT="0" distB="0" distL="0" distR="0">
            <wp:extent cx="3096000" cy="1369911"/>
            <wp:docPr id="107" name="Figure 7" descr="Timeline of latency measurement points t0 to 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Fig7"/>
                    <a:stretch>
                      <a:fillRect/>
                    </a:stretch>
                  </pic:blipFill>
                  <pic:spPr>
                    <a:xfrm>
                      <a:off x="0" y="0"/>
                      <a:ext cx="3096000" cy="1369911"/>
                    </a:xfrm>
                    <a:prstGeom prst="rect">
                      <a:avLst/>
                    </a:prstGeom>
                  </pic:spPr>
                </pic:pic>
              </a:graphicData>
            </a:graphic>
          </wp:inline>
        </w:drawing>
      </w:r>
    </w:p>
    <w:p>
      <w:pPr>
        <w:pStyle w:val="figurecaption"/>
        <w:spacing w:before="40" w:after="140"/>
      </w:pPr>
      <w:r>
        <w:t xml:space="preserve">Latency measurement points. Each Δt is logged with a monotonic clock; t</w:t>
      </w:r>
      <w:r>
        <w:rPr>
          <w:vertAlign w:val="subscript"/>
        </w:rPr>
        <w:t xml:space="preserve">6</w:t>
      </w:r>
      <w:r>
        <w:t xml:space="preserve"> is the first audio sample.</w:t>
      </w:r>
    </w:p>
    <w:p>
      <w:pPr>
        <w:pStyle w:val="Heading1"/>
      </w:pPr>
      <w:r>
        <w:t xml:space="preserve">Results and Discussion</w:t>
      </w:r>
    </w:p>
    <w:p>
      <w:pPr>
        <w:pStyle w:val="Heading2"/>
      </w:pPr>
      <w:r>
        <w:t xml:space="preserve">Published Component Specifications</w:t>
      </w:r>
    </w:p>
    <w:p>
      <w:pPr>
        <w:pStyle w:val="BodyText"/>
      </w:pPr>
      <w:r>
        <w:t xml:space="preserve">Table IV and Fig. 8 collect published figures for the selected components. They describe the components as documented by their authors and are not measurements of SmartLens-Indic. In particular, the 84.96% average recognition accuracy of the Devanagari model was reported by the PaddleOCR team on its own multilingual evaluation set </w:t>
      </w:r>
      <w:r>
        <w:t xml:space="preserve">[13]</w:t>
      </w:r>
      <w:r>
        <w:t xml:space="preserve">; it is not comparable with CER, WER or exact-match values on IndicSTR12 and must not be read as the accuracy of the proposed system. Speeds in the same documentation were obtained on server-class hardware and do not transfer to a Raspberry Pi.</w:t>
      </w:r>
    </w:p>
    <w:p>
      <w:pPr>
        <w:pStyle w:val="tablehead"/>
        <w:keepNext/>
        <w:spacing w:before="140" w:after="60"/>
      </w:pPr>
      <w:r>
        <w:t xml:space="preserve">Published figures of selected components</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1500"/>
        <w:gridCol w:w="2400"/>
        <w:gridCol w:w="980"/>
      </w:tblGrid>
      <w:tr>
        <w:trPr>
          <w:cantSplit/>
          <w:tblHeader/>
        </w:trPr>
        <w:tc>
          <w:tcPr>
            <w:tcW w:w="1500" w:type="dxa"/>
            <w:tcBorders>
              <w:bottom w:val="single" w:sz="4" w:space="0" w:color="000000"/>
            </w:tcBorders>
            <w:shd w:val="clear" w:color="auto" w:fill="F2F2F2"/>
            <w:vAlign w:val="center"/>
          </w:tcPr>
          <w:p>
            <w:pPr>
              <w:pStyle w:val="tablecolhead"/>
              <w:keepNext/>
              <w:spacing w:before="0" w:after="0" w:line="216" w:lineRule="auto"/>
              <w:jc w:val="left"/>
            </w:pPr>
            <w:r>
              <w:t xml:space="preserve">Item</w:t>
            </w:r>
          </w:p>
        </w:tc>
        <w:tc>
          <w:tcPr>
            <w:tcW w:w="2400" w:type="dxa"/>
            <w:tcBorders>
              <w:bottom w:val="single" w:sz="4" w:space="0" w:color="000000"/>
            </w:tcBorders>
            <w:shd w:val="clear" w:color="auto" w:fill="F2F2F2"/>
            <w:vAlign w:val="center"/>
          </w:tcPr>
          <w:p>
            <w:pPr>
              <w:pStyle w:val="tablecolhead"/>
              <w:keepNext/>
              <w:spacing w:before="0" w:after="0" w:line="216" w:lineRule="auto"/>
              <w:jc w:val="left"/>
            </w:pPr>
            <w:r>
              <w:t xml:space="preserve">Published value</w:t>
            </w:r>
          </w:p>
        </w:tc>
        <w:tc>
          <w:tcPr>
            <w:tcW w:w="980" w:type="dxa"/>
            <w:tcBorders>
              <w:bottom w:val="single" w:sz="4" w:space="0" w:color="000000"/>
            </w:tcBorders>
            <w:shd w:val="clear" w:color="auto" w:fill="F2F2F2"/>
            <w:vAlign w:val="center"/>
          </w:tcPr>
          <w:p>
            <w:pPr>
              <w:pStyle w:val="tablecolhead"/>
              <w:keepNext/>
              <w:spacing w:before="0" w:after="0" w:line="216" w:lineRule="auto"/>
              <w:jc w:val="left"/>
            </w:pPr>
            <w:r>
              <w:t xml:space="preserve">Source</w:t>
            </w:r>
          </w:p>
        </w:tc>
      </w:tr>
      <w:tr>
        <w:trPr>
          <w:cantSplit/>
        </w:trPr>
        <w:tc>
          <w:tcPr>
            <w:tcW w:w="1500" w:type="dxa"/>
            <w:vAlign w:val="center"/>
          </w:tcPr>
          <w:p>
            <w:pPr>
              <w:pStyle w:val="tablecopy"/>
              <w:keepNext/>
              <w:spacing w:before="0" w:after="0" w:line="216" w:lineRule="auto"/>
              <w:jc w:val="left"/>
            </w:pPr>
            <w:r>
              <w:t xml:space="preserve">Devanagari recogniser size</w:t>
            </w:r>
          </w:p>
        </w:tc>
        <w:tc>
          <w:tcPr>
            <w:tcW w:w="2400" w:type="dxa"/>
            <w:vAlign w:val="center"/>
          </w:tcPr>
          <w:p>
            <w:pPr>
              <w:pStyle w:val="tablecopy"/>
              <w:keepNext/>
              <w:spacing w:before="0" w:after="0" w:line="216" w:lineRule="auto"/>
              <w:jc w:val="left"/>
            </w:pPr>
            <w:r>
              <w:t xml:space="preserve">7.5 MB</w:t>
            </w:r>
          </w:p>
        </w:tc>
        <w:tc>
          <w:tcPr>
            <w:tcW w:w="980" w:type="dxa"/>
            <w:vAlign w:val="center"/>
          </w:tcPr>
          <w:p>
            <w:pPr>
              <w:pStyle w:val="tablecopy"/>
              <w:keepNext/>
              <w:spacing w:before="0" w:after="0" w:line="216" w:lineRule="auto"/>
              <w:jc w:val="left"/>
            </w:pPr>
            <w:r>
              <w:t xml:space="preserve">[13]</w:t>
            </w:r>
          </w:p>
        </w:tc>
      </w:tr>
      <w:tr>
        <w:trPr>
          <w:cantSplit/>
        </w:trPr>
        <w:tc>
          <w:tcPr>
            <w:tcW w:w="1500" w:type="dxa"/>
            <w:vAlign w:val="center"/>
          </w:tcPr>
          <w:p>
            <w:pPr>
              <w:pStyle w:val="tablecopy"/>
              <w:keepNext/>
              <w:spacing w:before="0" w:after="0" w:line="216" w:lineRule="auto"/>
              <w:jc w:val="left"/>
            </w:pPr>
            <w:r>
              <w:t xml:space="preserve">Recogniser avg. accuracy</w:t>
            </w:r>
          </w:p>
        </w:tc>
        <w:tc>
          <w:tcPr>
            <w:tcW w:w="2400" w:type="dxa"/>
            <w:vAlign w:val="center"/>
          </w:tcPr>
          <w:p>
            <w:pPr>
              <w:pStyle w:val="tablecopy"/>
              <w:keepNext/>
              <w:spacing w:before="0" w:after="0" w:line="216" w:lineRule="auto"/>
              <w:jc w:val="left"/>
            </w:pPr>
            <w:r>
              <w:t xml:space="preserve">84.96% (PaddleOCR internal set)</w:t>
            </w:r>
          </w:p>
        </w:tc>
        <w:tc>
          <w:tcPr>
            <w:tcW w:w="980" w:type="dxa"/>
            <w:vAlign w:val="center"/>
          </w:tcPr>
          <w:p>
            <w:pPr>
              <w:pStyle w:val="tablecopy"/>
              <w:keepNext/>
              <w:spacing w:before="0" w:after="0" w:line="216" w:lineRule="auto"/>
              <w:jc w:val="left"/>
            </w:pPr>
            <w:r>
              <w:t xml:space="preserve">[13]</w:t>
            </w:r>
          </w:p>
        </w:tc>
      </w:tr>
      <w:tr>
        <w:trPr>
          <w:cantSplit/>
        </w:trPr>
        <w:tc>
          <w:tcPr>
            <w:tcW w:w="1500" w:type="dxa"/>
            <w:vAlign w:val="center"/>
          </w:tcPr>
          <w:p>
            <w:pPr>
              <w:pStyle w:val="tablecopy"/>
              <w:keepNext/>
              <w:spacing w:before="0" w:after="0" w:line="216" w:lineRule="auto"/>
              <w:jc w:val="left"/>
            </w:pPr>
            <w:r>
              <w:t xml:space="preserve">Languages covered</w:t>
            </w:r>
          </w:p>
        </w:tc>
        <w:tc>
          <w:tcPr>
            <w:tcW w:w="2400" w:type="dxa"/>
            <w:vAlign w:val="center"/>
          </w:tcPr>
          <w:p>
            <w:pPr>
              <w:pStyle w:val="tablecopy"/>
              <w:keepNext/>
              <w:spacing w:before="0" w:after="0" w:line="216" w:lineRule="auto"/>
              <w:jc w:val="left"/>
            </w:pPr>
            <w:r>
              <w:t xml:space="preserve">Hindi, Sanskrit, other Devanagari, digits</w:t>
            </w:r>
          </w:p>
        </w:tc>
        <w:tc>
          <w:tcPr>
            <w:tcW w:w="980" w:type="dxa"/>
            <w:vAlign w:val="center"/>
          </w:tcPr>
          <w:p>
            <w:pPr>
              <w:pStyle w:val="tablecopy"/>
              <w:keepNext/>
              <w:spacing w:before="0" w:after="0" w:line="216" w:lineRule="auto"/>
              <w:jc w:val="left"/>
            </w:pPr>
            <w:r>
              <w:t xml:space="preserve">[13]</w:t>
            </w:r>
          </w:p>
        </w:tc>
      </w:tr>
      <w:tr>
        <w:trPr>
          <w:cantSplit/>
        </w:trPr>
        <w:tc>
          <w:tcPr>
            <w:tcW w:w="1500" w:type="dxa"/>
            <w:vAlign w:val="center"/>
          </w:tcPr>
          <w:p>
            <w:pPr>
              <w:pStyle w:val="tablecopy"/>
              <w:keepNext/>
              <w:spacing w:before="0" w:after="0" w:line="216" w:lineRule="auto"/>
              <w:jc w:val="left"/>
            </w:pPr>
            <w:r>
              <w:t xml:space="preserve">IndicSTR12 real images</w:t>
            </w:r>
          </w:p>
        </w:tc>
        <w:tc>
          <w:tcPr>
            <w:tcW w:w="2400" w:type="dxa"/>
            <w:vAlign w:val="center"/>
          </w:tcPr>
          <w:p>
            <w:pPr>
              <w:pStyle w:val="tablecopy"/>
              <w:keepNext/>
              <w:spacing w:before="0" w:after="0" w:line="216" w:lineRule="auto"/>
              <w:jc w:val="left"/>
            </w:pPr>
            <w:r>
              <w:t xml:space="preserve">&gt;27,000 words, &gt;1,000 per language</w:t>
            </w:r>
          </w:p>
        </w:tc>
        <w:tc>
          <w:tcPr>
            <w:tcW w:w="980" w:type="dxa"/>
            <w:vAlign w:val="center"/>
          </w:tcPr>
          <w:p>
            <w:pPr>
              <w:pStyle w:val="tablecopy"/>
              <w:keepNext/>
              <w:spacing w:before="0" w:after="0" w:line="216" w:lineRule="auto"/>
              <w:jc w:val="left"/>
            </w:pPr>
            <w:r>
              <w:t xml:space="preserve">[3]</w:t>
            </w:r>
          </w:p>
        </w:tc>
      </w:tr>
      <w:tr>
        <w:trPr>
          <w:cantSplit/>
        </w:trPr>
        <w:tc>
          <w:tcPr>
            <w:tcW w:w="1500" w:type="dxa"/>
            <w:vAlign w:val="center"/>
          </w:tcPr>
          <w:p>
            <w:pPr>
              <w:pStyle w:val="tablecopy"/>
              <w:spacing w:before="0" w:after="0" w:line="216" w:lineRule="auto"/>
              <w:jc w:val="left"/>
            </w:pPr>
            <w:r>
              <w:t xml:space="preserve">Piper medium voice</w:t>
            </w:r>
          </w:p>
        </w:tc>
        <w:tc>
          <w:tcPr>
            <w:tcW w:w="2400" w:type="dxa"/>
            <w:vAlign w:val="center"/>
          </w:tcPr>
          <w:p>
            <w:pPr>
              <w:pStyle w:val="tablecopy"/>
              <w:spacing w:before="0" w:after="0" w:line="216" w:lineRule="auto"/>
              <w:jc w:val="left"/>
            </w:pPr>
            <w:r>
              <w:t xml:space="preserve">about 60 MB (ONNX), hi_IN available</w:t>
            </w:r>
          </w:p>
        </w:tc>
        <w:tc>
          <w:tcPr>
            <w:tcW w:w="980" w:type="dxa"/>
            <w:vAlign w:val="center"/>
          </w:tcPr>
          <w:p>
            <w:pPr>
              <w:pStyle w:val="tablecopy"/>
              <w:spacing w:before="0" w:after="0" w:line="216" w:lineRule="auto"/>
              <w:jc w:val="left"/>
            </w:pPr>
            <w:r>
              <w:t xml:space="preserve">[16]</w:t>
            </w:r>
          </w:p>
        </w:tc>
      </w:tr>
    </w:tbl>
    <w:p>
      <w:pPr>
        <w:spacing w:before="0" w:after="60" w:line="80" w:lineRule="exact"/>
      </w:pPr>
    </w:p>
    <w:p>
      <w:pPr>
        <w:pStyle w:val="Normal"/>
        <w:keepNext/>
        <w:spacing w:before="80" w:after="0"/>
        <w:jc w:val="center"/>
      </w:pPr>
      <w:r>
        <w:rPr/>
      </w:r>
      <w:r>
        <w:drawing>
          <wp:inline distT="0" distB="0" distL="0" distR="0">
            <wp:extent cx="3096000" cy="1506902"/>
            <wp:docPr id="108" name="Figure 8" descr="Bar chart of published model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pic:cNvPicPr/>
                  </pic:nvPicPr>
                  <pic:blipFill>
                    <a:blip r:embed="rIdFig8"/>
                    <a:stretch>
                      <a:fillRect/>
                    </a:stretch>
                  </pic:blipFill>
                  <pic:spPr>
                    <a:xfrm>
                      <a:off x="0" y="0"/>
                      <a:ext cx="3096000" cy="1506902"/>
                    </a:xfrm>
                    <a:prstGeom prst="rect">
                      <a:avLst/>
                    </a:prstGeom>
                  </pic:spPr>
                </pic:pic>
              </a:graphicData>
            </a:graphic>
          </wp:inline>
        </w:drawing>
      </w:r>
    </w:p>
    <w:p>
      <w:pPr>
        <w:pStyle w:val="figurecaption"/>
        <w:spacing w:before="40" w:after="140"/>
      </w:pPr>
      <w:r>
        <w:t xml:space="preserve">Published storage size of PP-OCR recognition models </w:t>
      </w:r>
      <w:r>
        <w:t xml:space="preserve">[13]</w:t>
      </w:r>
      <w:r>
        <w:t xml:space="preserve">. The selected Devanagari model is the smallest.</w:t>
      </w:r>
    </w:p>
    <w:p>
      <w:pPr>
        <w:pStyle w:val="Heading2"/>
      </w:pPr>
      <w:r>
        <w:t xml:space="preserve">Experimental Setup</w:t>
      </w:r>
    </w:p>
    <w:p>
      <w:pPr>
        <w:pStyle w:val="BodyText"/>
      </w:pPr>
      <w:r>
        <w:rPr>
          <w:highlight w:val="yellow"/>
        </w:rPr>
        <w:t xml:space="preserve">Track A used [n] Hindi word images from IndicSTR12 [dataset variant and split]. Track B used [n] photographs captured with the prototype at [locations and conditions] and annotated at line level. All Raspberry Pi measurements were made on the configuration in Table III with [cooling setup] at an ambient temperature of [°C]. Configurations C0 and C1 were tested; C2 and C3 were tested only where INT8 conversion was supported [delete if not tested].</w:t>
      </w:r>
    </w:p>
    <w:p>
      <w:pPr>
        <w:pStyle w:val="Heading2"/>
      </w:pPr>
      <w:r>
        <w:t xml:space="preserve">Recognition Accuracy</w:t>
      </w:r>
    </w:p>
    <w:p>
      <w:pPr>
        <w:pStyle w:val="BodyText"/>
      </w:pPr>
      <w:r>
        <w:rPr>
          <w:highlight w:val="yellow"/>
        </w:rPr>
        <w:t xml:space="preserve">Table V reports recogniser-only results on the IndicSTR12 Hindi images. C0 achieved a CER of [x]%, a WER of [x]% and an exact-match accuracy of [x]%. C1 achieved [x]%, [x]% and [x]% respectively.</w:t>
      </w:r>
    </w:p>
    <w:p>
      <w:pPr>
        <w:pStyle w:val="tablehead"/>
        <w:keepNext/>
        <w:spacing w:before="140" w:after="60"/>
      </w:pPr>
      <w:r>
        <w:t xml:space="preserve">Track A: IndicSTR12 Hindi results (recogniser only)</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1400"/>
        <w:gridCol w:w="780"/>
        <w:gridCol w:w="780"/>
        <w:gridCol w:w="780"/>
        <w:gridCol w:w="1140"/>
      </w:tblGrid>
      <w:tr>
        <w:trPr>
          <w:cantSplit/>
          <w:tblHeader/>
        </w:trPr>
        <w:tc>
          <w:tcPr>
            <w:tcW w:w="1400" w:type="dxa"/>
            <w:tcBorders>
              <w:bottom w:val="single" w:sz="4" w:space="0" w:color="000000"/>
            </w:tcBorders>
            <w:shd w:val="clear" w:color="auto" w:fill="F2F2F2"/>
            <w:vAlign w:val="center"/>
          </w:tcPr>
          <w:p>
            <w:pPr>
              <w:pStyle w:val="tablecolhead"/>
              <w:keepNext/>
              <w:spacing w:before="0" w:after="0" w:line="216" w:lineRule="auto"/>
              <w:jc w:val="left"/>
            </w:pPr>
            <w:r>
              <w:t xml:space="preserve">Config.</w:t>
            </w:r>
          </w:p>
        </w:tc>
        <w:tc>
          <w:tcPr>
            <w:tcW w:w="780" w:type="dxa"/>
            <w:tcBorders>
              <w:bottom w:val="single" w:sz="4" w:space="0" w:color="000000"/>
            </w:tcBorders>
            <w:shd w:val="clear" w:color="auto" w:fill="F2F2F2"/>
            <w:vAlign w:val="center"/>
          </w:tcPr>
          <w:p>
            <w:pPr>
              <w:pStyle w:val="tablecolhead"/>
              <w:keepNext/>
              <w:spacing w:before="0" w:after="0" w:line="216" w:lineRule="auto"/>
              <w:jc w:val="center"/>
            </w:pPr>
            <w:r>
              <w:t xml:space="preserve">CER (%)</w:t>
            </w:r>
          </w:p>
        </w:tc>
        <w:tc>
          <w:tcPr>
            <w:tcW w:w="780" w:type="dxa"/>
            <w:tcBorders>
              <w:bottom w:val="single" w:sz="4" w:space="0" w:color="000000"/>
            </w:tcBorders>
            <w:shd w:val="clear" w:color="auto" w:fill="F2F2F2"/>
            <w:vAlign w:val="center"/>
          </w:tcPr>
          <w:p>
            <w:pPr>
              <w:pStyle w:val="tablecolhead"/>
              <w:keepNext/>
              <w:spacing w:before="0" w:after="0" w:line="216" w:lineRule="auto"/>
              <w:jc w:val="center"/>
            </w:pPr>
            <w:r>
              <w:t xml:space="preserve">WER (%)</w:t>
            </w:r>
          </w:p>
        </w:tc>
        <w:tc>
          <w:tcPr>
            <w:tcW w:w="780" w:type="dxa"/>
            <w:tcBorders>
              <w:bottom w:val="single" w:sz="4" w:space="0" w:color="000000"/>
            </w:tcBorders>
            <w:shd w:val="clear" w:color="auto" w:fill="F2F2F2"/>
            <w:vAlign w:val="center"/>
          </w:tcPr>
          <w:p>
            <w:pPr>
              <w:pStyle w:val="tablecolhead"/>
              <w:keepNext/>
              <w:spacing w:before="0" w:after="0" w:line="216" w:lineRule="auto"/>
              <w:jc w:val="center"/>
            </w:pPr>
            <w:r>
              <w:t xml:space="preserve">EM (%)</w:t>
            </w:r>
          </w:p>
        </w:tc>
        <w:tc>
          <w:tcPr>
            <w:tcW w:w="1140" w:type="dxa"/>
            <w:tcBorders>
              <w:bottom w:val="single" w:sz="4" w:space="0" w:color="000000"/>
            </w:tcBorders>
            <w:shd w:val="clear" w:color="auto" w:fill="F2F2F2"/>
            <w:vAlign w:val="center"/>
          </w:tcPr>
          <w:p>
            <w:pPr>
              <w:pStyle w:val="tablecolhead"/>
              <w:keepNext/>
              <w:spacing w:before="0" w:after="0" w:line="216" w:lineRule="auto"/>
              <w:jc w:val="center"/>
            </w:pPr>
            <w:r>
              <w:t xml:space="preserve">Size (MB)</w:t>
            </w:r>
          </w:p>
        </w:tc>
      </w:tr>
      <w:tr>
        <w:trPr>
          <w:cantSplit/>
        </w:trPr>
        <w:tc>
          <w:tcPr>
            <w:tcW w:w="1400" w:type="dxa"/>
            <w:vAlign w:val="center"/>
          </w:tcPr>
          <w:p>
            <w:pPr>
              <w:pStyle w:val="tablecopy"/>
              <w:keepNext/>
              <w:spacing w:before="0" w:after="0" w:line="216" w:lineRule="auto"/>
              <w:jc w:val="left"/>
            </w:pPr>
            <w:r>
              <w:t xml:space="preserve">C0 Paddle FP32</w:t>
            </w:r>
          </w:p>
        </w:tc>
        <w:tc>
          <w:tcPr>
            <w:tcW w:w="780" w:type="dxa"/>
            <w:vAlign w:val="center"/>
          </w:tcPr>
          <w:p>
            <w:pPr>
              <w:pStyle w:val="tablecopy"/>
              <w:keepNext/>
              <w:spacing w:before="0" w:after="0" w:line="216" w:lineRule="auto"/>
              <w:jc w:val="center"/>
            </w:pPr>
            <w:r>
              <w:rPr>
                <w:highlight w:val="yellow"/>
              </w:rPr>
              <w:t xml:space="preserve">[ ]</w:t>
            </w:r>
          </w:p>
        </w:tc>
        <w:tc>
          <w:tcPr>
            <w:tcW w:w="780" w:type="dxa"/>
            <w:vAlign w:val="center"/>
          </w:tcPr>
          <w:p>
            <w:pPr>
              <w:pStyle w:val="tablecopy"/>
              <w:keepNext/>
              <w:spacing w:before="0" w:after="0" w:line="216" w:lineRule="auto"/>
              <w:jc w:val="center"/>
            </w:pPr>
            <w:r>
              <w:rPr>
                <w:highlight w:val="yellow"/>
              </w:rPr>
              <w:t xml:space="preserve">[ ]</w:t>
            </w:r>
          </w:p>
        </w:tc>
        <w:tc>
          <w:tcPr>
            <w:tcW w:w="780" w:type="dxa"/>
            <w:vAlign w:val="center"/>
          </w:tcPr>
          <w:p>
            <w:pPr>
              <w:pStyle w:val="tablecopy"/>
              <w:keepNext/>
              <w:spacing w:before="0" w:after="0" w:line="216" w:lineRule="auto"/>
              <w:jc w:val="center"/>
            </w:pPr>
            <w:r>
              <w:rPr>
                <w:highlight w:val="yellow"/>
              </w:rPr>
              <w:t xml:space="preserve">[ ]</w:t>
            </w:r>
          </w:p>
        </w:tc>
        <w:tc>
          <w:tcPr>
            <w:tcW w:w="1140" w:type="dxa"/>
            <w:vAlign w:val="center"/>
          </w:tcPr>
          <w:p>
            <w:pPr>
              <w:pStyle w:val="tablecopy"/>
              <w:keepNext/>
              <w:spacing w:before="0" w:after="0" w:line="216" w:lineRule="auto"/>
              <w:jc w:val="center"/>
            </w:pPr>
            <w:r>
              <w:rPr>
                <w:highlight w:val="yellow"/>
              </w:rPr>
              <w:t xml:space="preserve">[ ]</w:t>
            </w:r>
          </w:p>
        </w:tc>
      </w:tr>
      <w:tr>
        <w:trPr>
          <w:cantSplit/>
        </w:trPr>
        <w:tc>
          <w:tcPr>
            <w:tcW w:w="1400" w:type="dxa"/>
            <w:vAlign w:val="center"/>
          </w:tcPr>
          <w:p>
            <w:pPr>
              <w:pStyle w:val="tablecopy"/>
              <w:keepNext/>
              <w:spacing w:before="0" w:after="0" w:line="216" w:lineRule="auto"/>
              <w:jc w:val="left"/>
            </w:pPr>
            <w:r>
              <w:t xml:space="preserve">C1 ONNX FP32</w:t>
            </w:r>
          </w:p>
        </w:tc>
        <w:tc>
          <w:tcPr>
            <w:tcW w:w="780" w:type="dxa"/>
            <w:vAlign w:val="center"/>
          </w:tcPr>
          <w:p>
            <w:pPr>
              <w:pStyle w:val="tablecopy"/>
              <w:keepNext/>
              <w:spacing w:before="0" w:after="0" w:line="216" w:lineRule="auto"/>
              <w:jc w:val="center"/>
            </w:pPr>
            <w:r>
              <w:rPr>
                <w:highlight w:val="yellow"/>
              </w:rPr>
              <w:t xml:space="preserve">[ ]</w:t>
            </w:r>
          </w:p>
        </w:tc>
        <w:tc>
          <w:tcPr>
            <w:tcW w:w="780" w:type="dxa"/>
            <w:vAlign w:val="center"/>
          </w:tcPr>
          <w:p>
            <w:pPr>
              <w:pStyle w:val="tablecopy"/>
              <w:keepNext/>
              <w:spacing w:before="0" w:after="0" w:line="216" w:lineRule="auto"/>
              <w:jc w:val="center"/>
            </w:pPr>
            <w:r>
              <w:rPr>
                <w:highlight w:val="yellow"/>
              </w:rPr>
              <w:t xml:space="preserve">[ ]</w:t>
            </w:r>
          </w:p>
        </w:tc>
        <w:tc>
          <w:tcPr>
            <w:tcW w:w="780" w:type="dxa"/>
            <w:vAlign w:val="center"/>
          </w:tcPr>
          <w:p>
            <w:pPr>
              <w:pStyle w:val="tablecopy"/>
              <w:keepNext/>
              <w:spacing w:before="0" w:after="0" w:line="216" w:lineRule="auto"/>
              <w:jc w:val="center"/>
            </w:pPr>
            <w:r>
              <w:rPr>
                <w:highlight w:val="yellow"/>
              </w:rPr>
              <w:t xml:space="preserve">[ ]</w:t>
            </w:r>
          </w:p>
        </w:tc>
        <w:tc>
          <w:tcPr>
            <w:tcW w:w="1140" w:type="dxa"/>
            <w:vAlign w:val="center"/>
          </w:tcPr>
          <w:p>
            <w:pPr>
              <w:pStyle w:val="tablecopy"/>
              <w:keepNext/>
              <w:spacing w:before="0" w:after="0" w:line="216" w:lineRule="auto"/>
              <w:jc w:val="center"/>
            </w:pPr>
            <w:r>
              <w:rPr>
                <w:highlight w:val="yellow"/>
              </w:rPr>
              <w:t xml:space="preserve">[ ]</w:t>
            </w:r>
          </w:p>
        </w:tc>
      </w:tr>
      <w:tr>
        <w:trPr>
          <w:cantSplit/>
        </w:trPr>
        <w:tc>
          <w:tcPr>
            <w:tcW w:w="1400" w:type="dxa"/>
            <w:vAlign w:val="center"/>
          </w:tcPr>
          <w:p>
            <w:pPr>
              <w:pStyle w:val="tablecopy"/>
              <w:keepNext/>
              <w:spacing w:before="0" w:after="0" w:line="216" w:lineRule="auto"/>
              <w:jc w:val="left"/>
            </w:pPr>
            <w:r>
              <w:t xml:space="preserve">C2 INT8 dynamic*</w:t>
            </w:r>
          </w:p>
        </w:tc>
        <w:tc>
          <w:tcPr>
            <w:tcW w:w="780" w:type="dxa"/>
            <w:vAlign w:val="center"/>
          </w:tcPr>
          <w:p>
            <w:pPr>
              <w:pStyle w:val="tablecopy"/>
              <w:keepNext/>
              <w:spacing w:before="0" w:after="0" w:line="216" w:lineRule="auto"/>
              <w:jc w:val="center"/>
            </w:pPr>
            <w:r>
              <w:rPr>
                <w:highlight w:val="yellow"/>
              </w:rPr>
              <w:t xml:space="preserve">[ ]</w:t>
            </w:r>
          </w:p>
        </w:tc>
        <w:tc>
          <w:tcPr>
            <w:tcW w:w="780" w:type="dxa"/>
            <w:vAlign w:val="center"/>
          </w:tcPr>
          <w:p>
            <w:pPr>
              <w:pStyle w:val="tablecopy"/>
              <w:keepNext/>
              <w:spacing w:before="0" w:after="0" w:line="216" w:lineRule="auto"/>
              <w:jc w:val="center"/>
            </w:pPr>
            <w:r>
              <w:rPr>
                <w:highlight w:val="yellow"/>
              </w:rPr>
              <w:t xml:space="preserve">[ ]</w:t>
            </w:r>
          </w:p>
        </w:tc>
        <w:tc>
          <w:tcPr>
            <w:tcW w:w="780" w:type="dxa"/>
            <w:vAlign w:val="center"/>
          </w:tcPr>
          <w:p>
            <w:pPr>
              <w:pStyle w:val="tablecopy"/>
              <w:keepNext/>
              <w:spacing w:before="0" w:after="0" w:line="216" w:lineRule="auto"/>
              <w:jc w:val="center"/>
            </w:pPr>
            <w:r>
              <w:rPr>
                <w:highlight w:val="yellow"/>
              </w:rPr>
              <w:t xml:space="preserve">[ ]</w:t>
            </w:r>
          </w:p>
        </w:tc>
        <w:tc>
          <w:tcPr>
            <w:tcW w:w="1140" w:type="dxa"/>
            <w:vAlign w:val="center"/>
          </w:tcPr>
          <w:p>
            <w:pPr>
              <w:pStyle w:val="tablecopy"/>
              <w:keepNext/>
              <w:spacing w:before="0" w:after="0" w:line="216" w:lineRule="auto"/>
              <w:jc w:val="center"/>
            </w:pPr>
            <w:r>
              <w:rPr>
                <w:highlight w:val="yellow"/>
              </w:rPr>
              <w:t xml:space="preserve">[ ]</w:t>
            </w:r>
          </w:p>
        </w:tc>
      </w:tr>
      <w:tr>
        <w:trPr>
          <w:cantSplit/>
        </w:trPr>
        <w:tc>
          <w:tcPr>
            <w:tcW w:w="1400" w:type="dxa"/>
            <w:vAlign w:val="center"/>
          </w:tcPr>
          <w:p>
            <w:pPr>
              <w:pStyle w:val="tablecopy"/>
              <w:spacing w:before="0" w:after="0" w:line="216" w:lineRule="auto"/>
              <w:jc w:val="left"/>
            </w:pPr>
            <w:r>
              <w:t xml:space="preserve">C3 INT8 static*</w:t>
            </w:r>
          </w:p>
        </w:tc>
        <w:tc>
          <w:tcPr>
            <w:tcW w:w="780" w:type="dxa"/>
            <w:vAlign w:val="center"/>
          </w:tcPr>
          <w:p>
            <w:pPr>
              <w:pStyle w:val="tablecopy"/>
              <w:spacing w:before="0" w:after="0" w:line="216" w:lineRule="auto"/>
              <w:jc w:val="center"/>
            </w:pPr>
            <w:r>
              <w:rPr>
                <w:highlight w:val="yellow"/>
              </w:rPr>
              <w:t xml:space="preserve">[ ]</w:t>
            </w:r>
          </w:p>
        </w:tc>
        <w:tc>
          <w:tcPr>
            <w:tcW w:w="780" w:type="dxa"/>
            <w:vAlign w:val="center"/>
          </w:tcPr>
          <w:p>
            <w:pPr>
              <w:pStyle w:val="tablecopy"/>
              <w:spacing w:before="0" w:after="0" w:line="216" w:lineRule="auto"/>
              <w:jc w:val="center"/>
            </w:pPr>
            <w:r>
              <w:rPr>
                <w:highlight w:val="yellow"/>
              </w:rPr>
              <w:t xml:space="preserve">[ ]</w:t>
            </w:r>
          </w:p>
        </w:tc>
        <w:tc>
          <w:tcPr>
            <w:tcW w:w="780" w:type="dxa"/>
            <w:vAlign w:val="center"/>
          </w:tcPr>
          <w:p>
            <w:pPr>
              <w:pStyle w:val="tablecopy"/>
              <w:spacing w:before="0" w:after="0" w:line="216" w:lineRule="auto"/>
              <w:jc w:val="center"/>
            </w:pPr>
            <w:r>
              <w:rPr>
                <w:highlight w:val="yellow"/>
              </w:rPr>
              <w:t xml:space="preserve">[ ]</w:t>
            </w:r>
          </w:p>
        </w:tc>
        <w:tc>
          <w:tcPr>
            <w:tcW w:w="1140" w:type="dxa"/>
            <w:vAlign w:val="center"/>
          </w:tcPr>
          <w:p>
            <w:pPr>
              <w:pStyle w:val="tablecopy"/>
              <w:spacing w:before="0" w:after="0" w:line="216" w:lineRule="auto"/>
              <w:jc w:val="center"/>
            </w:pPr>
            <w:r>
              <w:rPr>
                <w:highlight w:val="yellow"/>
              </w:rPr>
              <w:t xml:space="preserve">[ ]</w:t>
            </w:r>
          </w:p>
        </w:tc>
      </w:tr>
    </w:tbl>
    <w:p>
      <w:pPr>
        <w:spacing w:before="0" w:after="60" w:line="80" w:lineRule="exact"/>
      </w:pPr>
    </w:p>
    <w:p>
      <w:pPr>
        <w:pStyle w:val="BodyText"/>
      </w:pPr>
      <w:r>
        <w:rPr>
          <w:highlight w:val="yellow"/>
        </w:rPr>
        <w:t xml:space="preserve">*Delete rows that were not tested.</w:t>
      </w:r>
    </w:p>
    <w:p>
      <w:pPr>
        <w:pStyle w:val="Heading2"/>
      </w:pPr>
      <w:r>
        <w:t xml:space="preserve">Recognition Examples</w:t>
      </w:r>
    </w:p>
    <w:p>
      <w:pPr>
        <w:pStyle w:val="BodyText"/>
      </w:pPr>
      <w:r>
        <w:rPr>
          <w:highlight w:val="yellow"/>
        </w:rPr>
        <w:t xml:space="preserve">Table VI lists representative correct and incorrect predictions drawn from the test set [state how examples were chosen].</w:t>
      </w:r>
    </w:p>
    <w:p>
      <w:pPr>
        <w:pStyle w:val="tablehead"/>
        <w:keepNext/>
        <w:spacing w:before="140" w:after="60"/>
      </w:pPr>
      <w:r>
        <w:t xml:space="preserve">Recognition examples from IndicSTR12 Hindi</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800"/>
        <w:gridCol w:w="1300"/>
        <w:gridCol w:w="1300"/>
        <w:gridCol w:w="1480"/>
      </w:tblGrid>
      <w:tr>
        <w:trPr>
          <w:cantSplit/>
          <w:tblHeader/>
        </w:trPr>
        <w:tc>
          <w:tcPr>
            <w:tcW w:w="800" w:type="dxa"/>
            <w:tcBorders>
              <w:bottom w:val="single" w:sz="4" w:space="0" w:color="000000"/>
            </w:tcBorders>
            <w:shd w:val="clear" w:color="auto" w:fill="F2F2F2"/>
            <w:vAlign w:val="center"/>
          </w:tcPr>
          <w:p>
            <w:pPr>
              <w:pStyle w:val="tablecolhead"/>
              <w:keepNext/>
              <w:spacing w:before="0" w:after="0" w:line="216" w:lineRule="auto"/>
              <w:jc w:val="left"/>
            </w:pPr>
            <w:r>
              <w:t xml:space="preserve">Image</w:t>
            </w:r>
          </w:p>
        </w:tc>
        <w:tc>
          <w:tcPr>
            <w:tcW w:w="1300" w:type="dxa"/>
            <w:tcBorders>
              <w:bottom w:val="single" w:sz="4" w:space="0" w:color="000000"/>
            </w:tcBorders>
            <w:shd w:val="clear" w:color="auto" w:fill="F2F2F2"/>
            <w:vAlign w:val="center"/>
          </w:tcPr>
          <w:p>
            <w:pPr>
              <w:pStyle w:val="tablecolhead"/>
              <w:keepNext/>
              <w:spacing w:before="0" w:after="0" w:line="216" w:lineRule="auto"/>
              <w:jc w:val="left"/>
            </w:pPr>
            <w:r>
              <w:t xml:space="preserve">Reference</w:t>
            </w:r>
          </w:p>
        </w:tc>
        <w:tc>
          <w:tcPr>
            <w:tcW w:w="1300" w:type="dxa"/>
            <w:tcBorders>
              <w:bottom w:val="single" w:sz="4" w:space="0" w:color="000000"/>
            </w:tcBorders>
            <w:shd w:val="clear" w:color="auto" w:fill="F2F2F2"/>
            <w:vAlign w:val="center"/>
          </w:tcPr>
          <w:p>
            <w:pPr>
              <w:pStyle w:val="tablecolhead"/>
              <w:keepNext/>
              <w:spacing w:before="0" w:after="0" w:line="216" w:lineRule="auto"/>
              <w:jc w:val="left"/>
            </w:pPr>
            <w:r>
              <w:t xml:space="preserve">Prediction</w:t>
            </w:r>
          </w:p>
        </w:tc>
        <w:tc>
          <w:tcPr>
            <w:tcW w:w="1480" w:type="dxa"/>
            <w:tcBorders>
              <w:bottom w:val="single" w:sz="4" w:space="0" w:color="000000"/>
            </w:tcBorders>
            <w:shd w:val="clear" w:color="auto" w:fill="F2F2F2"/>
            <w:vAlign w:val="center"/>
          </w:tcPr>
          <w:p>
            <w:pPr>
              <w:pStyle w:val="tablecolhead"/>
              <w:keepNext/>
              <w:spacing w:before="0" w:after="0" w:line="216" w:lineRule="auto"/>
              <w:jc w:val="left"/>
            </w:pPr>
            <w:r>
              <w:t xml:space="preserve">Error type</w:t>
            </w:r>
          </w:p>
        </w:tc>
      </w:tr>
      <w:tr>
        <w:trPr>
          <w:cantSplit/>
        </w:trPr>
        <w:tc>
          <w:tcPr>
            <w:tcW w:w="800" w:type="dxa"/>
            <w:vAlign w:val="center"/>
          </w:tcPr>
          <w:p>
            <w:pPr>
              <w:pStyle w:val="tablecopy"/>
              <w:keepNext/>
              <w:spacing w:before="0" w:after="0" w:line="216" w:lineRule="auto"/>
              <w:jc w:val="left"/>
            </w:pPr>
            <w:r>
              <w:rPr>
                <w:highlight w:val="yellow"/>
              </w:rPr>
              <w:t xml:space="preserve">[id]</w:t>
            </w:r>
          </w:p>
        </w:tc>
        <w:tc>
          <w:tcPr>
            <w:tcW w:w="1300" w:type="dxa"/>
            <w:vAlign w:val="center"/>
          </w:tcPr>
          <w:p>
            <w:pPr>
              <w:pStyle w:val="tablecopy"/>
              <w:keepNext/>
              <w:spacing w:before="0" w:after="0" w:line="216" w:lineRule="auto"/>
              <w:jc w:val="left"/>
            </w:pPr>
            <w:r>
              <w:rPr>
                <w:highlight w:val="yellow"/>
              </w:rPr>
              <w:t xml:space="preserve">[ ]</w:t>
            </w:r>
          </w:p>
        </w:tc>
        <w:tc>
          <w:tcPr>
            <w:tcW w:w="1300" w:type="dxa"/>
            <w:vAlign w:val="center"/>
          </w:tcPr>
          <w:p>
            <w:pPr>
              <w:pStyle w:val="tablecopy"/>
              <w:keepNext/>
              <w:spacing w:before="0" w:after="0" w:line="216" w:lineRule="auto"/>
              <w:jc w:val="left"/>
            </w:pPr>
            <w:r>
              <w:rPr>
                <w:highlight w:val="yellow"/>
              </w:rPr>
              <w:t xml:space="preserve">[ ]</w:t>
            </w:r>
          </w:p>
        </w:tc>
        <w:tc>
          <w:tcPr>
            <w:tcW w:w="1480" w:type="dxa"/>
            <w:vAlign w:val="center"/>
          </w:tcPr>
          <w:p>
            <w:pPr>
              <w:pStyle w:val="tablecopy"/>
              <w:keepNext/>
              <w:spacing w:before="0" w:after="0" w:line="216" w:lineRule="auto"/>
              <w:jc w:val="left"/>
            </w:pPr>
            <w:r>
              <w:rPr>
                <w:highlight w:val="yellow"/>
              </w:rPr>
              <w:t xml:space="preserve">[ ]</w:t>
            </w:r>
          </w:p>
        </w:tc>
      </w:tr>
      <w:tr>
        <w:trPr>
          <w:cantSplit/>
        </w:trPr>
        <w:tc>
          <w:tcPr>
            <w:tcW w:w="800" w:type="dxa"/>
            <w:vAlign w:val="center"/>
          </w:tcPr>
          <w:p>
            <w:pPr>
              <w:pStyle w:val="tablecopy"/>
              <w:keepNext/>
              <w:spacing w:before="0" w:after="0" w:line="216" w:lineRule="auto"/>
              <w:jc w:val="left"/>
            </w:pPr>
            <w:r>
              <w:rPr>
                <w:highlight w:val="yellow"/>
              </w:rPr>
              <w:t xml:space="preserve">[id]</w:t>
            </w:r>
          </w:p>
        </w:tc>
        <w:tc>
          <w:tcPr>
            <w:tcW w:w="1300" w:type="dxa"/>
            <w:vAlign w:val="center"/>
          </w:tcPr>
          <w:p>
            <w:pPr>
              <w:pStyle w:val="tablecopy"/>
              <w:keepNext/>
              <w:spacing w:before="0" w:after="0" w:line="216" w:lineRule="auto"/>
              <w:jc w:val="left"/>
            </w:pPr>
            <w:r>
              <w:rPr>
                <w:highlight w:val="yellow"/>
              </w:rPr>
              <w:t xml:space="preserve">[ ]</w:t>
            </w:r>
          </w:p>
        </w:tc>
        <w:tc>
          <w:tcPr>
            <w:tcW w:w="1300" w:type="dxa"/>
            <w:vAlign w:val="center"/>
          </w:tcPr>
          <w:p>
            <w:pPr>
              <w:pStyle w:val="tablecopy"/>
              <w:keepNext/>
              <w:spacing w:before="0" w:after="0" w:line="216" w:lineRule="auto"/>
              <w:jc w:val="left"/>
            </w:pPr>
            <w:r>
              <w:rPr>
                <w:highlight w:val="yellow"/>
              </w:rPr>
              <w:t xml:space="preserve">[ ]</w:t>
            </w:r>
          </w:p>
        </w:tc>
        <w:tc>
          <w:tcPr>
            <w:tcW w:w="1480" w:type="dxa"/>
            <w:vAlign w:val="center"/>
          </w:tcPr>
          <w:p>
            <w:pPr>
              <w:pStyle w:val="tablecopy"/>
              <w:keepNext/>
              <w:spacing w:before="0" w:after="0" w:line="216" w:lineRule="auto"/>
              <w:jc w:val="left"/>
            </w:pPr>
            <w:r>
              <w:rPr>
                <w:highlight w:val="yellow"/>
              </w:rPr>
              <w:t xml:space="preserve">[ ]</w:t>
            </w:r>
          </w:p>
        </w:tc>
      </w:tr>
      <w:tr>
        <w:trPr>
          <w:cantSplit/>
        </w:trPr>
        <w:tc>
          <w:tcPr>
            <w:tcW w:w="800" w:type="dxa"/>
            <w:vAlign w:val="center"/>
          </w:tcPr>
          <w:p>
            <w:pPr>
              <w:pStyle w:val="tablecopy"/>
              <w:keepNext/>
              <w:spacing w:before="0" w:after="0" w:line="216" w:lineRule="auto"/>
              <w:jc w:val="left"/>
            </w:pPr>
            <w:r>
              <w:rPr>
                <w:highlight w:val="yellow"/>
              </w:rPr>
              <w:t xml:space="preserve">[id]</w:t>
            </w:r>
          </w:p>
        </w:tc>
        <w:tc>
          <w:tcPr>
            <w:tcW w:w="1300" w:type="dxa"/>
            <w:vAlign w:val="center"/>
          </w:tcPr>
          <w:p>
            <w:pPr>
              <w:pStyle w:val="tablecopy"/>
              <w:keepNext/>
              <w:spacing w:before="0" w:after="0" w:line="216" w:lineRule="auto"/>
              <w:jc w:val="left"/>
            </w:pPr>
            <w:r>
              <w:rPr>
                <w:highlight w:val="yellow"/>
              </w:rPr>
              <w:t xml:space="preserve">[ ]</w:t>
            </w:r>
          </w:p>
        </w:tc>
        <w:tc>
          <w:tcPr>
            <w:tcW w:w="1300" w:type="dxa"/>
            <w:vAlign w:val="center"/>
          </w:tcPr>
          <w:p>
            <w:pPr>
              <w:pStyle w:val="tablecopy"/>
              <w:keepNext/>
              <w:spacing w:before="0" w:after="0" w:line="216" w:lineRule="auto"/>
              <w:jc w:val="left"/>
            </w:pPr>
            <w:r>
              <w:rPr>
                <w:highlight w:val="yellow"/>
              </w:rPr>
              <w:t xml:space="preserve">[ ]</w:t>
            </w:r>
          </w:p>
        </w:tc>
        <w:tc>
          <w:tcPr>
            <w:tcW w:w="1480" w:type="dxa"/>
            <w:vAlign w:val="center"/>
          </w:tcPr>
          <w:p>
            <w:pPr>
              <w:pStyle w:val="tablecopy"/>
              <w:keepNext/>
              <w:spacing w:before="0" w:after="0" w:line="216" w:lineRule="auto"/>
              <w:jc w:val="left"/>
            </w:pPr>
            <w:r>
              <w:rPr>
                <w:highlight w:val="yellow"/>
              </w:rPr>
              <w:t xml:space="preserve">[ ]</w:t>
            </w:r>
          </w:p>
        </w:tc>
      </w:tr>
      <w:tr>
        <w:trPr>
          <w:cantSplit/>
        </w:trPr>
        <w:tc>
          <w:tcPr>
            <w:tcW w:w="800" w:type="dxa"/>
            <w:vAlign w:val="center"/>
          </w:tcPr>
          <w:p>
            <w:pPr>
              <w:pStyle w:val="tablecopy"/>
              <w:spacing w:before="0" w:after="0" w:line="216" w:lineRule="auto"/>
              <w:jc w:val="left"/>
            </w:pPr>
            <w:r>
              <w:rPr>
                <w:highlight w:val="yellow"/>
              </w:rPr>
              <w:t xml:space="preserve">[id]</w:t>
            </w:r>
          </w:p>
        </w:tc>
        <w:tc>
          <w:tcPr>
            <w:tcW w:w="1300" w:type="dxa"/>
            <w:vAlign w:val="center"/>
          </w:tcPr>
          <w:p>
            <w:pPr>
              <w:pStyle w:val="tablecopy"/>
              <w:spacing w:before="0" w:after="0" w:line="216" w:lineRule="auto"/>
              <w:jc w:val="left"/>
            </w:pPr>
            <w:r>
              <w:rPr>
                <w:highlight w:val="yellow"/>
              </w:rPr>
              <w:t xml:space="preserve">[ ]</w:t>
            </w:r>
          </w:p>
        </w:tc>
        <w:tc>
          <w:tcPr>
            <w:tcW w:w="1300" w:type="dxa"/>
            <w:vAlign w:val="center"/>
          </w:tcPr>
          <w:p>
            <w:pPr>
              <w:pStyle w:val="tablecopy"/>
              <w:spacing w:before="0" w:after="0" w:line="216" w:lineRule="auto"/>
              <w:jc w:val="left"/>
            </w:pPr>
            <w:r>
              <w:rPr>
                <w:highlight w:val="yellow"/>
              </w:rPr>
              <w:t xml:space="preserve">[ ]</w:t>
            </w:r>
          </w:p>
        </w:tc>
        <w:tc>
          <w:tcPr>
            <w:tcW w:w="1480" w:type="dxa"/>
            <w:vAlign w:val="center"/>
          </w:tcPr>
          <w:p>
            <w:pPr>
              <w:pStyle w:val="tablecopy"/>
              <w:spacing w:before="0" w:after="0" w:line="216" w:lineRule="auto"/>
              <w:jc w:val="left"/>
            </w:pPr>
            <w:r>
              <w:rPr>
                <w:highlight w:val="yellow"/>
              </w:rPr>
              <w:t xml:space="preserve">[ ]</w:t>
            </w:r>
          </w:p>
        </w:tc>
      </w:tr>
    </w:tbl>
    <w:p>
      <w:pPr>
        <w:spacing w:before="0" w:after="60" w:line="80" w:lineRule="exact"/>
      </w:pPr>
    </w:p>
    <w:p>
      <w:pPr>
        <w:pStyle w:val="Heading2"/>
      </w:pPr>
      <w:r>
        <w:t xml:space="preserve">End-to-End Scene Evaluation</w:t>
      </w:r>
    </w:p>
    <w:p>
      <w:pPr>
        <w:pStyle w:val="BodyText"/>
      </w:pPr>
      <w:r>
        <w:rPr>
          <w:highlight w:val="yellow"/>
        </w:rPr>
        <w:t xml:space="preserve">Table VII reports the full pipeline on [n] self-captured scene photographs. These results are separate from Track A because the images, annotation level and pipeline stages differ.</w:t>
      </w:r>
    </w:p>
    <w:p>
      <w:pPr>
        <w:pStyle w:val="tablehead"/>
        <w:keepNext/>
        <w:spacing w:before="140" w:after="60"/>
      </w:pPr>
      <w:r>
        <w:t xml:space="preserve">Track B: end-to-end results on self-captured scenes</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3100"/>
        <w:gridCol w:w="1780"/>
      </w:tblGrid>
      <w:tr>
        <w:trPr>
          <w:cantSplit/>
          <w:tblHeader/>
        </w:trPr>
        <w:tc>
          <w:tcPr>
            <w:tcW w:w="3100" w:type="dxa"/>
            <w:tcBorders>
              <w:bottom w:val="single" w:sz="4" w:space="0" w:color="000000"/>
            </w:tcBorders>
            <w:shd w:val="clear" w:color="auto" w:fill="F2F2F2"/>
            <w:vAlign w:val="center"/>
          </w:tcPr>
          <w:p>
            <w:pPr>
              <w:pStyle w:val="tablecolhead"/>
              <w:keepNext/>
              <w:spacing w:before="0" w:after="0" w:line="216" w:lineRule="auto"/>
              <w:jc w:val="left"/>
            </w:pPr>
            <w:r>
              <w:t xml:space="preserve">Metric</w:t>
            </w:r>
          </w:p>
        </w:tc>
        <w:tc>
          <w:tcPr>
            <w:tcW w:w="1780" w:type="dxa"/>
            <w:tcBorders>
              <w:bottom w:val="single" w:sz="4" w:space="0" w:color="000000"/>
            </w:tcBorders>
            <w:shd w:val="clear" w:color="auto" w:fill="F2F2F2"/>
            <w:vAlign w:val="center"/>
          </w:tcPr>
          <w:p>
            <w:pPr>
              <w:pStyle w:val="tablecolhead"/>
              <w:keepNext/>
              <w:spacing w:before="0" w:after="0" w:line="216" w:lineRule="auto"/>
              <w:jc w:val="center"/>
            </w:pPr>
            <w:r>
              <w:t xml:space="preserve">Value</w:t>
            </w:r>
          </w:p>
        </w:tc>
      </w:tr>
      <w:tr>
        <w:trPr>
          <w:cantSplit/>
        </w:trPr>
        <w:tc>
          <w:tcPr>
            <w:tcW w:w="3100" w:type="dxa"/>
            <w:vAlign w:val="center"/>
          </w:tcPr>
          <w:p>
            <w:pPr>
              <w:pStyle w:val="tablecopy"/>
              <w:keepNext/>
              <w:spacing w:before="0" w:after="0" w:line="216" w:lineRule="auto"/>
              <w:jc w:val="left"/>
            </w:pPr>
            <w:r>
              <w:t xml:space="preserve">Photographs / text lines</w:t>
            </w:r>
          </w:p>
        </w:tc>
        <w:tc>
          <w:tcPr>
            <w:tcW w:w="1780" w:type="dxa"/>
            <w:vAlign w:val="center"/>
          </w:tcPr>
          <w:p>
            <w:pPr>
              <w:pStyle w:val="tablecopy"/>
              <w:keepNext/>
              <w:spacing w:before="0" w:after="0" w:line="216" w:lineRule="auto"/>
              <w:jc w:val="center"/>
            </w:pPr>
            <w:r>
              <w:rPr>
                <w:highlight w:val="yellow"/>
              </w:rPr>
              <w:t xml:space="preserve">[ ] / [ ]</w:t>
            </w:r>
          </w:p>
        </w:tc>
      </w:tr>
      <w:tr>
        <w:trPr>
          <w:cantSplit/>
        </w:trPr>
        <w:tc>
          <w:tcPr>
            <w:tcW w:w="3100" w:type="dxa"/>
            <w:vAlign w:val="center"/>
          </w:tcPr>
          <w:p>
            <w:pPr>
              <w:pStyle w:val="tablecopy"/>
              <w:keepNext/>
              <w:spacing w:before="0" w:after="0" w:line="216" w:lineRule="auto"/>
              <w:jc w:val="left"/>
            </w:pPr>
            <w:r>
              <w:t xml:space="preserve">Line-level CER (%)</w:t>
            </w:r>
          </w:p>
        </w:tc>
        <w:tc>
          <w:tcPr>
            <w:tcW w:w="1780" w:type="dxa"/>
            <w:vAlign w:val="center"/>
          </w:tcPr>
          <w:p>
            <w:pPr>
              <w:pStyle w:val="tablecopy"/>
              <w:keepNext/>
              <w:spacing w:before="0" w:after="0" w:line="216" w:lineRule="auto"/>
              <w:jc w:val="center"/>
            </w:pPr>
            <w:r>
              <w:rPr>
                <w:highlight w:val="yellow"/>
              </w:rPr>
              <w:t xml:space="preserve">[ ]</w:t>
            </w:r>
          </w:p>
        </w:tc>
      </w:tr>
      <w:tr>
        <w:trPr>
          <w:cantSplit/>
        </w:trPr>
        <w:tc>
          <w:tcPr>
            <w:tcW w:w="3100" w:type="dxa"/>
            <w:vAlign w:val="center"/>
          </w:tcPr>
          <w:p>
            <w:pPr>
              <w:pStyle w:val="tablecopy"/>
              <w:keepNext/>
              <w:spacing w:before="0" w:after="0" w:line="216" w:lineRule="auto"/>
              <w:jc w:val="left"/>
            </w:pPr>
            <w:r>
              <w:t xml:space="preserve">Line-level WER (%)</w:t>
            </w:r>
          </w:p>
        </w:tc>
        <w:tc>
          <w:tcPr>
            <w:tcW w:w="1780" w:type="dxa"/>
            <w:vAlign w:val="center"/>
          </w:tcPr>
          <w:p>
            <w:pPr>
              <w:pStyle w:val="tablecopy"/>
              <w:keepNext/>
              <w:spacing w:before="0" w:after="0" w:line="216" w:lineRule="auto"/>
              <w:jc w:val="center"/>
            </w:pPr>
            <w:r>
              <w:rPr>
                <w:highlight w:val="yellow"/>
              </w:rPr>
              <w:t xml:space="preserve">[ ]</w:t>
            </w:r>
          </w:p>
        </w:tc>
      </w:tr>
      <w:tr>
        <w:trPr>
          <w:cantSplit/>
        </w:trPr>
        <w:tc>
          <w:tcPr>
            <w:tcW w:w="3100" w:type="dxa"/>
            <w:vAlign w:val="center"/>
          </w:tcPr>
          <w:p>
            <w:pPr>
              <w:pStyle w:val="tablecopy"/>
              <w:keepNext/>
              <w:spacing w:before="0" w:after="0" w:line="216" w:lineRule="auto"/>
              <w:jc w:val="left"/>
            </w:pPr>
            <w:r>
              <w:t xml:space="preserve">Exact-match lines (%)</w:t>
            </w:r>
          </w:p>
        </w:tc>
        <w:tc>
          <w:tcPr>
            <w:tcW w:w="1780" w:type="dxa"/>
            <w:vAlign w:val="center"/>
          </w:tcPr>
          <w:p>
            <w:pPr>
              <w:pStyle w:val="tablecopy"/>
              <w:keepNext/>
              <w:spacing w:before="0" w:after="0" w:line="216" w:lineRule="auto"/>
              <w:jc w:val="center"/>
            </w:pPr>
            <w:r>
              <w:rPr>
                <w:highlight w:val="yellow"/>
              </w:rPr>
              <w:t xml:space="preserve">[ ]</w:t>
            </w:r>
          </w:p>
        </w:tc>
      </w:tr>
      <w:tr>
        <w:trPr>
          <w:cantSplit/>
        </w:trPr>
        <w:tc>
          <w:tcPr>
            <w:tcW w:w="3100" w:type="dxa"/>
            <w:vAlign w:val="center"/>
          </w:tcPr>
          <w:p>
            <w:pPr>
              <w:pStyle w:val="tablecopy"/>
              <w:keepNext/>
              <w:spacing w:before="0" w:after="0" w:line="216" w:lineRule="auto"/>
              <w:jc w:val="left"/>
            </w:pPr>
            <w:r>
              <w:t xml:space="preserve">Readings rejected by confidence gate (%)</w:t>
            </w:r>
          </w:p>
        </w:tc>
        <w:tc>
          <w:tcPr>
            <w:tcW w:w="1780" w:type="dxa"/>
            <w:vAlign w:val="center"/>
          </w:tcPr>
          <w:p>
            <w:pPr>
              <w:pStyle w:val="tablecopy"/>
              <w:keepNext/>
              <w:spacing w:before="0" w:after="0" w:line="216" w:lineRule="auto"/>
              <w:jc w:val="center"/>
            </w:pPr>
            <w:r>
              <w:rPr>
                <w:highlight w:val="yellow"/>
              </w:rPr>
              <w:t xml:space="preserve">[ ]</w:t>
            </w:r>
          </w:p>
        </w:tc>
      </w:tr>
      <w:tr>
        <w:trPr>
          <w:cantSplit/>
        </w:trPr>
        <w:tc>
          <w:tcPr>
            <w:tcW w:w="3100" w:type="dxa"/>
            <w:vAlign w:val="center"/>
          </w:tcPr>
          <w:p>
            <w:pPr>
              <w:pStyle w:val="tablecopy"/>
              <w:spacing w:before="0" w:after="0" w:line="216" w:lineRule="auto"/>
              <w:jc w:val="left"/>
            </w:pPr>
            <w:r>
              <w:t xml:space="preserve">Reading-order errors</w:t>
            </w:r>
          </w:p>
        </w:tc>
        <w:tc>
          <w:tcPr>
            <w:tcW w:w="1780" w:type="dxa"/>
            <w:vAlign w:val="center"/>
          </w:tcPr>
          <w:p>
            <w:pPr>
              <w:pStyle w:val="tablecopy"/>
              <w:spacing w:before="0" w:after="0" w:line="216" w:lineRule="auto"/>
              <w:jc w:val="center"/>
            </w:pPr>
            <w:r>
              <w:rPr>
                <w:highlight w:val="yellow"/>
              </w:rPr>
              <w:t xml:space="preserve">[ ]</w:t>
            </w:r>
          </w:p>
        </w:tc>
      </w:tr>
    </w:tbl>
    <w:p>
      <w:pPr>
        <w:spacing w:before="0" w:after="60" w:line="80" w:lineRule="exact"/>
      </w:pPr>
    </w:p>
    <w:p>
      <w:pPr>
        <w:pStyle w:val="Heading2"/>
      </w:pPr>
      <w:r>
        <w:t xml:space="preserve">On-Device Performance</w:t>
      </w:r>
    </w:p>
    <w:p>
      <w:pPr>
        <w:pStyle w:val="BodyText"/>
      </w:pPr>
      <w:r>
        <w:rPr>
          <w:highlight w:val="yellow"/>
        </w:rPr>
        <w:t xml:space="preserve">Table VIII gives the measurements on the Raspberry Pi. The median end-to-end latency from button press to first audio was [x] s (95th percentile [x] s) over [n] readings. Peak memory was [x] MB and the maximum SoC temperature was [x] °C.</w:t>
      </w:r>
    </w:p>
    <w:p>
      <w:pPr>
        <w:pStyle w:val="tablehead"/>
        <w:keepNext/>
        <w:spacing w:before="140" w:after="60"/>
      </w:pPr>
      <w:r>
        <w:t xml:space="preserve">Raspberry Pi measurements</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2400"/>
        <w:gridCol w:w="1240"/>
        <w:gridCol w:w="1240"/>
      </w:tblGrid>
      <w:tr>
        <w:trPr>
          <w:cantSplit/>
          <w:tblHeader/>
        </w:trPr>
        <w:tc>
          <w:tcPr>
            <w:tcW w:w="2400" w:type="dxa"/>
            <w:tcBorders>
              <w:bottom w:val="single" w:sz="4" w:space="0" w:color="000000"/>
            </w:tcBorders>
            <w:shd w:val="clear" w:color="auto" w:fill="F2F2F2"/>
            <w:vAlign w:val="center"/>
          </w:tcPr>
          <w:p>
            <w:pPr>
              <w:pStyle w:val="tablecolhead"/>
              <w:keepNext/>
              <w:spacing w:before="0" w:after="0" w:line="216" w:lineRule="auto"/>
              <w:jc w:val="left"/>
            </w:pPr>
            <w:r>
              <w:t xml:space="preserve">Metric</w:t>
            </w:r>
          </w:p>
        </w:tc>
        <w:tc>
          <w:tcPr>
            <w:tcW w:w="1240" w:type="dxa"/>
            <w:tcBorders>
              <w:bottom w:val="single" w:sz="4" w:space="0" w:color="000000"/>
            </w:tcBorders>
            <w:shd w:val="clear" w:color="auto" w:fill="F2F2F2"/>
            <w:vAlign w:val="center"/>
          </w:tcPr>
          <w:p>
            <w:pPr>
              <w:pStyle w:val="tablecolhead"/>
              <w:keepNext/>
              <w:spacing w:before="0" w:after="0" w:line="216" w:lineRule="auto"/>
              <w:jc w:val="center"/>
            </w:pPr>
            <w:r>
              <w:t xml:space="preserve">C1</w:t>
            </w:r>
          </w:p>
        </w:tc>
        <w:tc>
          <w:tcPr>
            <w:tcW w:w="1240" w:type="dxa"/>
            <w:tcBorders>
              <w:bottom w:val="single" w:sz="4" w:space="0" w:color="000000"/>
            </w:tcBorders>
            <w:shd w:val="clear" w:color="auto" w:fill="F2F2F2"/>
            <w:vAlign w:val="center"/>
          </w:tcPr>
          <w:p>
            <w:pPr>
              <w:pStyle w:val="tablecolhead"/>
              <w:keepNext/>
              <w:spacing w:before="0" w:after="0" w:line="216" w:lineRule="auto"/>
              <w:jc w:val="center"/>
            </w:pPr>
            <w:r>
              <w:t xml:space="preserve">INT8*</w:t>
            </w:r>
          </w:p>
        </w:tc>
      </w:tr>
      <w:tr>
        <w:trPr>
          <w:cantSplit/>
        </w:trPr>
        <w:tc>
          <w:tcPr>
            <w:tcW w:w="2400" w:type="dxa"/>
            <w:vAlign w:val="center"/>
          </w:tcPr>
          <w:p>
            <w:pPr>
              <w:pStyle w:val="tablecopy"/>
              <w:keepNext/>
              <w:spacing w:before="0" w:after="0" w:line="216" w:lineRule="auto"/>
              <w:jc w:val="left"/>
            </w:pPr>
            <w:r>
              <w:t xml:space="preserve">Detector time (ms)</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Recogniser time per crop (ms)</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TTS time to first audio (ms)</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End-to-end latency, median (s)</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End-to-end latency, P95 (s)</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Model size on disk (MB)</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Peak RAM (MB)</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Average power (W)</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keepNext/>
              <w:spacing w:before="0" w:after="0" w:line="216" w:lineRule="auto"/>
              <w:jc w:val="left"/>
            </w:pPr>
            <w:r>
              <w:t xml:space="preserve">Max SoC temperature (°C)</w:t>
            </w:r>
          </w:p>
        </w:tc>
        <w:tc>
          <w:tcPr>
            <w:tcW w:w="1240" w:type="dxa"/>
            <w:vAlign w:val="center"/>
          </w:tcPr>
          <w:p>
            <w:pPr>
              <w:pStyle w:val="tablecopy"/>
              <w:keepNext/>
              <w:spacing w:before="0" w:after="0" w:line="216" w:lineRule="auto"/>
              <w:jc w:val="center"/>
            </w:pPr>
            <w:r>
              <w:rPr>
                <w:highlight w:val="yellow"/>
              </w:rPr>
              <w:t xml:space="preserve">[ ]</w:t>
            </w:r>
          </w:p>
        </w:tc>
        <w:tc>
          <w:tcPr>
            <w:tcW w:w="1240" w:type="dxa"/>
            <w:vAlign w:val="center"/>
          </w:tcPr>
          <w:p>
            <w:pPr>
              <w:pStyle w:val="tablecopy"/>
              <w:keepNext/>
              <w:spacing w:before="0" w:after="0" w:line="216" w:lineRule="auto"/>
              <w:jc w:val="center"/>
            </w:pPr>
            <w:r>
              <w:rPr>
                <w:highlight w:val="yellow"/>
              </w:rPr>
              <w:t xml:space="preserve">[ ]</w:t>
            </w:r>
          </w:p>
        </w:tc>
      </w:tr>
      <w:tr>
        <w:trPr>
          <w:cantSplit/>
        </w:trPr>
        <w:tc>
          <w:tcPr>
            <w:tcW w:w="2400" w:type="dxa"/>
            <w:vAlign w:val="center"/>
          </w:tcPr>
          <w:p>
            <w:pPr>
              <w:pStyle w:val="tablecopy"/>
              <w:spacing w:before="0" w:after="0" w:line="216" w:lineRule="auto"/>
              <w:jc w:val="left"/>
            </w:pPr>
            <w:r>
              <w:t xml:space="preserve">Battery runtime (h)*</w:t>
            </w:r>
          </w:p>
        </w:tc>
        <w:tc>
          <w:tcPr>
            <w:tcW w:w="1240" w:type="dxa"/>
            <w:vAlign w:val="center"/>
          </w:tcPr>
          <w:p>
            <w:pPr>
              <w:pStyle w:val="tablecopy"/>
              <w:spacing w:before="0" w:after="0" w:line="216" w:lineRule="auto"/>
              <w:jc w:val="center"/>
            </w:pPr>
            <w:r>
              <w:rPr>
                <w:highlight w:val="yellow"/>
              </w:rPr>
              <w:t xml:space="preserve">[ ]</w:t>
            </w:r>
          </w:p>
        </w:tc>
        <w:tc>
          <w:tcPr>
            <w:tcW w:w="1240" w:type="dxa"/>
            <w:vAlign w:val="center"/>
          </w:tcPr>
          <w:p>
            <w:pPr>
              <w:pStyle w:val="tablecopy"/>
              <w:spacing w:before="0" w:after="0" w:line="216" w:lineRule="auto"/>
              <w:jc w:val="center"/>
            </w:pPr>
            <w:r>
              <w:rPr>
                <w:highlight w:val="yellow"/>
              </w:rPr>
              <w:t xml:space="preserve">[ ]</w:t>
            </w:r>
          </w:p>
        </w:tc>
      </w:tr>
    </w:tbl>
    <w:p>
      <w:pPr>
        <w:spacing w:before="0" w:after="60" w:line="80" w:lineRule="exact"/>
      </w:pPr>
    </w:p>
    <w:p>
      <w:pPr>
        <w:pStyle w:val="BodyText"/>
      </w:pPr>
      <w:r>
        <w:rPr>
          <w:highlight w:val="yellow"/>
        </w:rPr>
        <w:t xml:space="preserve">*Delete if not tested.</w:t>
      </w:r>
    </w:p>
    <w:p>
      <w:pPr>
        <w:pStyle w:val="Heading2"/>
      </w:pPr>
      <w:r>
        <w:t xml:space="preserve">Accuracy–Efficiency Trade-off</w:t>
      </w:r>
    </w:p>
    <w:p>
      <w:pPr>
        <w:pStyle w:val="BodyText"/>
      </w:pPr>
      <w:r>
        <w:rPr>
          <w:highlight w:val="yellow"/>
        </w:rPr>
        <w:t xml:space="preserve">Relative to C0, C1 changed CER by [x] percentage points and median latency by [x] s. [If INT8 was tested: C2/C3 changed CER by [x] points, reduced model size by [x]% and changed latency by [x]%, so the accuracy gate with tolerance ε was passed / not passed. If INT8 was not supported, state why.] Write the conclusion about the trade-off only from these numbers.</w:t>
      </w:r>
    </w:p>
    <w:p>
      <w:pPr>
        <w:pStyle w:val="Heading2"/>
      </w:pPr>
      <w:r>
        <w:t xml:space="preserve">Error Analysis</w:t>
      </w:r>
    </w:p>
    <w:p>
      <w:pPr>
        <w:pStyle w:val="BodyText"/>
      </w:pPr>
      <w:r>
        <w:rPr>
          <w:highlight w:val="yellow"/>
        </w:rPr>
        <w:t xml:space="preserve">Of [n] incorrect readings, [x]% involved vowel signs and [x]% conjuncts. Record only categories actually observed and delete the rest.</w:t>
      </w:r>
    </w:p>
    <w:p>
      <w:pPr>
        <w:pStyle w:val="tablehead"/>
        <w:keepNext/>
        <w:spacing w:before="140" w:after="60"/>
      </w:pPr>
      <w:r>
        <w:t xml:space="preserve">Observed error categories</w:t>
      </w:r>
    </w:p>
    <w:tbl>
      <w:tblPr>
        <w:tblW w:w="4880" w:type="dxa"/>
        <w:jc w:val="center"/>
        <w:tblBorders>
          <w:top w:val="single" w:sz="8" w:space="0" w:color="000000"/>
          <w:bottom w:val="single" w:sz="8" w:space="0" w:color="000000"/>
          <w:insideH w:val="single" w:sz="2" w:space="0" w:color="BFBFBF"/>
        </w:tblBorders>
        <w:tblLayout w:type="fixed"/>
        <w:tblCellMar>
          <w:top w:w="25" w:type="dxa"/>
          <w:left w:w="55" w:type="dxa"/>
          <w:bottom w:w="25" w:type="dxa"/>
          <w:right w:w="55" w:type="dxa"/>
        </w:tblCellMar>
        <w:tblLook w:val="04A0" w:firstRow="1" w:lastRow="0" w:firstColumn="0" w:lastColumn="0" w:noHBand="0" w:noVBand="1"/>
      </w:tblPr>
      <w:tblGrid>
        <w:gridCol w:w="1500"/>
        <w:gridCol w:w="700"/>
        <w:gridCol w:w="900"/>
        <w:gridCol w:w="1780"/>
      </w:tblGrid>
      <w:tr>
        <w:trPr>
          <w:cantSplit/>
          <w:tblHeader/>
        </w:trPr>
        <w:tc>
          <w:tcPr>
            <w:tcW w:w="1500" w:type="dxa"/>
            <w:tcBorders>
              <w:bottom w:val="single" w:sz="4" w:space="0" w:color="000000"/>
            </w:tcBorders>
            <w:shd w:val="clear" w:color="auto" w:fill="F2F2F2"/>
            <w:vAlign w:val="center"/>
          </w:tcPr>
          <w:p>
            <w:pPr>
              <w:pStyle w:val="tablecolhead"/>
              <w:keepNext/>
              <w:spacing w:before="0" w:after="0" w:line="216" w:lineRule="auto"/>
              <w:jc w:val="left"/>
            </w:pPr>
            <w:r>
              <w:t xml:space="preserve">Category</w:t>
            </w:r>
          </w:p>
        </w:tc>
        <w:tc>
          <w:tcPr>
            <w:tcW w:w="700" w:type="dxa"/>
            <w:tcBorders>
              <w:bottom w:val="single" w:sz="4" w:space="0" w:color="000000"/>
            </w:tcBorders>
            <w:shd w:val="clear" w:color="auto" w:fill="F2F2F2"/>
            <w:vAlign w:val="center"/>
          </w:tcPr>
          <w:p>
            <w:pPr>
              <w:pStyle w:val="tablecolhead"/>
              <w:keepNext/>
              <w:spacing w:before="0" w:after="0" w:line="216" w:lineRule="auto"/>
              <w:jc w:val="center"/>
            </w:pPr>
            <w:r>
              <w:t xml:space="preserve">Count</w:t>
            </w:r>
          </w:p>
        </w:tc>
        <w:tc>
          <w:tcPr>
            <w:tcW w:w="900" w:type="dxa"/>
            <w:tcBorders>
              <w:bottom w:val="single" w:sz="4" w:space="0" w:color="000000"/>
            </w:tcBorders>
            <w:shd w:val="clear" w:color="auto" w:fill="F2F2F2"/>
            <w:vAlign w:val="center"/>
          </w:tcPr>
          <w:p>
            <w:pPr>
              <w:pStyle w:val="tablecolhead"/>
              <w:keepNext/>
              <w:spacing w:before="0" w:after="0" w:line="216" w:lineRule="auto"/>
              <w:jc w:val="center"/>
            </w:pPr>
            <w:r>
              <w:t xml:space="preserve">Share (%)</w:t>
            </w:r>
          </w:p>
        </w:tc>
        <w:tc>
          <w:tcPr>
            <w:tcW w:w="1780" w:type="dxa"/>
            <w:tcBorders>
              <w:bottom w:val="single" w:sz="4" w:space="0" w:color="000000"/>
            </w:tcBorders>
            <w:shd w:val="clear" w:color="auto" w:fill="F2F2F2"/>
            <w:vAlign w:val="center"/>
          </w:tcPr>
          <w:p>
            <w:pPr>
              <w:pStyle w:val="tablecolhead"/>
              <w:keepNext/>
              <w:spacing w:before="0" w:after="0" w:line="216" w:lineRule="auto"/>
              <w:jc w:val="left"/>
            </w:pPr>
            <w:r>
              <w:t xml:space="preserve">Example</w:t>
            </w:r>
          </w:p>
        </w:tc>
      </w:tr>
      <w:tr>
        <w:trPr>
          <w:cantSplit/>
        </w:trPr>
        <w:tc>
          <w:tcPr>
            <w:tcW w:w="1500" w:type="dxa"/>
            <w:vAlign w:val="center"/>
          </w:tcPr>
          <w:p>
            <w:pPr>
              <w:pStyle w:val="tablecopy"/>
              <w:keepNext/>
              <w:spacing w:before="0" w:after="0" w:line="216" w:lineRule="auto"/>
              <w:jc w:val="left"/>
            </w:pPr>
            <w:r>
              <w:t xml:space="preserve">Vowel signs</w:t>
            </w:r>
          </w:p>
        </w:tc>
        <w:tc>
          <w:tcPr>
            <w:tcW w:w="700" w:type="dxa"/>
            <w:vAlign w:val="center"/>
          </w:tcPr>
          <w:p>
            <w:pPr>
              <w:pStyle w:val="tablecopy"/>
              <w:keepNext/>
              <w:spacing w:before="0" w:after="0" w:line="216" w:lineRule="auto"/>
              <w:jc w:val="center"/>
            </w:pPr>
            <w:r>
              <w:rPr>
                <w:highlight w:val="yellow"/>
              </w:rPr>
              <w:t xml:space="preserve">[ ]</w:t>
            </w:r>
          </w:p>
        </w:tc>
        <w:tc>
          <w:tcPr>
            <w:tcW w:w="900" w:type="dxa"/>
            <w:vAlign w:val="center"/>
          </w:tcPr>
          <w:p>
            <w:pPr>
              <w:pStyle w:val="tablecopy"/>
              <w:keepNext/>
              <w:spacing w:before="0" w:after="0" w:line="216" w:lineRule="auto"/>
              <w:jc w:val="center"/>
            </w:pPr>
            <w:r>
              <w:rPr>
                <w:highlight w:val="yellow"/>
              </w:rPr>
              <w:t xml:space="preserve">[ ]</w:t>
            </w:r>
          </w:p>
        </w:tc>
        <w:tc>
          <w:tcPr>
            <w:tcW w:w="1780" w:type="dxa"/>
            <w:vAlign w:val="center"/>
          </w:tcPr>
          <w:p>
            <w:pPr>
              <w:pStyle w:val="tablecopy"/>
              <w:keepNext/>
              <w:spacing w:before="0" w:after="0" w:line="216" w:lineRule="auto"/>
              <w:jc w:val="left"/>
            </w:pPr>
            <w:r>
              <w:rPr>
                <w:highlight w:val="yellow"/>
              </w:rPr>
              <w:t xml:space="preserve">[ ]</w:t>
            </w:r>
          </w:p>
        </w:tc>
      </w:tr>
      <w:tr>
        <w:trPr>
          <w:cantSplit/>
        </w:trPr>
        <w:tc>
          <w:tcPr>
            <w:tcW w:w="1500" w:type="dxa"/>
            <w:vAlign w:val="center"/>
          </w:tcPr>
          <w:p>
            <w:pPr>
              <w:pStyle w:val="tablecopy"/>
              <w:keepNext/>
              <w:spacing w:before="0" w:after="0" w:line="216" w:lineRule="auto"/>
              <w:jc w:val="left"/>
            </w:pPr>
            <w:r>
              <w:t xml:space="preserve">Conjuncts</w:t>
            </w:r>
          </w:p>
        </w:tc>
        <w:tc>
          <w:tcPr>
            <w:tcW w:w="700" w:type="dxa"/>
            <w:vAlign w:val="center"/>
          </w:tcPr>
          <w:p>
            <w:pPr>
              <w:pStyle w:val="tablecopy"/>
              <w:keepNext/>
              <w:spacing w:before="0" w:after="0" w:line="216" w:lineRule="auto"/>
              <w:jc w:val="center"/>
            </w:pPr>
            <w:r>
              <w:rPr>
                <w:highlight w:val="yellow"/>
              </w:rPr>
              <w:t xml:space="preserve">[ ]</w:t>
            </w:r>
          </w:p>
        </w:tc>
        <w:tc>
          <w:tcPr>
            <w:tcW w:w="900" w:type="dxa"/>
            <w:vAlign w:val="center"/>
          </w:tcPr>
          <w:p>
            <w:pPr>
              <w:pStyle w:val="tablecopy"/>
              <w:keepNext/>
              <w:spacing w:before="0" w:after="0" w:line="216" w:lineRule="auto"/>
              <w:jc w:val="center"/>
            </w:pPr>
            <w:r>
              <w:rPr>
                <w:highlight w:val="yellow"/>
              </w:rPr>
              <w:t xml:space="preserve">[ ]</w:t>
            </w:r>
          </w:p>
        </w:tc>
        <w:tc>
          <w:tcPr>
            <w:tcW w:w="1780" w:type="dxa"/>
            <w:vAlign w:val="center"/>
          </w:tcPr>
          <w:p>
            <w:pPr>
              <w:pStyle w:val="tablecopy"/>
              <w:keepNext/>
              <w:spacing w:before="0" w:after="0" w:line="216" w:lineRule="auto"/>
              <w:jc w:val="left"/>
            </w:pPr>
            <w:r>
              <w:rPr>
                <w:highlight w:val="yellow"/>
              </w:rPr>
              <w:t xml:space="preserve">[ ]</w:t>
            </w:r>
          </w:p>
        </w:tc>
      </w:tr>
      <w:tr>
        <w:trPr>
          <w:cantSplit/>
        </w:trPr>
        <w:tc>
          <w:tcPr>
            <w:tcW w:w="1500" w:type="dxa"/>
            <w:vAlign w:val="center"/>
          </w:tcPr>
          <w:p>
            <w:pPr>
              <w:pStyle w:val="tablecopy"/>
              <w:keepNext/>
              <w:spacing w:before="0" w:after="0" w:line="216" w:lineRule="auto"/>
              <w:jc w:val="left"/>
            </w:pPr>
            <w:r>
              <w:t xml:space="preserve">Headline merging</w:t>
            </w:r>
          </w:p>
        </w:tc>
        <w:tc>
          <w:tcPr>
            <w:tcW w:w="700" w:type="dxa"/>
            <w:vAlign w:val="center"/>
          </w:tcPr>
          <w:p>
            <w:pPr>
              <w:pStyle w:val="tablecopy"/>
              <w:keepNext/>
              <w:spacing w:before="0" w:after="0" w:line="216" w:lineRule="auto"/>
              <w:jc w:val="center"/>
            </w:pPr>
            <w:r>
              <w:rPr>
                <w:highlight w:val="yellow"/>
              </w:rPr>
              <w:t xml:space="preserve">[ ]</w:t>
            </w:r>
          </w:p>
        </w:tc>
        <w:tc>
          <w:tcPr>
            <w:tcW w:w="900" w:type="dxa"/>
            <w:vAlign w:val="center"/>
          </w:tcPr>
          <w:p>
            <w:pPr>
              <w:pStyle w:val="tablecopy"/>
              <w:keepNext/>
              <w:spacing w:before="0" w:after="0" w:line="216" w:lineRule="auto"/>
              <w:jc w:val="center"/>
            </w:pPr>
            <w:r>
              <w:rPr>
                <w:highlight w:val="yellow"/>
              </w:rPr>
              <w:t xml:space="preserve">[ ]</w:t>
            </w:r>
          </w:p>
        </w:tc>
        <w:tc>
          <w:tcPr>
            <w:tcW w:w="1780" w:type="dxa"/>
            <w:vAlign w:val="center"/>
          </w:tcPr>
          <w:p>
            <w:pPr>
              <w:pStyle w:val="tablecopy"/>
              <w:keepNext/>
              <w:spacing w:before="0" w:after="0" w:line="216" w:lineRule="auto"/>
              <w:jc w:val="left"/>
            </w:pPr>
            <w:r>
              <w:rPr>
                <w:highlight w:val="yellow"/>
              </w:rPr>
              <w:t xml:space="preserve">[ ]</w:t>
            </w:r>
          </w:p>
        </w:tc>
      </w:tr>
      <w:tr>
        <w:trPr>
          <w:cantSplit/>
        </w:trPr>
        <w:tc>
          <w:tcPr>
            <w:tcW w:w="1500" w:type="dxa"/>
            <w:vAlign w:val="center"/>
          </w:tcPr>
          <w:p>
            <w:pPr>
              <w:pStyle w:val="tablecopy"/>
              <w:keepNext/>
              <w:spacing w:before="0" w:after="0" w:line="216" w:lineRule="auto"/>
              <w:jc w:val="left"/>
            </w:pPr>
            <w:r>
              <w:t xml:space="preserve">Low lighting</w:t>
            </w:r>
          </w:p>
        </w:tc>
        <w:tc>
          <w:tcPr>
            <w:tcW w:w="700" w:type="dxa"/>
            <w:vAlign w:val="center"/>
          </w:tcPr>
          <w:p>
            <w:pPr>
              <w:pStyle w:val="tablecopy"/>
              <w:keepNext/>
              <w:spacing w:before="0" w:after="0" w:line="216" w:lineRule="auto"/>
              <w:jc w:val="center"/>
            </w:pPr>
            <w:r>
              <w:rPr>
                <w:highlight w:val="yellow"/>
              </w:rPr>
              <w:t xml:space="preserve">[ ]</w:t>
            </w:r>
          </w:p>
        </w:tc>
        <w:tc>
          <w:tcPr>
            <w:tcW w:w="900" w:type="dxa"/>
            <w:vAlign w:val="center"/>
          </w:tcPr>
          <w:p>
            <w:pPr>
              <w:pStyle w:val="tablecopy"/>
              <w:keepNext/>
              <w:spacing w:before="0" w:after="0" w:line="216" w:lineRule="auto"/>
              <w:jc w:val="center"/>
            </w:pPr>
            <w:r>
              <w:rPr>
                <w:highlight w:val="yellow"/>
              </w:rPr>
              <w:t xml:space="preserve">[ ]</w:t>
            </w:r>
          </w:p>
        </w:tc>
        <w:tc>
          <w:tcPr>
            <w:tcW w:w="1780" w:type="dxa"/>
            <w:vAlign w:val="center"/>
          </w:tcPr>
          <w:p>
            <w:pPr>
              <w:pStyle w:val="tablecopy"/>
              <w:keepNext/>
              <w:spacing w:before="0" w:after="0" w:line="216" w:lineRule="auto"/>
              <w:jc w:val="left"/>
            </w:pPr>
            <w:r>
              <w:rPr>
                <w:highlight w:val="yellow"/>
              </w:rPr>
              <w:t xml:space="preserve">[ ]</w:t>
            </w:r>
          </w:p>
        </w:tc>
      </w:tr>
      <w:tr>
        <w:trPr>
          <w:cantSplit/>
        </w:trPr>
        <w:tc>
          <w:tcPr>
            <w:tcW w:w="1500" w:type="dxa"/>
            <w:vAlign w:val="center"/>
          </w:tcPr>
          <w:p>
            <w:pPr>
              <w:pStyle w:val="tablecopy"/>
              <w:keepNext/>
              <w:spacing w:before="0" w:after="0" w:line="216" w:lineRule="auto"/>
              <w:jc w:val="left"/>
            </w:pPr>
            <w:r>
              <w:t xml:space="preserve">Perspective</w:t>
            </w:r>
          </w:p>
        </w:tc>
        <w:tc>
          <w:tcPr>
            <w:tcW w:w="700" w:type="dxa"/>
            <w:vAlign w:val="center"/>
          </w:tcPr>
          <w:p>
            <w:pPr>
              <w:pStyle w:val="tablecopy"/>
              <w:keepNext/>
              <w:spacing w:before="0" w:after="0" w:line="216" w:lineRule="auto"/>
              <w:jc w:val="center"/>
            </w:pPr>
            <w:r>
              <w:rPr>
                <w:highlight w:val="yellow"/>
              </w:rPr>
              <w:t xml:space="preserve">[ ]</w:t>
            </w:r>
          </w:p>
        </w:tc>
        <w:tc>
          <w:tcPr>
            <w:tcW w:w="900" w:type="dxa"/>
            <w:vAlign w:val="center"/>
          </w:tcPr>
          <w:p>
            <w:pPr>
              <w:pStyle w:val="tablecopy"/>
              <w:keepNext/>
              <w:spacing w:before="0" w:after="0" w:line="216" w:lineRule="auto"/>
              <w:jc w:val="center"/>
            </w:pPr>
            <w:r>
              <w:rPr>
                <w:highlight w:val="yellow"/>
              </w:rPr>
              <w:t xml:space="preserve">[ ]</w:t>
            </w:r>
          </w:p>
        </w:tc>
        <w:tc>
          <w:tcPr>
            <w:tcW w:w="1780" w:type="dxa"/>
            <w:vAlign w:val="center"/>
          </w:tcPr>
          <w:p>
            <w:pPr>
              <w:pStyle w:val="tablecopy"/>
              <w:keepNext/>
              <w:spacing w:before="0" w:after="0" w:line="216" w:lineRule="auto"/>
              <w:jc w:val="left"/>
            </w:pPr>
            <w:r>
              <w:rPr>
                <w:highlight w:val="yellow"/>
              </w:rPr>
              <w:t xml:space="preserve">[ ]</w:t>
            </w:r>
          </w:p>
        </w:tc>
      </w:tr>
      <w:tr>
        <w:trPr>
          <w:cantSplit/>
        </w:trPr>
        <w:tc>
          <w:tcPr>
            <w:tcW w:w="1500" w:type="dxa"/>
            <w:vAlign w:val="center"/>
          </w:tcPr>
          <w:p>
            <w:pPr>
              <w:pStyle w:val="tablecopy"/>
              <w:keepNext/>
              <w:spacing w:before="0" w:after="0" w:line="216" w:lineRule="auto"/>
              <w:jc w:val="left"/>
            </w:pPr>
            <w:r>
              <w:t xml:space="preserve">Blur</w:t>
            </w:r>
          </w:p>
        </w:tc>
        <w:tc>
          <w:tcPr>
            <w:tcW w:w="700" w:type="dxa"/>
            <w:vAlign w:val="center"/>
          </w:tcPr>
          <w:p>
            <w:pPr>
              <w:pStyle w:val="tablecopy"/>
              <w:keepNext/>
              <w:spacing w:before="0" w:after="0" w:line="216" w:lineRule="auto"/>
              <w:jc w:val="center"/>
            </w:pPr>
            <w:r>
              <w:rPr>
                <w:highlight w:val="yellow"/>
              </w:rPr>
              <w:t xml:space="preserve">[ ]</w:t>
            </w:r>
          </w:p>
        </w:tc>
        <w:tc>
          <w:tcPr>
            <w:tcW w:w="900" w:type="dxa"/>
            <w:vAlign w:val="center"/>
          </w:tcPr>
          <w:p>
            <w:pPr>
              <w:pStyle w:val="tablecopy"/>
              <w:keepNext/>
              <w:spacing w:before="0" w:after="0" w:line="216" w:lineRule="auto"/>
              <w:jc w:val="center"/>
            </w:pPr>
            <w:r>
              <w:rPr>
                <w:highlight w:val="yellow"/>
              </w:rPr>
              <w:t xml:space="preserve">[ ]</w:t>
            </w:r>
          </w:p>
        </w:tc>
        <w:tc>
          <w:tcPr>
            <w:tcW w:w="1780" w:type="dxa"/>
            <w:vAlign w:val="center"/>
          </w:tcPr>
          <w:p>
            <w:pPr>
              <w:pStyle w:val="tablecopy"/>
              <w:keepNext/>
              <w:spacing w:before="0" w:after="0" w:line="216" w:lineRule="auto"/>
              <w:jc w:val="left"/>
            </w:pPr>
            <w:r>
              <w:rPr>
                <w:highlight w:val="yellow"/>
              </w:rPr>
              <w:t xml:space="preserve">[ ]</w:t>
            </w:r>
          </w:p>
        </w:tc>
      </w:tr>
      <w:tr>
        <w:trPr>
          <w:cantSplit/>
        </w:trPr>
        <w:tc>
          <w:tcPr>
            <w:tcW w:w="1500" w:type="dxa"/>
            <w:vAlign w:val="center"/>
          </w:tcPr>
          <w:p>
            <w:pPr>
              <w:pStyle w:val="tablecopy"/>
              <w:spacing w:before="0" w:after="0" w:line="216" w:lineRule="auto"/>
              <w:jc w:val="left"/>
            </w:pPr>
            <w:r>
              <w:t xml:space="preserve">Reading order</w:t>
            </w:r>
          </w:p>
        </w:tc>
        <w:tc>
          <w:tcPr>
            <w:tcW w:w="700" w:type="dxa"/>
            <w:vAlign w:val="center"/>
          </w:tcPr>
          <w:p>
            <w:pPr>
              <w:pStyle w:val="tablecopy"/>
              <w:spacing w:before="0" w:after="0" w:line="216" w:lineRule="auto"/>
              <w:jc w:val="center"/>
            </w:pPr>
            <w:r>
              <w:rPr>
                <w:highlight w:val="yellow"/>
              </w:rPr>
              <w:t xml:space="preserve">[ ]</w:t>
            </w:r>
          </w:p>
        </w:tc>
        <w:tc>
          <w:tcPr>
            <w:tcW w:w="900" w:type="dxa"/>
            <w:vAlign w:val="center"/>
          </w:tcPr>
          <w:p>
            <w:pPr>
              <w:pStyle w:val="tablecopy"/>
              <w:spacing w:before="0" w:after="0" w:line="216" w:lineRule="auto"/>
              <w:jc w:val="center"/>
            </w:pPr>
            <w:r>
              <w:rPr>
                <w:highlight w:val="yellow"/>
              </w:rPr>
              <w:t xml:space="preserve">[ ]</w:t>
            </w:r>
          </w:p>
        </w:tc>
        <w:tc>
          <w:tcPr>
            <w:tcW w:w="1780" w:type="dxa"/>
            <w:vAlign w:val="center"/>
          </w:tcPr>
          <w:p>
            <w:pPr>
              <w:pStyle w:val="tablecopy"/>
              <w:spacing w:before="0" w:after="0" w:line="216" w:lineRule="auto"/>
              <w:jc w:val="left"/>
            </w:pPr>
            <w:r>
              <w:rPr>
                <w:highlight w:val="yellow"/>
              </w:rPr>
              <w:t xml:space="preserve">[ ]</w:t>
            </w:r>
          </w:p>
        </w:tc>
      </w:tr>
    </w:tbl>
    <w:p>
      <w:pPr>
        <w:spacing w:before="0" w:after="60" w:line="80" w:lineRule="exact"/>
      </w:pPr>
    </w:p>
    <w:p>
      <w:pPr>
        <w:pStyle w:val="Heading2"/>
      </w:pPr>
      <w:r>
        <w:t xml:space="preserve">Limitations</w:t>
      </w:r>
    </w:p>
    <w:p>
      <w:pPr>
        <w:pStyle w:val="BodyText"/>
      </w:pPr>
      <w:r>
        <w:t xml:space="preserve">The system covers Hindi and printed text only and uses a pretrained recogniser that is not tuned to Indian signage fonts. Mixed Devanagari and English signs need care because the Hindi voice may pronounce Latin words poorly. The scene test set is small compared with public benchmarks, and the system was not evaluated with visually impaired users, whose feedback on button feel, audio clarity and pacing would require ethical approval.</w:t>
      </w:r>
    </w:p>
    <w:p>
      <w:pPr>
        <w:pStyle w:val="Heading1"/>
      </w:pPr>
      <w:r>
        <w:t xml:space="preserve">Conclusion and Future Work</w:t>
      </w:r>
    </w:p>
    <w:p>
      <w:pPr>
        <w:pStyle w:val="BodyText"/>
      </w:pPr>
      <w:r>
        <w:t xml:space="preserve">SmartLens-Indic presents an offline, Raspberry Pi-based approach to reading Devanagari scene text through spoken Hindi output. The architecture integrates button-triggered capture, OpenCV preprocessing, text detection, Devanagari recognition, confidence-based filtering and local speech synthesis. Keeping the pipeline on the device reduces reliance on network connectivity and avoids sending captured scenes to remote services.</w:t>
      </w:r>
    </w:p>
    <w:p>
      <w:pPr>
        <w:pStyle w:val="BodyText"/>
      </w:pPr>
      <w:r>
        <w:t xml:space="preserve">The study defines an evaluation approach that separates recognition accuracy from system-level performance. CER, WER and exact-match accuracy measure recognition quality, while latency, memory, power and temperature characterise deployment requirements. Both must be assessed when building assistive text readers for constrained hardware. Further work can address difficult signage, inference optimisation and usability assessment with intended users, and the architecture offers a foundation for studying offline Indic scene-text reading as an edge-AI assistive application. </w:t>
      </w:r>
      <w:r>
        <w:rPr>
          <w:highlight w:val="yellow"/>
        </w:rPr>
        <w:t xml:space="preserve">[Add one sentence summarising the main measured findings.]</w:t>
      </w:r>
    </w:p>
    <w:p>
      <w:pPr>
        <w:pStyle w:val="Heading5"/>
        <w:keepNext/>
      </w:pPr>
      <w:r>
        <w:t xml:space="preserve">Acknowledgment</w:t>
      </w:r>
    </w:p>
    <w:p>
      <w:pPr>
        <w:pStyle w:val="BodyText"/>
      </w:pPr>
      <w:r>
        <w:t xml:space="preserve">The authors thank the Department of Computer Science and Engineering, School of Engineering and Technology, K.R. Mangalam University, for supporting this work.</w:t>
      </w:r>
    </w:p>
    <w:p>
      <w:pPr>
        <w:pStyle w:val="Heading5"/>
        <w:keepNext/>
      </w:pPr>
      <w:r>
        <w:t xml:space="preserve">References</w:t>
      </w:r>
    </w:p>
    <w:p>
      <w:pPr>
        <w:pStyle w:val="references"/>
      </w:pPr>
      <w:r>
        <w:t xml:space="preserve">M. Mathew, M. Jain, and C. V. Jawahar, “Benchmarking scene text recognition in Devanagari, Telugu and Malayalam,” in </w:t>
      </w:r>
      <w:r>
        <w:rPr>
          <w:i/>
          <w:iCs/>
        </w:rPr>
        <w:t xml:space="preserve">Proc. 14th IAPR Int. Conf. Document Analysis and Recognition (ICDAR)</w:t>
      </w:r>
      <w:r>
        <w:t xml:space="preserve">, vol. 7, 2017, pp. 42–46, doi: 10.1109/ICDAR.2017.364.</w:t>
      </w:r>
    </w:p>
    <w:p>
      <w:pPr>
        <w:pStyle w:val="references"/>
      </w:pPr>
      <w:r>
        <w:t xml:space="preserve">S. Gunna, R. Saluja, and C. V. Jawahar, “Transfer learning for scene text recognition in Indian languages,” in </w:t>
      </w:r>
      <w:r>
        <w:rPr>
          <w:i/>
          <w:iCs/>
        </w:rPr>
        <w:t xml:space="preserve">ICDAR 2021 Workshops</w:t>
      </w:r>
      <w:r>
        <w:t xml:space="preserve">, ser. LNCS, vol. 12916. Springer, 2021, pp. 182–197.</w:t>
      </w:r>
    </w:p>
    <w:p>
      <w:pPr>
        <w:pStyle w:val="references"/>
      </w:pPr>
      <w:r>
        <w:t xml:space="preserve">H. Lunia, A. Mondal, and C. V. Jawahar, “IndicSTR12: A dataset for Indic scene text recognition,” in </w:t>
      </w:r>
      <w:r>
        <w:rPr>
          <w:i/>
          <w:iCs/>
        </w:rPr>
        <w:t xml:space="preserve">Document Analysis and Recognition (ICDAR 2023)</w:t>
      </w:r>
      <w:r>
        <w:t xml:space="preserve">. Springer, 2023, pp. 233–250, doi: 10.1007/978-3-031-41498-5_17.</w:t>
      </w:r>
    </w:p>
    <w:p>
      <w:pPr>
        <w:pStyle w:val="references"/>
      </w:pPr>
      <w:r>
        <w:t xml:space="preserve">B. Shi, X. Bai, and C. Yao, “An end-to-end trainable neural network for image-based sequence recognition and its application to scene text recognition,” </w:t>
      </w:r>
      <w:r>
        <w:rPr>
          <w:i/>
          <w:iCs/>
        </w:rPr>
        <w:t xml:space="preserve">IEEE Trans. Pattern Anal. Mach. Intell.</w:t>
      </w:r>
      <w:r>
        <w:t xml:space="preserve">, vol. 39, no. 11, pp. 2298–2304, 2017.</w:t>
      </w:r>
    </w:p>
    <w:p>
      <w:pPr>
        <w:pStyle w:val="references"/>
      </w:pPr>
      <w:r>
        <w:t xml:space="preserve">B. Jacob </w:t>
      </w:r>
      <w:r>
        <w:rPr>
          <w:i/>
          <w:iCs/>
        </w:rPr>
        <w:t xml:space="preserve">et al.</w:t>
      </w:r>
      <w:r>
        <w:t xml:space="preserve">, “Quantization and training of neural networks for efficient integer-arithmetic-only inference,” in </w:t>
      </w:r>
      <w:r>
        <w:rPr>
          <w:i/>
          <w:iCs/>
        </w:rPr>
        <w:t xml:space="preserve">Proc. IEEE/CVF CVPR</w:t>
      </w:r>
      <w:r>
        <w:t xml:space="preserve">, 2018, pp. 2704–2713.</w:t>
      </w:r>
    </w:p>
    <w:p>
      <w:pPr>
        <w:pStyle w:val="references"/>
      </w:pPr>
      <w:r>
        <w:t xml:space="preserve">A. G. Howard </w:t>
      </w:r>
      <w:r>
        <w:rPr>
          <w:i/>
          <w:iCs/>
        </w:rPr>
        <w:t xml:space="preserve">et al.</w:t>
      </w:r>
      <w:r>
        <w:t xml:space="preserve">, “MobileNets: Efficient convolutional neural networks for mobile vision applications,” arXiv:1704.04861, 2017.</w:t>
      </w:r>
    </w:p>
    <w:p>
      <w:pPr>
        <w:pStyle w:val="references"/>
      </w:pPr>
      <w:r>
        <w:t xml:space="preserve">Y. Baek, B. Lee, D. Han, S. Yun, and H. Lee, “Character region awareness for text detection,” in </w:t>
      </w:r>
      <w:r>
        <w:rPr>
          <w:i/>
          <w:iCs/>
        </w:rPr>
        <w:t xml:space="preserve">Proc. IEEE/CVF CVPR</w:t>
      </w:r>
      <w:r>
        <w:t xml:space="preserve">, 2019, pp. 9365–9374.</w:t>
      </w:r>
    </w:p>
    <w:p>
      <w:pPr>
        <w:pStyle w:val="references"/>
      </w:pPr>
      <w:r>
        <w:t xml:space="preserve">M. Liao, Z. Wan, C. Yao, K. Chen, and X. Bai, “Real-time scene text detection with differentiable binarization,” in </w:t>
      </w:r>
      <w:r>
        <w:rPr>
          <w:i/>
          <w:iCs/>
        </w:rPr>
        <w:t xml:space="preserve">Proc. AAAI</w:t>
      </w:r>
      <w:r>
        <w:t xml:space="preserve">, vol. 34, no. 7, 2020, pp. 11474–11481.</w:t>
      </w:r>
    </w:p>
    <w:p>
      <w:pPr>
        <w:pStyle w:val="references"/>
      </w:pPr>
      <w:r>
        <w:t xml:space="preserve">A. Graves, S. Fernández, F. Gomez, and J. Schmidhuber, “Connectionist temporal classification: Labelling unsegmented sequence data with recurrent neural networks,” in </w:t>
      </w:r>
      <w:r>
        <w:rPr>
          <w:i/>
          <w:iCs/>
        </w:rPr>
        <w:t xml:space="preserve">Proc. ICML</w:t>
      </w:r>
      <w:r>
        <w:t xml:space="preserve">, 2006, pp. 369–376.</w:t>
      </w:r>
    </w:p>
    <w:p>
      <w:pPr>
        <w:pStyle w:val="references"/>
      </w:pPr>
      <w:r>
        <w:t xml:space="preserve">Y. Du </w:t>
      </w:r>
      <w:r>
        <w:rPr>
          <w:i/>
          <w:iCs/>
        </w:rPr>
        <w:t xml:space="preserve">et al.</w:t>
      </w:r>
      <w:r>
        <w:t xml:space="preserve">, “SVTR: Scene text recognition with a single visual model,” in </w:t>
      </w:r>
      <w:r>
        <w:rPr>
          <w:i/>
          <w:iCs/>
        </w:rPr>
        <w:t xml:space="preserve">Proc. IJCAI</w:t>
      </w:r>
      <w:r>
        <w:t xml:space="preserve">, 2022, pp. 884–890.</w:t>
      </w:r>
    </w:p>
    <w:p>
      <w:pPr>
        <w:pStyle w:val="references"/>
      </w:pPr>
      <w:r>
        <w:t xml:space="preserve">Y. Du </w:t>
      </w:r>
      <w:r>
        <w:rPr>
          <w:i/>
          <w:iCs/>
        </w:rPr>
        <w:t xml:space="preserve">et al.</w:t>
      </w:r>
      <w:r>
        <w:t xml:space="preserve">, “PP-OCR: A practical ultra lightweight OCR system,” arXiv:2009.09941, 2020.</w:t>
      </w:r>
    </w:p>
    <w:p>
      <w:pPr>
        <w:pStyle w:val="references"/>
      </w:pPr>
      <w:r>
        <w:t xml:space="preserve">M. Hansen and Open Home Foundation, “Piper: A fast, local neural text to speech system.” [Online]. Available: https://github.com/OHF-Voice/piper1-gpl</w:t>
      </w:r>
    </w:p>
    <w:p>
      <w:pPr>
        <w:pStyle w:val="references"/>
      </w:pPr>
      <w:r>
        <w:t xml:space="preserve">PaddleOCR Contributors, “Text recognition module: supported models,” PaddleOCR Documentation. [Online]. Available: https://www.paddleocr.ai/latest/en/version3.x/module_usage/text_recognition.html</w:t>
      </w:r>
    </w:p>
    <w:p>
      <w:pPr>
        <w:pStyle w:val="references"/>
      </w:pPr>
      <w:r>
        <w:t xml:space="preserve">ONNX Runtime developers, “ONNX Runtime: cross-platform, high-performance ML inferencing.” [Online]. Available: https://onnxruntime.ai</w:t>
      </w:r>
    </w:p>
    <w:p>
      <w:pPr>
        <w:pStyle w:val="references"/>
      </w:pPr>
      <w:r>
        <w:t xml:space="preserve">J. Kim, J. Kong, and J. Son, “Conditional variational autoencoder with adversarial learning for end-to-end text-to-speech,” in </w:t>
      </w:r>
      <w:r>
        <w:rPr>
          <w:i/>
          <w:iCs/>
        </w:rPr>
        <w:t xml:space="preserve">Proc. ICML</w:t>
      </w:r>
      <w:r>
        <w:t xml:space="preserve">, PMLR 139, 2021, pp. 5530–5540.</w:t>
      </w:r>
    </w:p>
    <w:p>
      <w:pPr>
        <w:pStyle w:val="references"/>
      </w:pPr>
      <w:r>
        <w:t xml:space="preserve">rhasspy, “piper-voices,” Hugging Face model repository. [Online]. Available: https://huggingface.co/rhasspy/piper-voices</w:t>
      </w:r>
    </w:p>
    <w:p>
      <w:pPr>
        <w:pStyle w:val="references"/>
      </w:pPr>
      <w:r>
        <w:t xml:space="preserve">Raspberry Pi Ltd, “Raspberry Pi documentation.” [Online]. Available: https://www.raspberrypi.com/documentation/</w:t>
      </w:r>
    </w:p>
    <w:sectPr>
      <w:type w:val="continuous"/>
      <w:pgSz w:w="11906" w:h="16838"/>
      <w:pgMar w:left="893" w:right="893" w:gutter="0" w:header="0" w:top="1080" w:footer="720" w:bottom="1440"/>
      <w:cols w:num="2" w:space="360" w:equalWidth="true" w:sep="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pPr>
    <w:r>
      <w:rPr>
        <w:sz w:val="16"/>
      </w:rPr>
      <w:fldChar w:fldCharType="begin"/>
    </w:r>
    <w:r>
      <w:rPr>
        <w:sz w:val="16"/>
      </w:rPr>
      <w:instrText xml:space="preserve"> PAGE </w:instrText>
    </w:r>
    <w:r>
      <w:rPr>
        <w:sz w:val="16"/>
      </w:rPr>
      <w:fldChar w:fldCharType="separate"/>
    </w:r>
    <w:r>
      <w:rPr>
        <w:sz w:val="16"/>
      </w:rPr>
      <w:t>2</w:t>
    </w:r>
    <w:r>
      <w:rPr>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pPr>
    <w:r>
      <w:rPr>
        <w:sz w:val="16"/>
        <w:szCs w:val="16"/>
      </w:rPr>
      <w:t xml:space="preserve">MCA (AI &amp; ML) Major Project, K.R. Mangalam University · Projexa Team ID 2604030 · August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suff w:val="space"/>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suff w:val="space"/>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SmartLens-Indic: Offline Raspberry Pi Devanagari Scene-Text Reader</dc:title>
</cp:coreProperties>
</file>