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Adaptive Fuzzy Logic-Based Steganographic Encryption Framework: A Comprehensive Experimental Evaluation</w:t>
      </w:r>
    </w:p>
    <w:p>
      <w:pPr>
        <w:pStyle w:val="Author"/>
      </w:pPr>
      <w:r>
        <w:t xml:space="preserve">Aadi Joshi</w:t>
      </w:r>
    </w:p>
    <w:p>
      <w:pPr>
        <w:pStyle w:val="Author"/>
      </w:pPr>
      <w:r>
        <w:t xml:space="preserve">Kavya Bhand</w:t>
      </w:r>
    </w:p>
    <w:p>
      <w:pPr>
        <w:pStyle w:val="AbstractTitle"/>
      </w:pPr>
      <w:r>
        <w:t xml:space="preserve">Abstract</w:t>
      </w:r>
    </w:p>
    <w:p>
      <w:pPr>
        <w:pStyle w:val="Abstract"/>
      </w:pPr>
      <w:r>
        <w:t xml:space="preserve">Digital image steganography requires a careful trade-off among payload capacity, visual fidelity, and statistical undetectability. Fixed-depth least significant bit embedding remains attractive because of its simplicity and high capacity, but it modifies smooth and textured regions uniformly, thereby increasing distortion and detectability in statistically sensitive areas. This paper presents an adaptive steganographic framework that combines a Mamdani-type fuzzy inference system with modern authenticated encryption. The proposed method determines a pixel-wise embedding depth from 1 to 3 bits using local entropy, edge magnitude, and payload pressure as linguistic inputs. To preserve encoder-decoder synchronization, the same feature maps are computed from lower-bit-stripped images, making the adaptive control mechanism invariant to the least significant modifications introduced during embedding. A cryptographic layer based on Argon2id and AES-256-GCM protects payload confidentiality and integrity independently of steganographic concealment.</w:t>
      </w:r>
    </w:p>
    <w:p>
      <w:pPr>
        <w:pStyle w:val="Abstract"/>
      </w:pPr>
      <w:r>
        <w:t xml:space="preserve">The framework is evaluated on a synthetic corpus of 1,000 RGB images (</w:t>
      </w:r>
      <m:oMath>
        <m:r>
          <m:t>256</m:t>
        </m:r>
        <m:r>
          <m:rPr>
            <m:sty m:val="p"/>
          </m:rPr>
          <m:t>×</m:t>
        </m:r>
        <m:r>
          <m:t>256</m:t>
        </m:r>
      </m:oMath>
      <w:r>
        <w:t xml:space="preserve">) across five payload levels from 0.05 to 0.40 bpp, using fixed LSB-1 and fixed LSB-2 as baselines. To confirm cross-dataset generalizability, the same protocol is applied to three established steganography benchmarks: BOSSBase 1.01 and BOWS2 (512</w:t>
      </w:r>
      <m:oMath>
        <m:r>
          <m:rPr>
            <m:sty m:val="p"/>
          </m:rPr>
          <m:t>×</m:t>
        </m:r>
      </m:oMath>
      <w:r>
        <w:t xml:space="preserve">512 PGM, 200 images each) and MIRFLICKR (256</w:t>
      </w:r>
      <m:oMath>
        <m:r>
          <m:rPr>
            <m:sty m:val="p"/>
          </m:rPr>
          <m:t>×</m:t>
        </m:r>
      </m:oMath>
      <w:r>
        <w:t xml:space="preserve">256 JPEG, 200 images). The evaluation includes PSNR, SSIM, MSE, KL divergence, RS analysis, chi-square attack, sample pair analysis, paired</w:t>
      </w:r>
      <w:r>
        <w:t xml:space="preserve"> </w:t>
      </w:r>
      <m:oMath>
        <m:r>
          <m:t>t</m:t>
        </m:r>
      </m:oMath>
      <w:r>
        <w:t xml:space="preserve">-tests with Bonferroni correction, Cohen’s</w:t>
      </w:r>
      <w:r>
        <w:t xml:space="preserve"> </w:t>
      </w:r>
      <m:oMath>
        <m:r>
          <m:t>d</m:t>
        </m:r>
      </m:oMath>
      <w:r>
        <w:t xml:space="preserve"> </w:t>
      </w:r>
      <w:r>
        <w:t xml:space="preserve">effect sizes, confidence intervals, power analysis, feature-based steganalysis using SRM-lite with Fisher LDA, ablation studies, synchronization validation, extraction-success validation, and computational overhead profiling.</w:t>
      </w:r>
    </w:p>
    <w:p>
      <w:pPr>
        <w:pStyle w:val="Abstract"/>
      </w:pPr>
      <w:r>
        <w:t xml:space="preserve">The adaptive approach consistently achieves approximately 3 dB PSNR advantage over Fixed-LSB-1 and approximately 7 dB over Fixed-LSB-2 across all four tested datasets, demonstrating that this quality benefit is stable under diverse image content. On MIRFLICKR, the adaptive method achieves a SRM-lite AUC of 0.565 at 0.05 bpp — practically indistinguishable from a random classifier (AUC = 0.5) — representing the strongest steganalytic evasion result across all datasets. The results demonstrate that fuzzy depth control is an effective and interpretable mechanism for improving the quality-security trade-off in spatial-domain steganography, while also clarifying the limitations of adaptive LSB designs against stronger modern steganalysis.</w:t>
      </w:r>
    </w:p>
    <w:p>
      <w:pPr>
        <w:pStyle w:val="FirstParagraph"/>
      </w:pPr>
      <w:r>
        <w:t xml:space="preserve">references.bib</w:t>
      </w:r>
      <w:r>
        <w:t xml:space="preserve"> </w:t>
      </w:r>
      <w:r>
        <w:t xml:space="preserve">@article</w:t>
      </w:r>
      <w:r>
        <w:t xml:space="preserve">cheddad2010,</w:t>
      </w:r>
      <w:r>
        <w:t xml:space="preserve"> </w:t>
      </w:r>
      <w:r>
        <w:t xml:space="preserve">author =</w:t>
      </w:r>
      <w:r>
        <w:t xml:space="preserve"> </w:t>
      </w:r>
      <w:r>
        <w:t xml:space="preserve">Abbas Cheddad and Joan Condell and Kevin Curran and Paul McKevitt</w:t>
      </w:r>
      <w:r>
        <w:t xml:space="preserve">,</w:t>
      </w:r>
      <w:r>
        <w:t xml:space="preserve"> </w:t>
      </w:r>
      <w:r>
        <w:t xml:space="preserve">title =</w:t>
      </w:r>
      <w:r>
        <w:t xml:space="preserve"> </w:t>
      </w:r>
      <w:r>
        <w:t xml:space="preserve">Digital image steganography: Survey and analysis of current methods</w:t>
      </w:r>
      <w:r>
        <w:t xml:space="preserve">,</w:t>
      </w:r>
      <w:r>
        <w:t xml:space="preserve"> </w:t>
      </w:r>
      <w:r>
        <w:t xml:space="preserve">journal =</w:t>
      </w:r>
      <w:r>
        <w:t xml:space="preserve"> </w:t>
      </w:r>
      <w:r>
        <w:t xml:space="preserve">Signal Processing</w:t>
      </w:r>
      <w:r>
        <w:t xml:space="preserve">,</w:t>
      </w:r>
      <w:r>
        <w:t xml:space="preserve"> </w:t>
      </w:r>
      <w:r>
        <w:t xml:space="preserve">volume =</w:t>
      </w:r>
      <w:r>
        <w:t xml:space="preserve"> </w:t>
      </w:r>
      <w:r>
        <w:t xml:space="preserve">90</w:t>
      </w:r>
      <w:r>
        <w:t xml:space="preserve">,</w:t>
      </w:r>
      <w:r>
        <w:t xml:space="preserve"> </w:t>
      </w:r>
      <w:r>
        <w:t xml:space="preserve">number =</w:t>
      </w:r>
      <w:r>
        <w:t xml:space="preserve"> </w:t>
      </w:r>
      <w:r>
        <w:t xml:space="preserve">3</w:t>
      </w:r>
      <w:r>
        <w:t xml:space="preserve">,</w:t>
      </w:r>
      <w:r>
        <w:t xml:space="preserve"> </w:t>
      </w:r>
      <w:r>
        <w:t xml:space="preserve">pages =</w:t>
      </w:r>
      <w:r>
        <w:t xml:space="preserve"> </w:t>
      </w:r>
      <w:r>
        <w:t xml:space="preserve">727–752</w:t>
      </w:r>
      <w:r>
        <w:t xml:space="preserve">,</w:t>
      </w:r>
      <w:r>
        <w:t xml:space="preserve"> </w:t>
      </w:r>
      <w:r>
        <w:t xml:space="preserve">year =</w:t>
      </w:r>
      <w:r>
        <w:t xml:space="preserve"> </w:t>
      </w:r>
      <w:r>
        <w:t xml:space="preserve">2010</w:t>
      </w:r>
      <w:r>
        <w:t xml:space="preserve">,</w:t>
      </w:r>
      <w:r>
        <w:t xml:space="preserve"> </w:t>
      </w:r>
      <w:r>
        <w:t xml:space="preserve">doi =</w:t>
      </w:r>
      <w:r>
        <w:t xml:space="preserve"> </w:t>
      </w:r>
      <w:r>
        <w:t xml:space="preserve">10.1016/j.sigpro.2009.08.010</w:t>
      </w:r>
      <w:r>
        <w:t xml:space="preserve"> </w:t>
      </w:r>
    </w:p>
    <w:p>
      <w:pPr>
        <w:pStyle w:val="BodyText"/>
      </w:pPr>
      <w:r>
        <w:t xml:space="preserve">@book</w:t>
      </w:r>
      <w:r>
        <w:t xml:space="preserve">cox2007,</w:t>
      </w:r>
      <w:r>
        <w:t xml:space="preserve"> </w:t>
      </w:r>
      <w:r>
        <w:t xml:space="preserve">author =</w:t>
      </w:r>
      <w:r>
        <w:t xml:space="preserve"> </w:t>
      </w:r>
      <w:r>
        <w:t xml:space="preserve">Ingemar J. Cox and Matthew L. Miller and Jeffrey A. Bloom and Jessica Fridrich and Ton Kalker</w:t>
      </w:r>
      <w:r>
        <w:t xml:space="preserve">,</w:t>
      </w:r>
      <w:r>
        <w:t xml:space="preserve"> </w:t>
      </w:r>
      <w:r>
        <w:t xml:space="preserve">title =</w:t>
      </w:r>
      <w:r>
        <w:t xml:space="preserve"> </w:t>
      </w:r>
      <w:r>
        <w:t xml:space="preserve">Digital Watermarking and Steganography</w:t>
      </w:r>
      <w:r>
        <w:t xml:space="preserve">,</w:t>
      </w:r>
      <w:r>
        <w:t xml:space="preserve"> </w:t>
      </w:r>
      <w:r>
        <w:t xml:space="preserve">publisher =</w:t>
      </w:r>
      <w:r>
        <w:t xml:space="preserve"> </w:t>
      </w:r>
      <w:r>
        <w:t xml:space="preserve">Morgan Kaufmann</w:t>
      </w:r>
      <w:r>
        <w:t xml:space="preserve">,</w:t>
      </w:r>
      <w:r>
        <w:t xml:space="preserve"> </w:t>
      </w:r>
      <w:r>
        <w:t xml:space="preserve">edition =</w:t>
      </w:r>
      <w:r>
        <w:t xml:space="preserve"> </w:t>
      </w:r>
      <w:r>
        <w:t xml:space="preserve">2</w:t>
      </w:r>
      <w:r>
        <w:t xml:space="preserve">,</w:t>
      </w:r>
      <w:r>
        <w:t xml:space="preserve"> </w:t>
      </w:r>
      <w:r>
        <w:t xml:space="preserve">year =</w:t>
      </w:r>
      <w:r>
        <w:t xml:space="preserve"> </w:t>
      </w:r>
      <w:r>
        <w:t xml:space="preserve">2007</w:t>
      </w:r>
      <w:r>
        <w:t xml:space="preserve"> </w:t>
      </w:r>
    </w:p>
    <w:p>
      <w:pPr>
        <w:pStyle w:val="BodyText"/>
      </w:pPr>
      <w:r>
        <w:t xml:space="preserve">@book</w:t>
      </w:r>
      <w:r>
        <w:t xml:space="preserve">fridrich2009book,</w:t>
      </w:r>
      <w:r>
        <w:t xml:space="preserve"> </w:t>
      </w:r>
      <w:r>
        <w:t xml:space="preserve">author =</w:t>
      </w:r>
      <w:r>
        <w:t xml:space="preserve"> </w:t>
      </w:r>
      <w:r>
        <w:t xml:space="preserve">Jessica Fridrich</w:t>
      </w:r>
      <w:r>
        <w:t xml:space="preserve">,</w:t>
      </w:r>
      <w:r>
        <w:t xml:space="preserve"> </w:t>
      </w:r>
      <w:r>
        <w:t xml:space="preserve">title =</w:t>
      </w:r>
      <w:r>
        <w:t xml:space="preserve"> </w:t>
      </w:r>
      <w:r>
        <w:t xml:space="preserve">Steganography in Digital Media: Principles, Algorithms, and Applications</w:t>
      </w:r>
      <w:r>
        <w:t xml:space="preserve">,</w:t>
      </w:r>
      <w:r>
        <w:t xml:space="preserve"> </w:t>
      </w:r>
      <w:r>
        <w:t xml:space="preserve">publisher =</w:t>
      </w:r>
      <w:r>
        <w:t xml:space="preserve"> </w:t>
      </w:r>
      <w:r>
        <w:t xml:space="preserve">Cambridge University Press</w:t>
      </w:r>
      <w:r>
        <w:t xml:space="preserve">,</w:t>
      </w:r>
      <w:r>
        <w:t xml:space="preserve"> </w:t>
      </w:r>
      <w:r>
        <w:t xml:space="preserve">year =</w:t>
      </w:r>
      <w:r>
        <w:t xml:space="preserve"> </w:t>
      </w:r>
      <w:r>
        <w:t xml:space="preserve">2009</w:t>
      </w:r>
      <w:r>
        <w:t xml:space="preserve"> </w:t>
      </w:r>
    </w:p>
    <w:p>
      <w:pPr>
        <w:pStyle w:val="BodyText"/>
      </w:pPr>
      <w:r>
        <w:t xml:space="preserve">@article</w:t>
      </w:r>
      <w:r>
        <w:t xml:space="preserve">bender1996,</w:t>
      </w:r>
      <w:r>
        <w:t xml:space="preserve"> </w:t>
      </w:r>
      <w:r>
        <w:t xml:space="preserve">author =</w:t>
      </w:r>
      <w:r>
        <w:t xml:space="preserve"> </w:t>
      </w:r>
      <w:r>
        <w:t xml:space="preserve">Walter Bender and Daniel Gruhl and Norishige Morimoto and Anthony Lu</w:t>
      </w:r>
      <w:r>
        <w:t xml:space="preserve">,</w:t>
      </w:r>
      <w:r>
        <w:t xml:space="preserve"> </w:t>
      </w:r>
      <w:r>
        <w:t xml:space="preserve">title =</w:t>
      </w:r>
      <w:r>
        <w:t xml:space="preserve"> </w:t>
      </w:r>
      <w:r>
        <w:t xml:space="preserve">Techniques for data hiding</w:t>
      </w:r>
      <w:r>
        <w:t xml:space="preserve">,</w:t>
      </w:r>
      <w:r>
        <w:t xml:space="preserve"> </w:t>
      </w:r>
      <w:r>
        <w:t xml:space="preserve">journal =</w:t>
      </w:r>
      <w:r>
        <w:t xml:space="preserve"> </w:t>
      </w:r>
      <w:r>
        <w:t xml:space="preserve">IBM Systems Journal</w:t>
      </w:r>
      <w:r>
        <w:t xml:space="preserve">,</w:t>
      </w:r>
      <w:r>
        <w:t xml:space="preserve"> </w:t>
      </w:r>
      <w:r>
        <w:t xml:space="preserve">volume =</w:t>
      </w:r>
      <w:r>
        <w:t xml:space="preserve"> </w:t>
      </w:r>
      <w:r>
        <w:t xml:space="preserve">35</w:t>
      </w:r>
      <w:r>
        <w:t xml:space="preserve">,</w:t>
      </w:r>
      <w:r>
        <w:t xml:space="preserve"> </w:t>
      </w:r>
      <w:r>
        <w:t xml:space="preserve">number =</w:t>
      </w:r>
      <w:r>
        <w:t xml:space="preserve"> </w:t>
      </w:r>
      <w:r>
        <w:t xml:space="preserve">3–4</w:t>
      </w:r>
      <w:r>
        <w:t xml:space="preserve">,</w:t>
      </w:r>
      <w:r>
        <w:t xml:space="preserve"> </w:t>
      </w:r>
      <w:r>
        <w:t xml:space="preserve">pages =</w:t>
      </w:r>
      <w:r>
        <w:t xml:space="preserve"> </w:t>
      </w:r>
      <w:r>
        <w:t xml:space="preserve">313–336</w:t>
      </w:r>
      <w:r>
        <w:t xml:space="preserve">,</w:t>
      </w:r>
      <w:r>
        <w:t xml:space="preserve"> </w:t>
      </w:r>
      <w:r>
        <w:t xml:space="preserve">year =</w:t>
      </w:r>
      <w:r>
        <w:t xml:space="preserve"> </w:t>
      </w:r>
      <w:r>
        <w:t xml:space="preserve">1996</w:t>
      </w:r>
      <w:r>
        <w:t xml:space="preserve">,</w:t>
      </w:r>
      <w:r>
        <w:t xml:space="preserve"> </w:t>
      </w:r>
      <w:r>
        <w:t xml:space="preserve">doi =</w:t>
      </w:r>
      <w:r>
        <w:t xml:space="preserve"> </w:t>
      </w:r>
      <w:r>
        <w:t xml:space="preserve">10.1147/sj.353.0313</w:t>
      </w:r>
      <w:r>
        <w:t xml:space="preserve"> </w:t>
      </w:r>
    </w:p>
    <w:p>
      <w:pPr>
        <w:pStyle w:val="BodyText"/>
      </w:pPr>
      <w:r>
        <w:t xml:space="preserve">@article</w:t>
      </w:r>
      <w:r>
        <w:t xml:space="preserve">chan2004,</w:t>
      </w:r>
      <w:r>
        <w:t xml:space="preserve"> </w:t>
      </w:r>
      <w:r>
        <w:t xml:space="preserve">author =</w:t>
      </w:r>
      <w:r>
        <w:t xml:space="preserve"> </w:t>
      </w:r>
      <w:r>
        <w:t xml:space="preserve">Chi-Kwong Chan and L. M. Cheng</w:t>
      </w:r>
      <w:r>
        <w:t xml:space="preserve">,</w:t>
      </w:r>
      <w:r>
        <w:t xml:space="preserve"> </w:t>
      </w:r>
      <w:r>
        <w:t xml:space="preserve">title =</w:t>
      </w:r>
      <w:r>
        <w:t xml:space="preserve"> </w:t>
      </w:r>
      <w:r>
        <w:t xml:space="preserve">Hiding data in images by simple</w:t>
      </w:r>
      <w:r>
        <w:t xml:space="preserve"> </w:t>
      </w:r>
      <w:r>
        <w:t xml:space="preserve">LSB</w:t>
      </w:r>
      <w:r>
        <w:t xml:space="preserve"> </w:t>
      </w:r>
      <w:r>
        <w:t xml:space="preserve">substitution</w:t>
      </w:r>
      <w:r>
        <w:t xml:space="preserve">,</w:t>
      </w:r>
      <w:r>
        <w:t xml:space="preserve"> </w:t>
      </w:r>
      <w:r>
        <w:t xml:space="preserve">journal =</w:t>
      </w:r>
      <w:r>
        <w:t xml:space="preserve"> </w:t>
      </w:r>
      <w:r>
        <w:t xml:space="preserve">Pattern Recognition</w:t>
      </w:r>
      <w:r>
        <w:t xml:space="preserve">,</w:t>
      </w:r>
      <w:r>
        <w:t xml:space="preserve"> </w:t>
      </w:r>
      <w:r>
        <w:t xml:space="preserve">volume =</w:t>
      </w:r>
      <w:r>
        <w:t xml:space="preserve"> </w:t>
      </w:r>
      <w:r>
        <w:t xml:space="preserve">37</w:t>
      </w:r>
      <w:r>
        <w:t xml:space="preserve">,</w:t>
      </w:r>
      <w:r>
        <w:t xml:space="preserve"> </w:t>
      </w:r>
      <w:r>
        <w:t xml:space="preserve">number =</w:t>
      </w:r>
      <w:r>
        <w:t xml:space="preserve"> </w:t>
      </w:r>
      <w:r>
        <w:t xml:space="preserve">3</w:t>
      </w:r>
      <w:r>
        <w:t xml:space="preserve">,</w:t>
      </w:r>
      <w:r>
        <w:t xml:space="preserve"> </w:t>
      </w:r>
      <w:r>
        <w:t xml:space="preserve">pages =</w:t>
      </w:r>
      <w:r>
        <w:t xml:space="preserve"> </w:t>
      </w:r>
      <w:r>
        <w:t xml:space="preserve">469–474</w:t>
      </w:r>
      <w:r>
        <w:t xml:space="preserve">,</w:t>
      </w:r>
      <w:r>
        <w:t xml:space="preserve"> </w:t>
      </w:r>
      <w:r>
        <w:t xml:space="preserve">year =</w:t>
      </w:r>
      <w:r>
        <w:t xml:space="preserve"> </w:t>
      </w:r>
      <w:r>
        <w:t xml:space="preserve">2004</w:t>
      </w:r>
      <w:r>
        <w:t xml:space="preserve">,</w:t>
      </w:r>
      <w:r>
        <w:t xml:space="preserve"> </w:t>
      </w:r>
      <w:r>
        <w:t xml:space="preserve">doi =</w:t>
      </w:r>
      <w:r>
        <w:t xml:space="preserve"> </w:t>
      </w:r>
      <w:r>
        <w:t xml:space="preserve">10.1016/j.patcog.2003.08.007</w:t>
      </w:r>
      <w:r>
        <w:t xml:space="preserve"> </w:t>
      </w:r>
    </w:p>
    <w:p>
      <w:pPr>
        <w:pStyle w:val="BodyText"/>
      </w:pPr>
      <w:r>
        <w:t xml:space="preserve">@article</w:t>
      </w:r>
      <w:r>
        <w:t xml:space="preserve">wu2003,</w:t>
      </w:r>
      <w:r>
        <w:t xml:space="preserve"> </w:t>
      </w:r>
      <w:r>
        <w:t xml:space="preserve">author =</w:t>
      </w:r>
      <w:r>
        <w:t xml:space="preserve"> </w:t>
      </w:r>
      <w:r>
        <w:t xml:space="preserve">Da-Chun Wu and Wen-Hsiang Tsai</w:t>
      </w:r>
      <w:r>
        <w:t xml:space="preserve">,</w:t>
      </w:r>
      <w:r>
        <w:t xml:space="preserve"> </w:t>
      </w:r>
      <w:r>
        <w:t xml:space="preserve">title =</w:t>
      </w:r>
      <w:r>
        <w:t xml:space="preserve"> </w:t>
      </w:r>
      <w:r>
        <w:t xml:space="preserve">A steganographic method for images by pixel-value differencing</w:t>
      </w:r>
      <w:r>
        <w:t xml:space="preserve">,</w:t>
      </w:r>
      <w:r>
        <w:t xml:space="preserve"> </w:t>
      </w:r>
      <w:r>
        <w:t xml:space="preserve">journal =</w:t>
      </w:r>
      <w:r>
        <w:t xml:space="preserve"> </w:t>
      </w:r>
      <w:r>
        <w:t xml:space="preserve">Pattern Recognition Letters</w:t>
      </w:r>
      <w:r>
        <w:t xml:space="preserve">,</w:t>
      </w:r>
      <w:r>
        <w:t xml:space="preserve"> </w:t>
      </w:r>
      <w:r>
        <w:t xml:space="preserve">volume =</w:t>
      </w:r>
      <w:r>
        <w:t xml:space="preserve"> </w:t>
      </w:r>
      <w:r>
        <w:t xml:space="preserve">24</w:t>
      </w:r>
      <w:r>
        <w:t xml:space="preserve">,</w:t>
      </w:r>
      <w:r>
        <w:t xml:space="preserve"> </w:t>
      </w:r>
      <w:r>
        <w:t xml:space="preserve">number =</w:t>
      </w:r>
      <w:r>
        <w:t xml:space="preserve"> </w:t>
      </w:r>
      <w:r>
        <w:t xml:space="preserve">9–10</w:t>
      </w:r>
      <w:r>
        <w:t xml:space="preserve">,</w:t>
      </w:r>
      <w:r>
        <w:t xml:space="preserve"> </w:t>
      </w:r>
      <w:r>
        <w:t xml:space="preserve">pages =</w:t>
      </w:r>
      <w:r>
        <w:t xml:space="preserve"> </w:t>
      </w:r>
      <w:r>
        <w:t xml:space="preserve">1613–1626</w:t>
      </w:r>
      <w:r>
        <w:t xml:space="preserve">,</w:t>
      </w:r>
      <w:r>
        <w:t xml:space="preserve"> </w:t>
      </w:r>
      <w:r>
        <w:t xml:space="preserve">year =</w:t>
      </w:r>
      <w:r>
        <w:t xml:space="preserve"> </w:t>
      </w:r>
      <w:r>
        <w:t xml:space="preserve">2003</w:t>
      </w:r>
      <w:r>
        <w:t xml:space="preserve">,</w:t>
      </w:r>
      <w:r>
        <w:t xml:space="preserve"> </w:t>
      </w:r>
      <w:r>
        <w:t xml:space="preserve">doi =</w:t>
      </w:r>
      <w:r>
        <w:t xml:space="preserve"> </w:t>
      </w:r>
      <w:r>
        <w:t xml:space="preserve">10.1016/S0167-8655(02)00402-6</w:t>
      </w:r>
      <w:r>
        <w:t xml:space="preserve"> </w:t>
      </w:r>
    </w:p>
    <w:p>
      <w:pPr>
        <w:pStyle w:val="BodyText"/>
      </w:pPr>
      <w:r>
        <w:t xml:space="preserve">@inproceedings</w:t>
      </w:r>
      <w:r>
        <w:t xml:space="preserve">westfeld1999,</w:t>
      </w:r>
      <w:r>
        <w:t xml:space="preserve"> </w:t>
      </w:r>
      <w:r>
        <w:t xml:space="preserve">author =</w:t>
      </w:r>
      <w:r>
        <w:t xml:space="preserve"> </w:t>
      </w:r>
      <w:r>
        <w:t xml:space="preserve">Andreas Westfeld and Andreas Pfitzmann</w:t>
      </w:r>
      <w:r>
        <w:t xml:space="preserve">,</w:t>
      </w:r>
      <w:r>
        <w:t xml:space="preserve"> </w:t>
      </w:r>
      <w:r>
        <w:t xml:space="preserve">title =</w:t>
      </w:r>
      <w:r>
        <w:t xml:space="preserve"> </w:t>
      </w:r>
      <w:r>
        <w:t xml:space="preserve">Attacks on steganographic systems</w:t>
      </w:r>
      <w:r>
        <w:t xml:space="preserve">,</w:t>
      </w:r>
      <w:r>
        <w:t xml:space="preserve"> </w:t>
      </w:r>
      <w:r>
        <w:t xml:space="preserve">booktitle =</w:t>
      </w:r>
      <w:r>
        <w:t xml:space="preserve"> </w:t>
      </w:r>
      <w:r>
        <w:t xml:space="preserve">Information Hiding</w:t>
      </w:r>
      <w:r>
        <w:t xml:space="preserve">,</w:t>
      </w:r>
      <w:r>
        <w:t xml:space="preserve"> </w:t>
      </w:r>
      <w:r>
        <w:t xml:space="preserve">series =</w:t>
      </w:r>
      <w:r>
        <w:t xml:space="preserve"> </w:t>
      </w:r>
      <w:r>
        <w:t xml:space="preserve">Lecture Notes in Computer Science</w:t>
      </w:r>
      <w:r>
        <w:t xml:space="preserve">,</w:t>
      </w:r>
      <w:r>
        <w:t xml:space="preserve"> </w:t>
      </w:r>
      <w:r>
        <w:t xml:space="preserve">volume =</w:t>
      </w:r>
      <w:r>
        <w:t xml:space="preserve"> </w:t>
      </w:r>
      <w:r>
        <w:t xml:space="preserve">1768</w:t>
      </w:r>
      <w:r>
        <w:t xml:space="preserve">,</w:t>
      </w:r>
      <w:r>
        <w:t xml:space="preserve"> </w:t>
      </w:r>
      <w:r>
        <w:t xml:space="preserve">pages =</w:t>
      </w:r>
      <w:r>
        <w:t xml:space="preserve"> </w:t>
      </w:r>
      <w:r>
        <w:t xml:space="preserve">61–76</w:t>
      </w:r>
      <w:r>
        <w:t xml:space="preserve">,</w:t>
      </w:r>
      <w:r>
        <w:t xml:space="preserve"> </w:t>
      </w:r>
      <w:r>
        <w:t xml:space="preserve">publisher =</w:t>
      </w:r>
      <w:r>
        <w:t xml:space="preserve"> </w:t>
      </w:r>
      <w:r>
        <w:t xml:space="preserve">Springer</w:t>
      </w:r>
      <w:r>
        <w:t xml:space="preserve">,</w:t>
      </w:r>
      <w:r>
        <w:t xml:space="preserve"> </w:t>
      </w:r>
      <w:r>
        <w:t xml:space="preserve">year =</w:t>
      </w:r>
      <w:r>
        <w:t xml:space="preserve"> </w:t>
      </w:r>
      <w:r>
        <w:t xml:space="preserve">1999</w:t>
      </w:r>
      <w:r>
        <w:t xml:space="preserve"> </w:t>
      </w:r>
    </w:p>
    <w:p>
      <w:pPr>
        <w:pStyle w:val="BodyText"/>
      </w:pPr>
      <w:r>
        <w:t xml:space="preserve">@inproceedings</w:t>
      </w:r>
      <w:r>
        <w:t xml:space="preserve">fridrich2001,</w:t>
      </w:r>
      <w:r>
        <w:t xml:space="preserve"> </w:t>
      </w:r>
      <w:r>
        <w:t xml:space="preserve">author =</w:t>
      </w:r>
      <w:r>
        <w:t xml:space="preserve"> </w:t>
      </w:r>
      <w:r>
        <w:t xml:space="preserve">Jessica Fridrich and Miroslav Goljan and Rui Du</w:t>
      </w:r>
      <w:r>
        <w:t xml:space="preserve">,</w:t>
      </w:r>
      <w:r>
        <w:t xml:space="preserve"> </w:t>
      </w:r>
      <w:r>
        <w:t xml:space="preserve">title =</w:t>
      </w:r>
      <w:r>
        <w:t xml:space="preserve"> </w:t>
      </w:r>
      <w:r>
        <w:t xml:space="preserve">Reliable detection of</w:t>
      </w:r>
      <w:r>
        <w:t xml:space="preserve"> </w:t>
      </w:r>
      <w:r>
        <w:t xml:space="preserve">LSB</w:t>
      </w:r>
      <w:r>
        <w:t xml:space="preserve"> </w:t>
      </w:r>
      <w:r>
        <w:t xml:space="preserve">steganography in color and grayscale images</w:t>
      </w:r>
      <w:r>
        <w:t xml:space="preserve">,</w:t>
      </w:r>
      <w:r>
        <w:t xml:space="preserve"> </w:t>
      </w:r>
      <w:r>
        <w:t xml:space="preserve">booktitle =</w:t>
      </w:r>
      <w:r>
        <w:t xml:space="preserve"> </w:t>
      </w:r>
      <w:r>
        <w:t xml:space="preserve">Proceedings of the ACM Workshop on Multimedia and Security</w:t>
      </w:r>
      <w:r>
        <w:t xml:space="preserve">,</w:t>
      </w:r>
      <w:r>
        <w:t xml:space="preserve"> </w:t>
      </w:r>
      <w:r>
        <w:t xml:space="preserve">pages =</w:t>
      </w:r>
      <w:r>
        <w:t xml:space="preserve"> </w:t>
      </w:r>
      <w:r>
        <w:t xml:space="preserve">27–30</w:t>
      </w:r>
      <w:r>
        <w:t xml:space="preserve">,</w:t>
      </w:r>
      <w:r>
        <w:t xml:space="preserve"> </w:t>
      </w:r>
      <w:r>
        <w:t xml:space="preserve">year =</w:t>
      </w:r>
      <w:r>
        <w:t xml:space="preserve"> </w:t>
      </w:r>
      <w:r>
        <w:t xml:space="preserve">2001</w:t>
      </w:r>
      <w:r>
        <w:t xml:space="preserve">,</w:t>
      </w:r>
      <w:r>
        <w:t xml:space="preserve"> </w:t>
      </w:r>
      <w:r>
        <w:t xml:space="preserve">doi =</w:t>
      </w:r>
      <w:r>
        <w:t xml:space="preserve"> </w:t>
      </w:r>
      <w:r>
        <w:t xml:space="preserve">10.1145/1232454.1232469</w:t>
      </w:r>
      <w:r>
        <w:t xml:space="preserve"> </w:t>
      </w:r>
    </w:p>
    <w:p>
      <w:pPr>
        <w:pStyle w:val="BodyText"/>
      </w:pPr>
      <w:r>
        <w:t xml:space="preserve">@article</w:t>
      </w:r>
      <w:r>
        <w:t xml:space="preserve">dumitrescu2003,</w:t>
      </w:r>
      <w:r>
        <w:t xml:space="preserve"> </w:t>
      </w:r>
      <w:r>
        <w:t xml:space="preserve">author =</w:t>
      </w:r>
      <w:r>
        <w:t xml:space="preserve"> </w:t>
      </w:r>
      <w:r>
        <w:t xml:space="preserve">Sorin Dumitrescu and Xiaolin Wu and Zhe Wang</w:t>
      </w:r>
      <w:r>
        <w:t xml:space="preserve">,</w:t>
      </w:r>
      <w:r>
        <w:t xml:space="preserve"> </w:t>
      </w:r>
      <w:r>
        <w:t xml:space="preserve">title =</w:t>
      </w:r>
      <w:r>
        <w:t xml:space="preserve"> </w:t>
      </w:r>
      <w:r>
        <w:t xml:space="preserve">Detection of</w:t>
      </w:r>
      <w:r>
        <w:t xml:space="preserve"> </w:t>
      </w:r>
      <w:r>
        <w:t xml:space="preserve">LSB</w:t>
      </w:r>
      <w:r>
        <w:t xml:space="preserve"> </w:t>
      </w:r>
      <w:r>
        <w:t xml:space="preserve">steganography via sample pair analysis</w:t>
      </w:r>
      <w:r>
        <w:t xml:space="preserve">,</w:t>
      </w:r>
      <w:r>
        <w:t xml:space="preserve"> </w:t>
      </w:r>
      <w:r>
        <w:t xml:space="preserve">journal =</w:t>
      </w:r>
      <w:r>
        <w:t xml:space="preserve"> </w:t>
      </w:r>
      <w:r>
        <w:t xml:space="preserve">IEEE Transactions on Signal Processing</w:t>
      </w:r>
      <w:r>
        <w:t xml:space="preserve">,</w:t>
      </w:r>
      <w:r>
        <w:t xml:space="preserve"> </w:t>
      </w:r>
      <w:r>
        <w:t xml:space="preserve">volume =</w:t>
      </w:r>
      <w:r>
        <w:t xml:space="preserve"> </w:t>
      </w:r>
      <w:r>
        <w:t xml:space="preserve">51</w:t>
      </w:r>
      <w:r>
        <w:t xml:space="preserve">,</w:t>
      </w:r>
      <w:r>
        <w:t xml:space="preserve"> </w:t>
      </w:r>
      <w:r>
        <w:t xml:space="preserve">number =</w:t>
      </w:r>
      <w:r>
        <w:t xml:space="preserve"> </w:t>
      </w:r>
      <w:r>
        <w:t xml:space="preserve">7</w:t>
      </w:r>
      <w:r>
        <w:t xml:space="preserve">,</w:t>
      </w:r>
      <w:r>
        <w:t xml:space="preserve"> </w:t>
      </w:r>
      <w:r>
        <w:t xml:space="preserve">pages =</w:t>
      </w:r>
      <w:r>
        <w:t xml:space="preserve"> </w:t>
      </w:r>
      <w:r>
        <w:t xml:space="preserve">1995–2007</w:t>
      </w:r>
      <w:r>
        <w:t xml:space="preserve">,</w:t>
      </w:r>
      <w:r>
        <w:t xml:space="preserve"> </w:t>
      </w:r>
      <w:r>
        <w:t xml:space="preserve">year =</w:t>
      </w:r>
      <w:r>
        <w:t xml:space="preserve"> </w:t>
      </w:r>
      <w:r>
        <w:t xml:space="preserve">2003</w:t>
      </w:r>
      <w:r>
        <w:t xml:space="preserve">,</w:t>
      </w:r>
      <w:r>
        <w:t xml:space="preserve"> </w:t>
      </w:r>
      <w:r>
        <w:t xml:space="preserve">doi =</w:t>
      </w:r>
      <w:r>
        <w:t xml:space="preserve"> </w:t>
      </w:r>
      <w:r>
        <w:t xml:space="preserve">10.1109/TSP.2003.812753</w:t>
      </w:r>
      <w:r>
        <w:t xml:space="preserve"> </w:t>
      </w:r>
    </w:p>
    <w:p>
      <w:pPr>
        <w:pStyle w:val="BodyText"/>
      </w:pPr>
      <w:r>
        <w:t xml:space="preserve">@article</w:t>
      </w:r>
      <w:r>
        <w:t xml:space="preserve">pevny2010,</w:t>
      </w:r>
      <w:r>
        <w:t xml:space="preserve"> </w:t>
      </w:r>
      <w:r>
        <w:t xml:space="preserve">author =</w:t>
      </w:r>
      <w:r>
        <w:t xml:space="preserve"> </w:t>
      </w:r>
      <w:r>
        <w:t xml:space="preserve">Tom</w:t>
      </w:r>
      <w:r>
        <w:t xml:space="preserve">á</w:t>
      </w:r>
      <w:r>
        <w:t xml:space="preserve">š</w:t>
      </w:r>
      <w:r>
        <w:t xml:space="preserve"> </w:t>
      </w:r>
      <w:r>
        <w:t xml:space="preserve">Pevn</w:t>
      </w:r>
      <w:r>
        <w:t xml:space="preserve">ý</w:t>
      </w:r>
      <w:r>
        <w:t xml:space="preserve"> </w:t>
      </w:r>
      <w:r>
        <w:t xml:space="preserve">and Tom</w:t>
      </w:r>
      <w:r>
        <w:t xml:space="preserve">á</w:t>
      </w:r>
      <w:r>
        <w:t xml:space="preserve">š</w:t>
      </w:r>
      <w:r>
        <w:t xml:space="preserve"> </w:t>
      </w:r>
      <w:r>
        <w:t xml:space="preserve">Filler and Patrick Bas</w:t>
      </w:r>
      <w:r>
        <w:t xml:space="preserve">,</w:t>
      </w:r>
      <w:r>
        <w:t xml:space="preserve"> </w:t>
      </w:r>
      <w:r>
        <w:t xml:space="preserve">title =</w:t>
      </w:r>
      <w:r>
        <w:t xml:space="preserve"> </w:t>
      </w:r>
      <w:r>
        <w:t xml:space="preserve">Using high-dimensional image models to perform highly undetectable steganography</w:t>
      </w:r>
      <w:r>
        <w:t xml:space="preserve">,</w:t>
      </w:r>
      <w:r>
        <w:t xml:space="preserve"> </w:t>
      </w:r>
      <w:r>
        <w:t xml:space="preserve">journal =</w:t>
      </w:r>
      <w:r>
        <w:t xml:space="preserve"> </w:t>
      </w:r>
      <w:r>
        <w:t xml:space="preserve">Information Hiding</w:t>
      </w:r>
      <w:r>
        <w:t xml:space="preserve">,</w:t>
      </w:r>
      <w:r>
        <w:t xml:space="preserve"> </w:t>
      </w:r>
      <w:r>
        <w:t xml:space="preserve">volume =</w:t>
      </w:r>
      <w:r>
        <w:t xml:space="preserve"> </w:t>
      </w:r>
      <w:r>
        <w:t xml:space="preserve">6387</w:t>
      </w:r>
      <w:r>
        <w:t xml:space="preserve">,</w:t>
      </w:r>
      <w:r>
        <w:t xml:space="preserve"> </w:t>
      </w:r>
      <w:r>
        <w:t xml:space="preserve">pages =</w:t>
      </w:r>
      <w:r>
        <w:t xml:space="preserve"> </w:t>
      </w:r>
      <w:r>
        <w:t xml:space="preserve">161–177</w:t>
      </w:r>
      <w:r>
        <w:t xml:space="preserve">,</w:t>
      </w:r>
      <w:r>
        <w:t xml:space="preserve"> </w:t>
      </w:r>
      <w:r>
        <w:t xml:space="preserve">year =</w:t>
      </w:r>
      <w:r>
        <w:t xml:space="preserve"> </w:t>
      </w:r>
      <w:r>
        <w:t xml:space="preserve">2010</w:t>
      </w:r>
      <w:r>
        <w:t xml:space="preserve"> </w:t>
      </w:r>
    </w:p>
    <w:p>
      <w:pPr>
        <w:pStyle w:val="BodyText"/>
      </w:pPr>
      <w:r>
        <w:t xml:space="preserve">@article</w:t>
      </w:r>
      <w:r>
        <w:t xml:space="preserve">filler2011,</w:t>
      </w:r>
      <w:r>
        <w:t xml:space="preserve"> </w:t>
      </w:r>
      <w:r>
        <w:t xml:space="preserve">author =</w:t>
      </w:r>
      <w:r>
        <w:t xml:space="preserve"> </w:t>
      </w:r>
      <w:r>
        <w:t xml:space="preserve">Tom</w:t>
      </w:r>
      <w:r>
        <w:t xml:space="preserve">á</w:t>
      </w:r>
      <w:r>
        <w:t xml:space="preserve">š</w:t>
      </w:r>
      <w:r>
        <w:t xml:space="preserve"> </w:t>
      </w:r>
      <w:r>
        <w:t xml:space="preserve">Filler and Jan Judas and Jessica Fridrich</w:t>
      </w:r>
      <w:r>
        <w:t xml:space="preserve">,</w:t>
      </w:r>
      <w:r>
        <w:t xml:space="preserve"> </w:t>
      </w:r>
      <w:r>
        <w:t xml:space="preserve">title =</w:t>
      </w:r>
      <w:r>
        <w:t xml:space="preserve"> </w:t>
      </w:r>
      <w:r>
        <w:t xml:space="preserve">Minimizing additive distortion in steganography using syndrome-trellis codes</w:t>
      </w:r>
      <w:r>
        <w:t xml:space="preserve">,</w:t>
      </w:r>
      <w:r>
        <w:t xml:space="preserve"> </w:t>
      </w:r>
      <w:r>
        <w:t xml:space="preserve">journal =</w:t>
      </w:r>
      <w:r>
        <w:t xml:space="preserve"> </w:t>
      </w:r>
      <w:r>
        <w:t xml:space="preserve">IEEE Transactions on Information Forensics and Security</w:t>
      </w:r>
      <w:r>
        <w:t xml:space="preserve">,</w:t>
      </w:r>
      <w:r>
        <w:t xml:space="preserve"> </w:t>
      </w:r>
      <w:r>
        <w:t xml:space="preserve">volume =</w:t>
      </w:r>
      <w:r>
        <w:t xml:space="preserve"> </w:t>
      </w:r>
      <w:r>
        <w:t xml:space="preserve">6</w:t>
      </w:r>
      <w:r>
        <w:t xml:space="preserve">,</w:t>
      </w:r>
      <w:r>
        <w:t xml:space="preserve"> </w:t>
      </w:r>
      <w:r>
        <w:t xml:space="preserve">number =</w:t>
      </w:r>
      <w:r>
        <w:t xml:space="preserve"> </w:t>
      </w:r>
      <w:r>
        <w:t xml:space="preserve">3</w:t>
      </w:r>
      <w:r>
        <w:t xml:space="preserve">,</w:t>
      </w:r>
      <w:r>
        <w:t xml:space="preserve"> </w:t>
      </w:r>
      <w:r>
        <w:t xml:space="preserve">pages =</w:t>
      </w:r>
      <w:r>
        <w:t xml:space="preserve"> </w:t>
      </w:r>
      <w:r>
        <w:t xml:space="preserve">920–935</w:t>
      </w:r>
      <w:r>
        <w:t xml:space="preserve">,</w:t>
      </w:r>
      <w:r>
        <w:t xml:space="preserve"> </w:t>
      </w:r>
      <w:r>
        <w:t xml:space="preserve">year =</w:t>
      </w:r>
      <w:r>
        <w:t xml:space="preserve"> </w:t>
      </w:r>
      <w:r>
        <w:t xml:space="preserve">2011</w:t>
      </w:r>
      <w:r>
        <w:t xml:space="preserve">,</w:t>
      </w:r>
      <w:r>
        <w:t xml:space="preserve"> </w:t>
      </w:r>
      <w:r>
        <w:t xml:space="preserve">doi =</w:t>
      </w:r>
      <w:r>
        <w:t xml:space="preserve"> </w:t>
      </w:r>
      <w:r>
        <w:t xml:space="preserve">10.1109/TIFS.2011.2134094</w:t>
      </w:r>
      <w:r>
        <w:t xml:space="preserve"> </w:t>
      </w:r>
    </w:p>
    <w:p>
      <w:pPr>
        <w:pStyle w:val="BodyText"/>
      </w:pPr>
      <w:r>
        <w:t xml:space="preserve">@inproceedings</w:t>
      </w:r>
      <w:r>
        <w:t xml:space="preserve">holub2012,</w:t>
      </w:r>
      <w:r>
        <w:t xml:space="preserve"> </w:t>
      </w:r>
      <w:r>
        <w:t xml:space="preserve">author =</w:t>
      </w:r>
      <w:r>
        <w:t xml:space="preserve"> </w:t>
      </w:r>
      <w:r>
        <w:t xml:space="preserve">Vojt</w:t>
      </w:r>
      <w:r>
        <w:t xml:space="preserve">ě</w:t>
      </w:r>
      <w:r>
        <w:t xml:space="preserve">ch Holub and Jessica Fridrich</w:t>
      </w:r>
      <w:r>
        <w:t xml:space="preserve">,</w:t>
      </w:r>
      <w:r>
        <w:t xml:space="preserve"> </w:t>
      </w:r>
      <w:r>
        <w:t xml:space="preserve">title =</w:t>
      </w:r>
      <w:r>
        <w:t xml:space="preserve"> </w:t>
      </w:r>
      <w:r>
        <w:t xml:space="preserve">Designing steganographic distortion using directional filters</w:t>
      </w:r>
      <w:r>
        <w:t xml:space="preserve">,</w:t>
      </w:r>
      <w:r>
        <w:t xml:space="preserve"> </w:t>
      </w:r>
      <w:r>
        <w:t xml:space="preserve">booktitle =</w:t>
      </w:r>
      <w:r>
        <w:t xml:space="preserve"> </w:t>
      </w:r>
      <w:r>
        <w:t xml:space="preserve">Proceedings of IEEE International Workshop on Information Forensics and Security</w:t>
      </w:r>
      <w:r>
        <w:t xml:space="preserve">,</w:t>
      </w:r>
      <w:r>
        <w:t xml:space="preserve"> </w:t>
      </w:r>
      <w:r>
        <w:t xml:space="preserve">pages =</w:t>
      </w:r>
      <w:r>
        <w:t xml:space="preserve"> </w:t>
      </w:r>
      <w:r>
        <w:t xml:space="preserve">234–239</w:t>
      </w:r>
      <w:r>
        <w:t xml:space="preserve">,</w:t>
      </w:r>
      <w:r>
        <w:t xml:space="preserve"> </w:t>
      </w:r>
      <w:r>
        <w:t xml:space="preserve">year =</w:t>
      </w:r>
      <w:r>
        <w:t xml:space="preserve"> </w:t>
      </w:r>
      <w:r>
        <w:t xml:space="preserve">2012</w:t>
      </w:r>
      <w:r>
        <w:t xml:space="preserve">,</w:t>
      </w:r>
      <w:r>
        <w:t xml:space="preserve"> </w:t>
      </w:r>
      <w:r>
        <w:t xml:space="preserve">doi =</w:t>
      </w:r>
      <w:r>
        <w:t xml:space="preserve"> </w:t>
      </w:r>
      <w:r>
        <w:t xml:space="preserve">10.1109/WIFS.2012.6412655</w:t>
      </w:r>
      <w:r>
        <w:t xml:space="preserve"> </w:t>
      </w:r>
    </w:p>
    <w:p>
      <w:pPr>
        <w:pStyle w:val="BodyText"/>
      </w:pPr>
      <w:r>
        <w:t xml:space="preserve">@article</w:t>
      </w:r>
      <w:r>
        <w:t xml:space="preserve">holub2014,</w:t>
      </w:r>
      <w:r>
        <w:t xml:space="preserve"> </w:t>
      </w:r>
      <w:r>
        <w:t xml:space="preserve">author =</w:t>
      </w:r>
      <w:r>
        <w:t xml:space="preserve"> </w:t>
      </w:r>
      <w:r>
        <w:t xml:space="preserve">Vojt</w:t>
      </w:r>
      <w:r>
        <w:t xml:space="preserve">ě</w:t>
      </w:r>
      <w:r>
        <w:t xml:space="preserve">ch Holub and Jessica Fridrich and Tom</w:t>
      </w:r>
      <w:r>
        <w:t xml:space="preserve">á</w:t>
      </w:r>
      <w:r>
        <w:t xml:space="preserve">š</w:t>
      </w:r>
      <w:r>
        <w:t xml:space="preserve"> </w:t>
      </w:r>
      <w:r>
        <w:t xml:space="preserve">Denemark</w:t>
      </w:r>
      <w:r>
        <w:t xml:space="preserve">,</w:t>
      </w:r>
      <w:r>
        <w:t xml:space="preserve"> </w:t>
      </w:r>
      <w:r>
        <w:t xml:space="preserve">title =</w:t>
      </w:r>
      <w:r>
        <w:t xml:space="preserve"> </w:t>
      </w:r>
      <w:r>
        <w:t xml:space="preserve">Universal distortion function for steganography in an arbitrary domain</w:t>
      </w:r>
      <w:r>
        <w:t xml:space="preserve">,</w:t>
      </w:r>
      <w:r>
        <w:t xml:space="preserve"> </w:t>
      </w:r>
      <w:r>
        <w:t xml:space="preserve">journal =</w:t>
      </w:r>
      <w:r>
        <w:t xml:space="preserve"> </w:t>
      </w:r>
      <w:r>
        <w:t xml:space="preserve">EURASIP Journal on Information Security</w:t>
      </w:r>
      <w:r>
        <w:t xml:space="preserve">,</w:t>
      </w:r>
      <w:r>
        <w:t xml:space="preserve"> </w:t>
      </w:r>
      <w:r>
        <w:t xml:space="preserve">volume =</w:t>
      </w:r>
      <w:r>
        <w:t xml:space="preserve"> </w:t>
      </w:r>
      <w:r>
        <w:t xml:space="preserve">2014</w:t>
      </w:r>
      <w:r>
        <w:t xml:space="preserve">,</w:t>
      </w:r>
      <w:r>
        <w:t xml:space="preserve"> </w:t>
      </w:r>
      <w:r>
        <w:t xml:space="preserve">number =</w:t>
      </w:r>
      <w:r>
        <w:t xml:space="preserve"> </w:t>
      </w:r>
      <w:r>
        <w:t xml:space="preserve">1</w:t>
      </w:r>
      <w:r>
        <w:t xml:space="preserve">,</w:t>
      </w:r>
      <w:r>
        <w:t xml:space="preserve"> </w:t>
      </w:r>
      <w:r>
        <w:t xml:space="preserve">pages =</w:t>
      </w:r>
      <w:r>
        <w:t xml:space="preserve"> </w:t>
      </w:r>
      <w:r>
        <w:t xml:space="preserve">1</w:t>
      </w:r>
      <w:r>
        <w:t xml:space="preserve">,</w:t>
      </w:r>
      <w:r>
        <w:t xml:space="preserve"> </w:t>
      </w:r>
      <w:r>
        <w:t xml:space="preserve">year =</w:t>
      </w:r>
      <w:r>
        <w:t xml:space="preserve"> </w:t>
      </w:r>
      <w:r>
        <w:t xml:space="preserve">2014</w:t>
      </w:r>
      <w:r>
        <w:t xml:space="preserve">,</w:t>
      </w:r>
      <w:r>
        <w:t xml:space="preserve"> </w:t>
      </w:r>
      <w:r>
        <w:t xml:space="preserve">doi =</w:t>
      </w:r>
      <w:r>
        <w:t xml:space="preserve"> </w:t>
      </w:r>
      <w:r>
        <w:t xml:space="preserve">10.1186/1687-417X-2014-1</w:t>
      </w:r>
      <w:r>
        <w:t xml:space="preserve"> </w:t>
      </w:r>
    </w:p>
    <w:p>
      <w:pPr>
        <w:pStyle w:val="BodyText"/>
      </w:pPr>
      <w:r>
        <w:t xml:space="preserve">@article</w:t>
      </w:r>
      <w:r>
        <w:t xml:space="preserve">fridrich2012rich,</w:t>
      </w:r>
      <w:r>
        <w:t xml:space="preserve"> </w:t>
      </w:r>
      <w:r>
        <w:t xml:space="preserve">author =</w:t>
      </w:r>
      <w:r>
        <w:t xml:space="preserve"> </w:t>
      </w:r>
      <w:r>
        <w:t xml:space="preserve">Jessica Fridrich and Jan Kodovsk</w:t>
      </w:r>
      <w:r>
        <w:t xml:space="preserve">ý</w:t>
      </w:r>
      <w:r>
        <w:t xml:space="preserve">,</w:t>
      </w:r>
      <w:r>
        <w:t xml:space="preserve"> </w:t>
      </w:r>
      <w:r>
        <w:t xml:space="preserve">title =</w:t>
      </w:r>
      <w:r>
        <w:t xml:space="preserve"> </w:t>
      </w:r>
      <w:r>
        <w:t xml:space="preserve">Rich models for steganalysis of digital images</w:t>
      </w:r>
      <w:r>
        <w:t xml:space="preserve">,</w:t>
      </w:r>
      <w:r>
        <w:t xml:space="preserve"> </w:t>
      </w:r>
      <w:r>
        <w:t xml:space="preserve">journal =</w:t>
      </w:r>
      <w:r>
        <w:t xml:space="preserve"> </w:t>
      </w:r>
      <w:r>
        <w:t xml:space="preserve">IEEE Transactions on Information Forensics and Security</w:t>
      </w:r>
      <w:r>
        <w:t xml:space="preserve">,</w:t>
      </w:r>
      <w:r>
        <w:t xml:space="preserve"> </w:t>
      </w:r>
      <w:r>
        <w:t xml:space="preserve">volume =</w:t>
      </w:r>
      <w:r>
        <w:t xml:space="preserve"> </w:t>
      </w:r>
      <w:r>
        <w:t xml:space="preserve">7</w:t>
      </w:r>
      <w:r>
        <w:t xml:space="preserve">,</w:t>
      </w:r>
      <w:r>
        <w:t xml:space="preserve"> </w:t>
      </w:r>
      <w:r>
        <w:t xml:space="preserve">number =</w:t>
      </w:r>
      <w:r>
        <w:t xml:space="preserve"> </w:t>
      </w:r>
      <w:r>
        <w:t xml:space="preserve">3</w:t>
      </w:r>
      <w:r>
        <w:t xml:space="preserve">,</w:t>
      </w:r>
      <w:r>
        <w:t xml:space="preserve"> </w:t>
      </w:r>
      <w:r>
        <w:t xml:space="preserve">pages =</w:t>
      </w:r>
      <w:r>
        <w:t xml:space="preserve"> </w:t>
      </w:r>
      <w:r>
        <w:t xml:space="preserve">868–882</w:t>
      </w:r>
      <w:r>
        <w:t xml:space="preserve">,</w:t>
      </w:r>
      <w:r>
        <w:t xml:space="preserve"> </w:t>
      </w:r>
      <w:r>
        <w:t xml:space="preserve">year =</w:t>
      </w:r>
      <w:r>
        <w:t xml:space="preserve"> </w:t>
      </w:r>
      <w:r>
        <w:t xml:space="preserve">2012</w:t>
      </w:r>
      <w:r>
        <w:t xml:space="preserve">,</w:t>
      </w:r>
      <w:r>
        <w:t xml:space="preserve"> </w:t>
      </w:r>
      <w:r>
        <w:t xml:space="preserve">doi =</w:t>
      </w:r>
      <w:r>
        <w:t xml:space="preserve"> </w:t>
      </w:r>
      <w:r>
        <w:t xml:space="preserve">10.1109/TIFS.2012.2190402</w:t>
      </w:r>
      <w:r>
        <w:t xml:space="preserve"> </w:t>
      </w:r>
    </w:p>
    <w:p>
      <w:pPr>
        <w:pStyle w:val="BodyText"/>
      </w:pPr>
      <w:r>
        <w:t xml:space="preserve">@article</w:t>
      </w:r>
      <w:r>
        <w:t xml:space="preserve">kodovsky2012ensemble,</w:t>
      </w:r>
      <w:r>
        <w:t xml:space="preserve"> </w:t>
      </w:r>
      <w:r>
        <w:t xml:space="preserve">author =</w:t>
      </w:r>
      <w:r>
        <w:t xml:space="preserve"> </w:t>
      </w:r>
      <w:r>
        <w:t xml:space="preserve">Jan Kodovsk</w:t>
      </w:r>
      <w:r>
        <w:t xml:space="preserve">ý</w:t>
      </w:r>
      <w:r>
        <w:t xml:space="preserve"> </w:t>
      </w:r>
      <w:r>
        <w:t xml:space="preserve">and Jessica Fridrich and Vojt</w:t>
      </w:r>
      <w:r>
        <w:t xml:space="preserve">ě</w:t>
      </w:r>
      <w:r>
        <w:t xml:space="preserve">ch Holub</w:t>
      </w:r>
      <w:r>
        <w:t xml:space="preserve">,</w:t>
      </w:r>
      <w:r>
        <w:t xml:space="preserve"> </w:t>
      </w:r>
      <w:r>
        <w:t xml:space="preserve">title =</w:t>
      </w:r>
      <w:r>
        <w:t xml:space="preserve"> </w:t>
      </w:r>
      <w:r>
        <w:t xml:space="preserve">Ensemble classifiers for steganalysis of digital media</w:t>
      </w:r>
      <w:r>
        <w:t xml:space="preserve">,</w:t>
      </w:r>
      <w:r>
        <w:t xml:space="preserve"> </w:t>
      </w:r>
      <w:r>
        <w:t xml:space="preserve">journal =</w:t>
      </w:r>
      <w:r>
        <w:t xml:space="preserve"> </w:t>
      </w:r>
      <w:r>
        <w:t xml:space="preserve">IEEE Transactions on Information Forensics and Security</w:t>
      </w:r>
      <w:r>
        <w:t xml:space="preserve">,</w:t>
      </w:r>
      <w:r>
        <w:t xml:space="preserve"> </w:t>
      </w:r>
      <w:r>
        <w:t xml:space="preserve">volume =</w:t>
      </w:r>
      <w:r>
        <w:t xml:space="preserve"> </w:t>
      </w:r>
      <w:r>
        <w:t xml:space="preserve">7</w:t>
      </w:r>
      <w:r>
        <w:t xml:space="preserve">,</w:t>
      </w:r>
      <w:r>
        <w:t xml:space="preserve"> </w:t>
      </w:r>
      <w:r>
        <w:t xml:space="preserve">number =</w:t>
      </w:r>
      <w:r>
        <w:t xml:space="preserve"> </w:t>
      </w:r>
      <w:r>
        <w:t xml:space="preserve">2</w:t>
      </w:r>
      <w:r>
        <w:t xml:space="preserve">,</w:t>
      </w:r>
      <w:r>
        <w:t xml:space="preserve"> </w:t>
      </w:r>
      <w:r>
        <w:t xml:space="preserve">pages =</w:t>
      </w:r>
      <w:r>
        <w:t xml:space="preserve"> </w:t>
      </w:r>
      <w:r>
        <w:t xml:space="preserve">432–444</w:t>
      </w:r>
      <w:r>
        <w:t xml:space="preserve">,</w:t>
      </w:r>
      <w:r>
        <w:t xml:space="preserve"> </w:t>
      </w:r>
      <w:r>
        <w:t xml:space="preserve">year =</w:t>
      </w:r>
      <w:r>
        <w:t xml:space="preserve"> </w:t>
      </w:r>
      <w:r>
        <w:t xml:space="preserve">2012</w:t>
      </w:r>
      <w:r>
        <w:t xml:space="preserve">,</w:t>
      </w:r>
      <w:r>
        <w:t xml:space="preserve"> </w:t>
      </w:r>
      <w:r>
        <w:t xml:space="preserve">doi =</w:t>
      </w:r>
      <w:r>
        <w:t xml:space="preserve"> </w:t>
      </w:r>
      <w:r>
        <w:t xml:space="preserve">10.1109/TIFS.2011.2175919</w:t>
      </w:r>
      <w:r>
        <w:t xml:space="preserve"> </w:t>
      </w:r>
    </w:p>
    <w:p>
      <w:pPr>
        <w:pStyle w:val="BodyText"/>
      </w:pPr>
      <w:r>
        <w:t xml:space="preserve">@inproceedings</w:t>
      </w:r>
      <w:r>
        <w:t xml:space="preserve">hidden2018,</w:t>
      </w:r>
      <w:r>
        <w:t xml:space="preserve"> </w:t>
      </w:r>
      <w:r>
        <w:t xml:space="preserve">author =</w:t>
      </w:r>
      <w:r>
        <w:t xml:space="preserve"> </w:t>
      </w:r>
      <w:r>
        <w:t xml:space="preserve">Jiren Zhu and Russell Kaplan and Justin Johnson and Li Fei-Fei</w:t>
      </w:r>
      <w:r>
        <w:t xml:space="preserve">,</w:t>
      </w:r>
      <w:r>
        <w:t xml:space="preserve"> </w:t>
      </w:r>
      <w:r>
        <w:t xml:space="preserve">title =</w:t>
      </w:r>
      <w:r>
        <w:t xml:space="preserve"> </w:t>
      </w:r>
      <w:r>
        <w:t xml:space="preserve">HiDDeN</w:t>
      </w:r>
      <w:r>
        <w:t xml:space="preserve">: Hiding data with deep networks</w:t>
      </w:r>
      <w:r>
        <w:t xml:space="preserve">,</w:t>
      </w:r>
      <w:r>
        <w:t xml:space="preserve"> </w:t>
      </w:r>
      <w:r>
        <w:t xml:space="preserve">booktitle =</w:t>
      </w:r>
      <w:r>
        <w:t xml:space="preserve"> </w:t>
      </w:r>
      <w:r>
        <w:t xml:space="preserve">Proceedings of the European Conference on Computer Vision</w:t>
      </w:r>
      <w:r>
        <w:t xml:space="preserve">,</w:t>
      </w:r>
      <w:r>
        <w:t xml:space="preserve"> </w:t>
      </w:r>
      <w:r>
        <w:t xml:space="preserve">pages =</w:t>
      </w:r>
      <w:r>
        <w:t xml:space="preserve"> </w:t>
      </w:r>
      <w:r>
        <w:t xml:space="preserve">657–672</w:t>
      </w:r>
      <w:r>
        <w:t xml:space="preserve">,</w:t>
      </w:r>
      <w:r>
        <w:t xml:space="preserve"> </w:t>
      </w:r>
      <w:r>
        <w:t xml:space="preserve">year =</w:t>
      </w:r>
      <w:r>
        <w:t xml:space="preserve"> </w:t>
      </w:r>
      <w:r>
        <w:t xml:space="preserve">2018</w:t>
      </w:r>
      <w:r>
        <w:t xml:space="preserve"> </w:t>
      </w:r>
    </w:p>
    <w:p>
      <w:pPr>
        <w:pStyle w:val="BodyText"/>
      </w:pPr>
      <w:r>
        <w:t xml:space="preserve">@article</w:t>
      </w:r>
      <w:r>
        <w:t xml:space="preserve">yedroudj2018,</w:t>
      </w:r>
      <w:r>
        <w:t xml:space="preserve"> </w:t>
      </w:r>
      <w:r>
        <w:t xml:space="preserve">author =</w:t>
      </w:r>
      <w:r>
        <w:t xml:space="preserve"> </w:t>
      </w:r>
      <w:r>
        <w:t xml:space="preserve">Mounir Yedroudj and Fr</w:t>
      </w:r>
      <w:r>
        <w:t xml:space="preserve">é</w:t>
      </w:r>
      <w:r>
        <w:t xml:space="preserve">d</w:t>
      </w:r>
      <w:r>
        <w:t xml:space="preserve">é</w:t>
      </w:r>
      <w:r>
        <w:t xml:space="preserve">ric Comby and Marc Chaumont</w:t>
      </w:r>
      <w:r>
        <w:t xml:space="preserve">,</w:t>
      </w:r>
      <w:r>
        <w:t xml:space="preserve"> </w:t>
      </w:r>
      <w:r>
        <w:t xml:space="preserve">title =</w:t>
      </w:r>
      <w:r>
        <w:t xml:space="preserve"> </w:t>
      </w:r>
      <w:r>
        <w:t xml:space="preserve">Yedroudj-Net</w:t>
      </w:r>
      <w:r>
        <w:t xml:space="preserve">: An efficient</w:t>
      </w:r>
      <w:r>
        <w:t xml:space="preserve"> </w:t>
      </w:r>
      <w:r>
        <w:t xml:space="preserve">CNN</w:t>
      </w:r>
      <w:r>
        <w:t xml:space="preserve"> </w:t>
      </w:r>
      <w:r>
        <w:t xml:space="preserve">for spatial steganalysis</w:t>
      </w:r>
      <w:r>
        <w:t xml:space="preserve">,</w:t>
      </w:r>
      <w:r>
        <w:t xml:space="preserve"> </w:t>
      </w:r>
      <w:r>
        <w:t xml:space="preserve">journal =</w:t>
      </w:r>
      <w:r>
        <w:t xml:space="preserve"> </w:t>
      </w:r>
      <w:r>
        <w:t xml:space="preserve">Proceedings of ICASSP</w:t>
      </w:r>
      <w:r>
        <w:t xml:space="preserve">,</w:t>
      </w:r>
      <w:r>
        <w:t xml:space="preserve"> </w:t>
      </w:r>
      <w:r>
        <w:t xml:space="preserve">pages =</w:t>
      </w:r>
      <w:r>
        <w:t xml:space="preserve"> </w:t>
      </w:r>
      <w:r>
        <w:t xml:space="preserve">2092–2096</w:t>
      </w:r>
      <w:r>
        <w:t xml:space="preserve">,</w:t>
      </w:r>
      <w:r>
        <w:t xml:space="preserve"> </w:t>
      </w:r>
      <w:r>
        <w:t xml:space="preserve">year =</w:t>
      </w:r>
      <w:r>
        <w:t xml:space="preserve"> </w:t>
      </w:r>
      <w:r>
        <w:t xml:space="preserve">2018</w:t>
      </w:r>
      <w:r>
        <w:t xml:space="preserve">,</w:t>
      </w:r>
      <w:r>
        <w:t xml:space="preserve"> </w:t>
      </w:r>
      <w:r>
        <w:t xml:space="preserve">doi =</w:t>
      </w:r>
      <w:r>
        <w:t xml:space="preserve"> </w:t>
      </w:r>
      <w:r>
        <w:t xml:space="preserve">10.1109/ICASSP.2018.8461438</w:t>
      </w:r>
      <w:r>
        <w:t xml:space="preserve"> </w:t>
      </w:r>
    </w:p>
    <w:p>
      <w:pPr>
        <w:pStyle w:val="BodyText"/>
      </w:pPr>
      <w:r>
        <w:t xml:space="preserve">@article</w:t>
      </w:r>
      <w:r>
        <w:t xml:space="preserve">boroumand2019,</w:t>
      </w:r>
      <w:r>
        <w:t xml:space="preserve"> </w:t>
      </w:r>
      <w:r>
        <w:t xml:space="preserve">author =</w:t>
      </w:r>
      <w:r>
        <w:t xml:space="preserve"> </w:t>
      </w:r>
      <w:r>
        <w:t xml:space="preserve">Masoud Boroumand and Mo Chen and Jessica Fridrich</w:t>
      </w:r>
      <w:r>
        <w:t xml:space="preserve">,</w:t>
      </w:r>
      <w:r>
        <w:t xml:space="preserve"> </w:t>
      </w:r>
      <w:r>
        <w:t xml:space="preserve">title =</w:t>
      </w:r>
      <w:r>
        <w:t xml:space="preserve"> </w:t>
      </w:r>
      <w:r>
        <w:t xml:space="preserve">Deep residual network for steganalysis of digital images</w:t>
      </w:r>
      <w:r>
        <w:t xml:space="preserve">,</w:t>
      </w:r>
      <w:r>
        <w:t xml:space="preserve"> </w:t>
      </w:r>
      <w:r>
        <w:t xml:space="preserve">journal =</w:t>
      </w:r>
      <w:r>
        <w:t xml:space="preserve"> </w:t>
      </w:r>
      <w:r>
        <w:t xml:space="preserve">IEEE Transactions on Information Forensics and Security</w:t>
      </w:r>
      <w:r>
        <w:t xml:space="preserve">,</w:t>
      </w:r>
      <w:r>
        <w:t xml:space="preserve"> </w:t>
      </w:r>
      <w:r>
        <w:t xml:space="preserve">volume =</w:t>
      </w:r>
      <w:r>
        <w:t xml:space="preserve"> </w:t>
      </w:r>
      <w:r>
        <w:t xml:space="preserve">14</w:t>
      </w:r>
      <w:r>
        <w:t xml:space="preserve">,</w:t>
      </w:r>
      <w:r>
        <w:t xml:space="preserve"> </w:t>
      </w:r>
      <w:r>
        <w:t xml:space="preserve">number =</w:t>
      </w:r>
      <w:r>
        <w:t xml:space="preserve"> </w:t>
      </w:r>
      <w:r>
        <w:t xml:space="preserve">5</w:t>
      </w:r>
      <w:r>
        <w:t xml:space="preserve">,</w:t>
      </w:r>
      <w:r>
        <w:t xml:space="preserve"> </w:t>
      </w:r>
      <w:r>
        <w:t xml:space="preserve">pages =</w:t>
      </w:r>
      <w:r>
        <w:t xml:space="preserve"> </w:t>
      </w:r>
      <w:r>
        <w:t xml:space="preserve">1181–1193</w:t>
      </w:r>
      <w:r>
        <w:t xml:space="preserve">,</w:t>
      </w:r>
      <w:r>
        <w:t xml:space="preserve"> </w:t>
      </w:r>
      <w:r>
        <w:t xml:space="preserve">year =</w:t>
      </w:r>
      <w:r>
        <w:t xml:space="preserve"> </w:t>
      </w:r>
      <w:r>
        <w:t xml:space="preserve">2019</w:t>
      </w:r>
      <w:r>
        <w:t xml:space="preserve">,</w:t>
      </w:r>
      <w:r>
        <w:t xml:space="preserve"> </w:t>
      </w:r>
      <w:r>
        <w:t xml:space="preserve">doi =</w:t>
      </w:r>
      <w:r>
        <w:t xml:space="preserve"> </w:t>
      </w:r>
      <w:r>
        <w:t xml:space="preserve">10.1109/TIFS.2018.2871749</w:t>
      </w:r>
      <w:r>
        <w:t xml:space="preserve"> </w:t>
      </w:r>
    </w:p>
    <w:p>
      <w:pPr>
        <w:pStyle w:val="BodyText"/>
      </w:pPr>
      <w:r>
        <w:t xml:space="preserve">@article</w:t>
      </w:r>
      <w:r>
        <w:t xml:space="preserve">khurshid2020,</w:t>
      </w:r>
      <w:r>
        <w:t xml:space="preserve"> </w:t>
      </w:r>
      <w:r>
        <w:t xml:space="preserve">author =</w:t>
      </w:r>
      <w:r>
        <w:t xml:space="preserve"> </w:t>
      </w:r>
      <w:r>
        <w:t xml:space="preserve">Farhana Khurshid and A. H. Mir</w:t>
      </w:r>
      <w:r>
        <w:t xml:space="preserve">,</w:t>
      </w:r>
      <w:r>
        <w:t xml:space="preserve"> </w:t>
      </w:r>
      <w:r>
        <w:t xml:space="preserve">title =</w:t>
      </w:r>
      <w:r>
        <w:t xml:space="preserve"> </w:t>
      </w:r>
      <w:r>
        <w:t xml:space="preserve">Fuzzy logic-based adaptive image steganography for secure digital communication</w:t>
      </w:r>
      <w:r>
        <w:t xml:space="preserve">,</w:t>
      </w:r>
      <w:r>
        <w:t xml:space="preserve"> </w:t>
      </w:r>
      <w:r>
        <w:t xml:space="preserve">journal =</w:t>
      </w:r>
      <w:r>
        <w:t xml:space="preserve"> </w:t>
      </w:r>
      <w:r>
        <w:t xml:space="preserve">Multimedia Tools and Applications</w:t>
      </w:r>
      <w:r>
        <w:t xml:space="preserve">,</w:t>
      </w:r>
      <w:r>
        <w:t xml:space="preserve"> </w:t>
      </w:r>
      <w:r>
        <w:t xml:space="preserve">volume =</w:t>
      </w:r>
      <w:r>
        <w:t xml:space="preserve"> </w:t>
      </w:r>
      <w:r>
        <w:t xml:space="preserve">79</w:t>
      </w:r>
      <w:r>
        <w:t xml:space="preserve">,</w:t>
      </w:r>
      <w:r>
        <w:t xml:space="preserve"> </w:t>
      </w:r>
      <w:r>
        <w:t xml:space="preserve">pages =</w:t>
      </w:r>
      <w:r>
        <w:t xml:space="preserve"> </w:t>
      </w:r>
      <w:r>
        <w:t xml:space="preserve">26777–26798</w:t>
      </w:r>
      <w:r>
        <w:t xml:space="preserve">,</w:t>
      </w:r>
      <w:r>
        <w:t xml:space="preserve"> </w:t>
      </w:r>
      <w:r>
        <w:t xml:space="preserve">year =</w:t>
      </w:r>
      <w:r>
        <w:t xml:space="preserve"> </w:t>
      </w:r>
      <w:r>
        <w:t xml:space="preserve">2020</w:t>
      </w:r>
      <w:r>
        <w:t xml:space="preserve">,</w:t>
      </w:r>
      <w:r>
        <w:t xml:space="preserve"> </w:t>
      </w:r>
      <w:r>
        <w:t xml:space="preserve">doi =</w:t>
      </w:r>
      <w:r>
        <w:t xml:space="preserve"> </w:t>
      </w:r>
      <w:r>
        <w:t xml:space="preserve">10.1007/s11042-020-09203-z</w:t>
      </w:r>
      <w:r>
        <w:t xml:space="preserve"> </w:t>
      </w:r>
    </w:p>
    <w:p>
      <w:pPr>
        <w:pStyle w:val="BodyText"/>
      </w:pPr>
      <w:r>
        <w:t xml:space="preserve">@inproceedings</w:t>
      </w:r>
      <w:r>
        <w:t xml:space="preserve">abdulla2014,</w:t>
      </w:r>
      <w:r>
        <w:t xml:space="preserve"> </w:t>
      </w:r>
      <w:r>
        <w:t xml:space="preserve">author =</w:t>
      </w:r>
      <w:r>
        <w:t xml:space="preserve"> </w:t>
      </w:r>
      <w:r>
        <w:t xml:space="preserve">A. A. Abdulla and H. Sellahewa and S. A. Jassim</w:t>
      </w:r>
      <w:r>
        <w:t xml:space="preserve">,</w:t>
      </w:r>
      <w:r>
        <w:t xml:space="preserve"> </w:t>
      </w:r>
      <w:r>
        <w:t xml:space="preserve">title =</w:t>
      </w:r>
      <w:r>
        <w:t xml:space="preserve"> </w:t>
      </w:r>
      <w:r>
        <w:t xml:space="preserve">Steganography based on pixel intensity value decomposition</w:t>
      </w:r>
      <w:r>
        <w:t xml:space="preserve">,</w:t>
      </w:r>
      <w:r>
        <w:t xml:space="preserve"> </w:t>
      </w:r>
      <w:r>
        <w:t xml:space="preserve">booktitle =</w:t>
      </w:r>
      <w:r>
        <w:t xml:space="preserve"> </w:t>
      </w:r>
      <w:r>
        <w:t xml:space="preserve">SPIE Mobile Multimedia/Image Processing, Security, and Applications</w:t>
      </w:r>
      <w:r>
        <w:t xml:space="preserve">,</w:t>
      </w:r>
      <w:r>
        <w:t xml:space="preserve"> </w:t>
      </w:r>
      <w:r>
        <w:t xml:space="preserve">year =</w:t>
      </w:r>
      <w:r>
        <w:t xml:space="preserve"> </w:t>
      </w:r>
      <w:r>
        <w:t xml:space="preserve">2014</w:t>
      </w:r>
      <w:r>
        <w:t xml:space="preserve"> </w:t>
      </w:r>
    </w:p>
    <w:p>
      <w:pPr>
        <w:pStyle w:val="BodyText"/>
      </w:pPr>
      <w:r>
        <w:t xml:space="preserve">@article</w:t>
      </w:r>
      <w:r>
        <w:t xml:space="preserve">hussain2018,</w:t>
      </w:r>
      <w:r>
        <w:t xml:space="preserve"> </w:t>
      </w:r>
      <w:r>
        <w:t xml:space="preserve">author =</w:t>
      </w:r>
      <w:r>
        <w:t xml:space="preserve"> </w:t>
      </w:r>
      <w:r>
        <w:t xml:space="preserve">Mehdi Hussain and Ainuddin Wahid Abdul Wahab and Yamani Idna Bin Idris and Anthony T. S. Ho and Ki-Hyun Jung</w:t>
      </w:r>
      <w:r>
        <w:t xml:space="preserve">,</w:t>
      </w:r>
      <w:r>
        <w:t xml:space="preserve"> </w:t>
      </w:r>
      <w:r>
        <w:t xml:space="preserve">title =</w:t>
      </w:r>
      <w:r>
        <w:t xml:space="preserve"> </w:t>
      </w:r>
      <w:r>
        <w:t xml:space="preserve">Image steganography in spatial domain: A survey</w:t>
      </w:r>
      <w:r>
        <w:t xml:space="preserve">,</w:t>
      </w:r>
      <w:r>
        <w:t xml:space="preserve"> </w:t>
      </w:r>
      <w:r>
        <w:t xml:space="preserve">journal =</w:t>
      </w:r>
      <w:r>
        <w:t xml:space="preserve"> </w:t>
      </w:r>
      <w:r>
        <w:t xml:space="preserve">Signal Processing: Image Communication</w:t>
      </w:r>
      <w:r>
        <w:t xml:space="preserve">,</w:t>
      </w:r>
      <w:r>
        <w:t xml:space="preserve"> </w:t>
      </w:r>
      <w:r>
        <w:t xml:space="preserve">volume =</w:t>
      </w:r>
      <w:r>
        <w:t xml:space="preserve"> </w:t>
      </w:r>
      <w:r>
        <w:t xml:space="preserve">65</w:t>
      </w:r>
      <w:r>
        <w:t xml:space="preserve">,</w:t>
      </w:r>
      <w:r>
        <w:t xml:space="preserve"> </w:t>
      </w:r>
      <w:r>
        <w:t xml:space="preserve">pages =</w:t>
      </w:r>
      <w:r>
        <w:t xml:space="preserve"> </w:t>
      </w:r>
      <w:r>
        <w:t xml:space="preserve">46–66</w:t>
      </w:r>
      <w:r>
        <w:t xml:space="preserve">,</w:t>
      </w:r>
      <w:r>
        <w:t xml:space="preserve"> </w:t>
      </w:r>
      <w:r>
        <w:t xml:space="preserve">year =</w:t>
      </w:r>
      <w:r>
        <w:t xml:space="preserve"> </w:t>
      </w:r>
      <w:r>
        <w:t xml:space="preserve">2018</w:t>
      </w:r>
      <w:r>
        <w:t xml:space="preserve">,</w:t>
      </w:r>
      <w:r>
        <w:t xml:space="preserve"> </w:t>
      </w:r>
      <w:r>
        <w:t xml:space="preserve">doi =</w:t>
      </w:r>
      <w:r>
        <w:t xml:space="preserve"> </w:t>
      </w:r>
      <w:r>
        <w:t xml:space="preserve">10.1016/j.image.2018.03.012</w:t>
      </w:r>
      <w:r>
        <w:t xml:space="preserve"> </w:t>
      </w:r>
    </w:p>
    <w:p>
      <w:pPr>
        <w:pStyle w:val="BodyText"/>
      </w:pPr>
      <w:r>
        <w:t xml:space="preserve">@article</w:t>
      </w:r>
      <w:r>
        <w:t xml:space="preserve">survey2022,</w:t>
      </w:r>
      <w:r>
        <w:t xml:space="preserve"> </w:t>
      </w:r>
      <w:r>
        <w:t xml:space="preserve">author =</w:t>
      </w:r>
      <w:r>
        <w:t xml:space="preserve"> </w:t>
      </w:r>
      <w:r>
        <w:t xml:space="preserve">S. Alanazi and A. M. Aljuaid and M. N. Khan and others</w:t>
      </w:r>
      <w:r>
        <w:t xml:space="preserve">,</w:t>
      </w:r>
      <w:r>
        <w:t xml:space="preserve"> </w:t>
      </w:r>
      <w:r>
        <w:t xml:space="preserve">title =</w:t>
      </w:r>
      <w:r>
        <w:t xml:space="preserve"> </w:t>
      </w:r>
      <w:r>
        <w:t xml:space="preserve">Digital image steganography survey and investigation: Goal, assessment, method, development, and dataset</w:t>
      </w:r>
      <w:r>
        <w:t xml:space="preserve">,</w:t>
      </w:r>
      <w:r>
        <w:t xml:space="preserve"> </w:t>
      </w:r>
      <w:r>
        <w:t xml:space="preserve">journal =</w:t>
      </w:r>
      <w:r>
        <w:t xml:space="preserve"> </w:t>
      </w:r>
      <w:r>
        <w:t xml:space="preserve">Signal Processing</w:t>
      </w:r>
      <w:r>
        <w:t xml:space="preserve">,</w:t>
      </w:r>
      <w:r>
        <w:t xml:space="preserve"> </w:t>
      </w:r>
      <w:r>
        <w:t xml:space="preserve">volume =</w:t>
      </w:r>
      <w:r>
        <w:t xml:space="preserve"> </w:t>
      </w:r>
      <w:r>
        <w:t xml:space="preserve">199</w:t>
      </w:r>
      <w:r>
        <w:t xml:space="preserve">,</w:t>
      </w:r>
      <w:r>
        <w:t xml:space="preserve"> </w:t>
      </w:r>
      <w:r>
        <w:t xml:space="preserve">pages =</w:t>
      </w:r>
      <w:r>
        <w:t xml:space="preserve"> </w:t>
      </w:r>
      <w:r>
        <w:t xml:space="preserve">108617</w:t>
      </w:r>
      <w:r>
        <w:t xml:space="preserve">,</w:t>
      </w:r>
      <w:r>
        <w:t xml:space="preserve"> </w:t>
      </w:r>
      <w:r>
        <w:t xml:space="preserve">year =</w:t>
      </w:r>
      <w:r>
        <w:t xml:space="preserve"> </w:t>
      </w:r>
      <w:r>
        <w:t xml:space="preserve">2022</w:t>
      </w:r>
      <w:r>
        <w:t xml:space="preserve"> </w:t>
      </w:r>
    </w:p>
    <w:p>
      <w:pPr>
        <w:pStyle w:val="BodyText"/>
      </w:pPr>
      <w:r>
        <w:t xml:space="preserve">@article</w:t>
      </w:r>
      <w:r>
        <w:t xml:space="preserve">systematic2024,</w:t>
      </w:r>
      <w:r>
        <w:t xml:space="preserve"> </w:t>
      </w:r>
      <w:r>
        <w:t xml:space="preserve">author =</w:t>
      </w:r>
      <w:r>
        <w:t xml:space="preserve"> </w:t>
      </w:r>
      <w:r>
        <w:t xml:space="preserve">A. B. Ogundokun and O. A. Arulogun and others</w:t>
      </w:r>
      <w:r>
        <w:t xml:space="preserve">,</w:t>
      </w:r>
      <w:r>
        <w:t xml:space="preserve"> </w:t>
      </w:r>
      <w:r>
        <w:t xml:space="preserve">title =</w:t>
      </w:r>
      <w:r>
        <w:t xml:space="preserve"> </w:t>
      </w:r>
      <w:r>
        <w:t xml:space="preserve">Image steganography techniques for resisting statistical steganalysis attacks: A systematic literature review</w:t>
      </w:r>
      <w:r>
        <w:t xml:space="preserve">,</w:t>
      </w:r>
      <w:r>
        <w:t xml:space="preserve"> </w:t>
      </w:r>
      <w:r>
        <w:t xml:space="preserve">journal =</w:t>
      </w:r>
      <w:r>
        <w:t xml:space="preserve"> </w:t>
      </w:r>
      <w:r>
        <w:t xml:space="preserve">PLOS ONE</w:t>
      </w:r>
      <w:r>
        <w:t xml:space="preserve">,</w:t>
      </w:r>
      <w:r>
        <w:t xml:space="preserve"> </w:t>
      </w:r>
      <w:r>
        <w:t xml:space="preserve">volume =</w:t>
      </w:r>
      <w:r>
        <w:t xml:space="preserve"> </w:t>
      </w:r>
      <w:r>
        <w:t xml:space="preserve">19</w:t>
      </w:r>
      <w:r>
        <w:t xml:space="preserve">,</w:t>
      </w:r>
      <w:r>
        <w:t xml:space="preserve"> </w:t>
      </w:r>
      <w:r>
        <w:t xml:space="preserve">number =</w:t>
      </w:r>
      <w:r>
        <w:t xml:space="preserve"> </w:t>
      </w:r>
      <w:r>
        <w:t xml:space="preserve">9</w:t>
      </w:r>
      <w:r>
        <w:t xml:space="preserve">,</w:t>
      </w:r>
      <w:r>
        <w:t xml:space="preserve"> </w:t>
      </w:r>
      <w:r>
        <w:t xml:space="preserve">pages =</w:t>
      </w:r>
      <w:r>
        <w:t xml:space="preserve"> </w:t>
      </w:r>
      <w:r>
        <w:t xml:space="preserve">e0308807</w:t>
      </w:r>
      <w:r>
        <w:t xml:space="preserve">,</w:t>
      </w:r>
      <w:r>
        <w:t xml:space="preserve"> </w:t>
      </w:r>
      <w:r>
        <w:t xml:space="preserve">year =</w:t>
      </w:r>
      <w:r>
        <w:t xml:space="preserve"> </w:t>
      </w:r>
      <w:r>
        <w:t xml:space="preserve">2024</w:t>
      </w:r>
      <w:r>
        <w:t xml:space="preserve"> </w:t>
      </w:r>
    </w:p>
    <w:p>
      <w:pPr>
        <w:pStyle w:val="BodyText"/>
      </w:pPr>
      <w:r>
        <w:t xml:space="preserve">@article</w:t>
      </w:r>
      <w:r>
        <w:t xml:space="preserve">zadeh1965,</w:t>
      </w:r>
      <w:r>
        <w:t xml:space="preserve"> </w:t>
      </w:r>
      <w:r>
        <w:t xml:space="preserve">author =</w:t>
      </w:r>
      <w:r>
        <w:t xml:space="preserve"> </w:t>
      </w:r>
      <w:r>
        <w:t xml:space="preserve">Lotfi A. Zadeh</w:t>
      </w:r>
      <w:r>
        <w:t xml:space="preserve">,</w:t>
      </w:r>
      <w:r>
        <w:t xml:space="preserve"> </w:t>
      </w:r>
      <w:r>
        <w:t xml:space="preserve">title =</w:t>
      </w:r>
      <w:r>
        <w:t xml:space="preserve"> </w:t>
      </w:r>
      <w:r>
        <w:t xml:space="preserve">Fuzzy sets</w:t>
      </w:r>
      <w:r>
        <w:t xml:space="preserve">,</w:t>
      </w:r>
      <w:r>
        <w:t xml:space="preserve"> </w:t>
      </w:r>
      <w:r>
        <w:t xml:space="preserve">journal =</w:t>
      </w:r>
      <w:r>
        <w:t xml:space="preserve"> </w:t>
      </w:r>
      <w:r>
        <w:t xml:space="preserve">Information and Control</w:t>
      </w:r>
      <w:r>
        <w:t xml:space="preserve">,</w:t>
      </w:r>
      <w:r>
        <w:t xml:space="preserve"> </w:t>
      </w:r>
      <w:r>
        <w:t xml:space="preserve">volume =</w:t>
      </w:r>
      <w:r>
        <w:t xml:space="preserve"> </w:t>
      </w:r>
      <w:r>
        <w:t xml:space="preserve">8</w:t>
      </w:r>
      <w:r>
        <w:t xml:space="preserve">,</w:t>
      </w:r>
      <w:r>
        <w:t xml:space="preserve"> </w:t>
      </w:r>
      <w:r>
        <w:t xml:space="preserve">number =</w:t>
      </w:r>
      <w:r>
        <w:t xml:space="preserve"> </w:t>
      </w:r>
      <w:r>
        <w:t xml:space="preserve">3</w:t>
      </w:r>
      <w:r>
        <w:t xml:space="preserve">,</w:t>
      </w:r>
      <w:r>
        <w:t xml:space="preserve"> </w:t>
      </w:r>
      <w:r>
        <w:t xml:space="preserve">pages =</w:t>
      </w:r>
      <w:r>
        <w:t xml:space="preserve"> </w:t>
      </w:r>
      <w:r>
        <w:t xml:space="preserve">338–353</w:t>
      </w:r>
      <w:r>
        <w:t xml:space="preserve">,</w:t>
      </w:r>
      <w:r>
        <w:t xml:space="preserve"> </w:t>
      </w:r>
      <w:r>
        <w:t xml:space="preserve">year =</w:t>
      </w:r>
      <w:r>
        <w:t xml:space="preserve"> </w:t>
      </w:r>
      <w:r>
        <w:t xml:space="preserve">1965</w:t>
      </w:r>
      <w:r>
        <w:t xml:space="preserve">,</w:t>
      </w:r>
      <w:r>
        <w:t xml:space="preserve"> </w:t>
      </w:r>
      <w:r>
        <w:t xml:space="preserve">doi =</w:t>
      </w:r>
      <w:r>
        <w:t xml:space="preserve"> </w:t>
      </w:r>
      <w:r>
        <w:t xml:space="preserve">10.1016/S0019-9958(65)90241-X</w:t>
      </w:r>
      <w:r>
        <w:t xml:space="preserve"> </w:t>
      </w:r>
    </w:p>
    <w:p>
      <w:pPr>
        <w:pStyle w:val="BodyText"/>
      </w:pPr>
      <w:r>
        <w:t xml:space="preserve">@article</w:t>
      </w:r>
      <w:r>
        <w:t xml:space="preserve">mamdani1975,</w:t>
      </w:r>
      <w:r>
        <w:t xml:space="preserve"> </w:t>
      </w:r>
      <w:r>
        <w:t xml:space="preserve">author =</w:t>
      </w:r>
      <w:r>
        <w:t xml:space="preserve"> </w:t>
      </w:r>
      <w:r>
        <w:t xml:space="preserve">Ebrahim H. Mamdani and Sedrak Assilian</w:t>
      </w:r>
      <w:r>
        <w:t xml:space="preserve">,</w:t>
      </w:r>
      <w:r>
        <w:t xml:space="preserve"> </w:t>
      </w:r>
      <w:r>
        <w:t xml:space="preserve">title =</w:t>
      </w:r>
      <w:r>
        <w:t xml:space="preserve"> </w:t>
      </w:r>
      <w:r>
        <w:t xml:space="preserve">An experiment in linguistic synthesis with a fuzzy logic controller</w:t>
      </w:r>
      <w:r>
        <w:t xml:space="preserve">,</w:t>
      </w:r>
      <w:r>
        <w:t xml:space="preserve"> </w:t>
      </w:r>
      <w:r>
        <w:t xml:space="preserve">journal =</w:t>
      </w:r>
      <w:r>
        <w:t xml:space="preserve"> </w:t>
      </w:r>
      <w:r>
        <w:t xml:space="preserve">International Journal of Man-Machine Studies</w:t>
      </w:r>
      <w:r>
        <w:t xml:space="preserve">,</w:t>
      </w:r>
      <w:r>
        <w:t xml:space="preserve"> </w:t>
      </w:r>
      <w:r>
        <w:t xml:space="preserve">volume =</w:t>
      </w:r>
      <w:r>
        <w:t xml:space="preserve"> </w:t>
      </w:r>
      <w:r>
        <w:t xml:space="preserve">7</w:t>
      </w:r>
      <w:r>
        <w:t xml:space="preserve">,</w:t>
      </w:r>
      <w:r>
        <w:t xml:space="preserve"> </w:t>
      </w:r>
      <w:r>
        <w:t xml:space="preserve">number =</w:t>
      </w:r>
      <w:r>
        <w:t xml:space="preserve"> </w:t>
      </w:r>
      <w:r>
        <w:t xml:space="preserve">1</w:t>
      </w:r>
      <w:r>
        <w:t xml:space="preserve">,</w:t>
      </w:r>
      <w:r>
        <w:t xml:space="preserve"> </w:t>
      </w:r>
      <w:r>
        <w:t xml:space="preserve">pages =</w:t>
      </w:r>
      <w:r>
        <w:t xml:space="preserve"> </w:t>
      </w:r>
      <w:r>
        <w:t xml:space="preserve">1–13</w:t>
      </w:r>
      <w:r>
        <w:t xml:space="preserve">,</w:t>
      </w:r>
      <w:r>
        <w:t xml:space="preserve"> </w:t>
      </w:r>
      <w:r>
        <w:t xml:space="preserve">year =</w:t>
      </w:r>
      <w:r>
        <w:t xml:space="preserve"> </w:t>
      </w:r>
      <w:r>
        <w:t xml:space="preserve">1975</w:t>
      </w:r>
      <w:r>
        <w:t xml:space="preserve">,</w:t>
      </w:r>
      <w:r>
        <w:t xml:space="preserve"> </w:t>
      </w:r>
      <w:r>
        <w:t xml:space="preserve">doi =</w:t>
      </w:r>
      <w:r>
        <w:t xml:space="preserve"> </w:t>
      </w:r>
      <w:r>
        <w:t xml:space="preserve">10.1016/S0020-7373(75)80002-2</w:t>
      </w:r>
      <w:r>
        <w:t xml:space="preserve"> </w:t>
      </w:r>
    </w:p>
    <w:p>
      <w:pPr>
        <w:pStyle w:val="BodyText"/>
      </w:pPr>
      <w:r>
        <w:t xml:space="preserve">@book</w:t>
      </w:r>
      <w:r>
        <w:t xml:space="preserve">ross2010,</w:t>
      </w:r>
      <w:r>
        <w:t xml:space="preserve"> </w:t>
      </w:r>
      <w:r>
        <w:t xml:space="preserve">author =</w:t>
      </w:r>
      <w:r>
        <w:t xml:space="preserve"> </w:t>
      </w:r>
      <w:r>
        <w:t xml:space="preserve">Timothy J. Ross</w:t>
      </w:r>
      <w:r>
        <w:t xml:space="preserve">,</w:t>
      </w:r>
      <w:r>
        <w:t xml:space="preserve"> </w:t>
      </w:r>
      <w:r>
        <w:t xml:space="preserve">title =</w:t>
      </w:r>
      <w:r>
        <w:t xml:space="preserve"> </w:t>
      </w:r>
      <w:r>
        <w:t xml:space="preserve">Fuzzy Logic with Engineering Applications</w:t>
      </w:r>
      <w:r>
        <w:t xml:space="preserve">,</w:t>
      </w:r>
      <w:r>
        <w:t xml:space="preserve"> </w:t>
      </w:r>
      <w:r>
        <w:t xml:space="preserve">publisher =</w:t>
      </w:r>
      <w:r>
        <w:t xml:space="preserve"> </w:t>
      </w:r>
      <w:r>
        <w:t xml:space="preserve">Wiley</w:t>
      </w:r>
      <w:r>
        <w:t xml:space="preserve">,</w:t>
      </w:r>
      <w:r>
        <w:t xml:space="preserve"> </w:t>
      </w:r>
      <w:r>
        <w:t xml:space="preserve">edition =</w:t>
      </w:r>
      <w:r>
        <w:t xml:space="preserve"> </w:t>
      </w:r>
      <w:r>
        <w:t xml:space="preserve">3</w:t>
      </w:r>
      <w:r>
        <w:t xml:space="preserve">,</w:t>
      </w:r>
      <w:r>
        <w:t xml:space="preserve"> </w:t>
      </w:r>
      <w:r>
        <w:t xml:space="preserve">year =</w:t>
      </w:r>
      <w:r>
        <w:t xml:space="preserve"> </w:t>
      </w:r>
      <w:r>
        <w:t xml:space="preserve">2010</w:t>
      </w:r>
      <w:r>
        <w:t xml:space="preserve"> </w:t>
      </w:r>
    </w:p>
    <w:p>
      <w:pPr>
        <w:pStyle w:val="BodyText"/>
      </w:pPr>
      <w:r>
        <w:t xml:space="preserve">@article</w:t>
      </w:r>
      <w:r>
        <w:t xml:space="preserve">wang1992,</w:t>
      </w:r>
      <w:r>
        <w:t xml:space="preserve"> </w:t>
      </w:r>
      <w:r>
        <w:t xml:space="preserve">author =</w:t>
      </w:r>
      <w:r>
        <w:t xml:space="preserve"> </w:t>
      </w:r>
      <w:r>
        <w:t xml:space="preserve">Li-Xin Wang and Jerry M. Mendel</w:t>
      </w:r>
      <w:r>
        <w:t xml:space="preserve">,</w:t>
      </w:r>
      <w:r>
        <w:t xml:space="preserve"> </w:t>
      </w:r>
      <w:r>
        <w:t xml:space="preserve">title =</w:t>
      </w:r>
      <w:r>
        <w:t xml:space="preserve"> </w:t>
      </w:r>
      <w:r>
        <w:t xml:space="preserve">Generating fuzzy rules by learning from examples</w:t>
      </w:r>
      <w:r>
        <w:t xml:space="preserve">,</w:t>
      </w:r>
      <w:r>
        <w:t xml:space="preserve"> </w:t>
      </w:r>
      <w:r>
        <w:t xml:space="preserve">journal =</w:t>
      </w:r>
      <w:r>
        <w:t xml:space="preserve"> </w:t>
      </w:r>
      <w:r>
        <w:t xml:space="preserve">IEEE Transactions on Systems, Man, and Cybernetics</w:t>
      </w:r>
      <w:r>
        <w:t xml:space="preserve">,</w:t>
      </w:r>
      <w:r>
        <w:t xml:space="preserve"> </w:t>
      </w:r>
      <w:r>
        <w:t xml:space="preserve">volume =</w:t>
      </w:r>
      <w:r>
        <w:t xml:space="preserve"> </w:t>
      </w:r>
      <w:r>
        <w:t xml:space="preserve">22</w:t>
      </w:r>
      <w:r>
        <w:t xml:space="preserve">,</w:t>
      </w:r>
      <w:r>
        <w:t xml:space="preserve"> </w:t>
      </w:r>
      <w:r>
        <w:t xml:space="preserve">number =</w:t>
      </w:r>
      <w:r>
        <w:t xml:space="preserve"> </w:t>
      </w:r>
      <w:r>
        <w:t xml:space="preserve">6</w:t>
      </w:r>
      <w:r>
        <w:t xml:space="preserve">,</w:t>
      </w:r>
      <w:r>
        <w:t xml:space="preserve"> </w:t>
      </w:r>
      <w:r>
        <w:t xml:space="preserve">pages =</w:t>
      </w:r>
      <w:r>
        <w:t xml:space="preserve"> </w:t>
      </w:r>
      <w:r>
        <w:t xml:space="preserve">1414–1427</w:t>
      </w:r>
      <w:r>
        <w:t xml:space="preserve">,</w:t>
      </w:r>
      <w:r>
        <w:t xml:space="preserve"> </w:t>
      </w:r>
      <w:r>
        <w:t xml:space="preserve">year =</w:t>
      </w:r>
      <w:r>
        <w:t xml:space="preserve"> </w:t>
      </w:r>
      <w:r>
        <w:t xml:space="preserve">1992</w:t>
      </w:r>
      <w:r>
        <w:t xml:space="preserve">,</w:t>
      </w:r>
      <w:r>
        <w:t xml:space="preserve"> </w:t>
      </w:r>
      <w:r>
        <w:t xml:space="preserve">doi =</w:t>
      </w:r>
      <w:r>
        <w:t xml:space="preserve"> </w:t>
      </w:r>
      <w:r>
        <w:t xml:space="preserve">10.1109/21.199466</w:t>
      </w:r>
      <w:r>
        <w:t xml:space="preserve"> </w:t>
      </w:r>
    </w:p>
    <w:p>
      <w:pPr>
        <w:pStyle w:val="BodyText"/>
      </w:pPr>
      <w:r>
        <w:t xml:space="preserve">@article</w:t>
      </w:r>
      <w:r>
        <w:t xml:space="preserve">shannon1948,</w:t>
      </w:r>
      <w:r>
        <w:t xml:space="preserve"> </w:t>
      </w:r>
      <w:r>
        <w:t xml:space="preserve">author =</w:t>
      </w:r>
      <w:r>
        <w:t xml:space="preserve"> </w:t>
      </w:r>
      <w:r>
        <w:t xml:space="preserve">Claude E. Shannon</w:t>
      </w:r>
      <w:r>
        <w:t xml:space="preserve">,</w:t>
      </w:r>
      <w:r>
        <w:t xml:space="preserve"> </w:t>
      </w:r>
      <w:r>
        <w:t xml:space="preserve">title =</w:t>
      </w:r>
      <w:r>
        <w:t xml:space="preserve"> </w:t>
      </w:r>
      <w:r>
        <w:t xml:space="preserve">A mathematical theory of communication</w:t>
      </w:r>
      <w:r>
        <w:t xml:space="preserve">,</w:t>
      </w:r>
      <w:r>
        <w:t xml:space="preserve"> </w:t>
      </w:r>
      <w:r>
        <w:t xml:space="preserve">journal =</w:t>
      </w:r>
      <w:r>
        <w:t xml:space="preserve"> </w:t>
      </w:r>
      <w:r>
        <w:t xml:space="preserve">Bell System Technical Journal</w:t>
      </w:r>
      <w:r>
        <w:t xml:space="preserve">,</w:t>
      </w:r>
      <w:r>
        <w:t xml:space="preserve"> </w:t>
      </w:r>
      <w:r>
        <w:t xml:space="preserve">volume =</w:t>
      </w:r>
      <w:r>
        <w:t xml:space="preserve"> </w:t>
      </w:r>
      <w:r>
        <w:t xml:space="preserve">27</w:t>
      </w:r>
      <w:r>
        <w:t xml:space="preserve">,</w:t>
      </w:r>
      <w:r>
        <w:t xml:space="preserve"> </w:t>
      </w:r>
      <w:r>
        <w:t xml:space="preserve">number =</w:t>
      </w:r>
      <w:r>
        <w:t xml:space="preserve"> </w:t>
      </w:r>
      <w:r>
        <w:t xml:space="preserve">3</w:t>
      </w:r>
      <w:r>
        <w:t xml:space="preserve">,</w:t>
      </w:r>
      <w:r>
        <w:t xml:space="preserve"> </w:t>
      </w:r>
      <w:r>
        <w:t xml:space="preserve">pages =</w:t>
      </w:r>
      <w:r>
        <w:t xml:space="preserve"> </w:t>
      </w:r>
      <w:r>
        <w:t xml:space="preserve">379–423</w:t>
      </w:r>
      <w:r>
        <w:t xml:space="preserve">,</w:t>
      </w:r>
      <w:r>
        <w:t xml:space="preserve"> </w:t>
      </w:r>
      <w:r>
        <w:t xml:space="preserve">year =</w:t>
      </w:r>
      <w:r>
        <w:t xml:space="preserve"> </w:t>
      </w:r>
      <w:r>
        <w:t xml:space="preserve">1948</w:t>
      </w:r>
      <w:r>
        <w:t xml:space="preserve">,</w:t>
      </w:r>
      <w:r>
        <w:t xml:space="preserve"> </w:t>
      </w:r>
      <w:r>
        <w:t xml:space="preserve">doi =</w:t>
      </w:r>
      <w:r>
        <w:t xml:space="preserve"> </w:t>
      </w:r>
      <w:r>
        <w:t xml:space="preserve">10.1002/j.1538-7305.1948.tb01338.x</w:t>
      </w:r>
      <w:r>
        <w:t xml:space="preserve"> </w:t>
      </w:r>
    </w:p>
    <w:p>
      <w:pPr>
        <w:pStyle w:val="BodyText"/>
      </w:pPr>
      <w:r>
        <w:t xml:space="preserve">@article</w:t>
      </w:r>
      <w:r>
        <w:t xml:space="preserve">wang2004,</w:t>
      </w:r>
      <w:r>
        <w:t xml:space="preserve"> </w:t>
      </w:r>
      <w:r>
        <w:t xml:space="preserve">author =</w:t>
      </w:r>
      <w:r>
        <w:t xml:space="preserve"> </w:t>
      </w:r>
      <w:r>
        <w:t xml:space="preserve">Zhou Wang and Alan C. Bovik and Hamid R. Sheikh and Eero P. Simoncelli</w:t>
      </w:r>
      <w:r>
        <w:t xml:space="preserve">,</w:t>
      </w:r>
      <w:r>
        <w:t xml:space="preserve"> </w:t>
      </w:r>
      <w:r>
        <w:t xml:space="preserve">title =</w:t>
      </w:r>
      <w:r>
        <w:t xml:space="preserve"> </w:t>
      </w:r>
      <w:r>
        <w:t xml:space="preserve">Image quality assessment: From error visibility to structural similarity</w:t>
      </w:r>
      <w:r>
        <w:t xml:space="preserve">,</w:t>
      </w:r>
      <w:r>
        <w:t xml:space="preserve"> </w:t>
      </w:r>
      <w:r>
        <w:t xml:space="preserve">journal =</w:t>
      </w:r>
      <w:r>
        <w:t xml:space="preserve"> </w:t>
      </w:r>
      <w:r>
        <w:t xml:space="preserve">IEEE Transactions on Image Processing</w:t>
      </w:r>
      <w:r>
        <w:t xml:space="preserve">,</w:t>
      </w:r>
      <w:r>
        <w:t xml:space="preserve"> </w:t>
      </w:r>
      <w:r>
        <w:t xml:space="preserve">volume =</w:t>
      </w:r>
      <w:r>
        <w:t xml:space="preserve"> </w:t>
      </w:r>
      <w:r>
        <w:t xml:space="preserve">13</w:t>
      </w:r>
      <w:r>
        <w:t xml:space="preserve">,</w:t>
      </w:r>
      <w:r>
        <w:t xml:space="preserve"> </w:t>
      </w:r>
      <w:r>
        <w:t xml:space="preserve">number =</w:t>
      </w:r>
      <w:r>
        <w:t xml:space="preserve"> </w:t>
      </w:r>
      <w:r>
        <w:t xml:space="preserve">4</w:t>
      </w:r>
      <w:r>
        <w:t xml:space="preserve">,</w:t>
      </w:r>
      <w:r>
        <w:t xml:space="preserve"> </w:t>
      </w:r>
      <w:r>
        <w:t xml:space="preserve">pages =</w:t>
      </w:r>
      <w:r>
        <w:t xml:space="preserve"> </w:t>
      </w:r>
      <w:r>
        <w:t xml:space="preserve">600–612</w:t>
      </w:r>
      <w:r>
        <w:t xml:space="preserve">,</w:t>
      </w:r>
      <w:r>
        <w:t xml:space="preserve"> </w:t>
      </w:r>
      <w:r>
        <w:t xml:space="preserve">year =</w:t>
      </w:r>
      <w:r>
        <w:t xml:space="preserve"> </w:t>
      </w:r>
      <w:r>
        <w:t xml:space="preserve">2004</w:t>
      </w:r>
      <w:r>
        <w:t xml:space="preserve">,</w:t>
      </w:r>
      <w:r>
        <w:t xml:space="preserve"> </w:t>
      </w:r>
      <w:r>
        <w:t xml:space="preserve">doi =</w:t>
      </w:r>
      <w:r>
        <w:t xml:space="preserve"> </w:t>
      </w:r>
      <w:r>
        <w:t xml:space="preserve">10.1109/TIP.2003.819861</w:t>
      </w:r>
      <w:r>
        <w:t xml:space="preserve"> </w:t>
      </w:r>
    </w:p>
    <w:p>
      <w:pPr>
        <w:pStyle w:val="BodyText"/>
      </w:pPr>
      <w:r>
        <w:t xml:space="preserve">@misc</w:t>
      </w:r>
      <w:r>
        <w:t xml:space="preserve">rfc9106,</w:t>
      </w:r>
      <w:r>
        <w:t xml:space="preserve"> </w:t>
      </w:r>
      <w:r>
        <w:t xml:space="preserve">author =</w:t>
      </w:r>
      <w:r>
        <w:t xml:space="preserve"> </w:t>
      </w:r>
      <w:r>
        <w:t xml:space="preserve">IRTF CFRG</w:t>
      </w:r>
      <w:r>
        <w:t xml:space="preserve">,</w:t>
      </w:r>
      <w:r>
        <w:t xml:space="preserve"> </w:t>
      </w:r>
      <w:r>
        <w:t xml:space="preserve">title =</w:t>
      </w:r>
      <w:r>
        <w:t xml:space="preserve"> </w:t>
      </w:r>
      <w:r>
        <w:t xml:space="preserve">RFC 9106</w:t>
      </w:r>
      <w:r>
        <w:t xml:space="preserve">: Argon2 Memory-Hard Function for Password Hashing and Proof-of-Work Applications</w:t>
      </w:r>
      <w:r>
        <w:t xml:space="preserve">,</w:t>
      </w:r>
      <w:r>
        <w:t xml:space="preserve"> </w:t>
      </w:r>
      <w:r>
        <w:t xml:space="preserve">year =</w:t>
      </w:r>
      <w:r>
        <w:t xml:space="preserve"> </w:t>
      </w:r>
      <w:r>
        <w:t xml:space="preserve">2021</w:t>
      </w:r>
      <w:r>
        <w:t xml:space="preserve">,</w:t>
      </w:r>
      <w:r>
        <w:t xml:space="preserve"> </w:t>
      </w:r>
      <w:r>
        <w:t xml:space="preserve">howpublished =</w:t>
      </w:r>
      <w:r>
        <w:t xml:space="preserve"> </w:t>
      </w:r>
      <w:hyperlink r:id="rId9">
        <w:r>
          <w:rPr>
            <w:rStyle w:val="Hyperlink"/>
          </w:rPr>
          <w:t xml:space="preserve">https://www.rfc-editor.org/rfc/rfc9106</w:t>
        </w:r>
      </w:hyperlink>
      <w:r>
        <w:t xml:space="preserve"> </w:t>
      </w:r>
    </w:p>
    <w:p>
      <w:pPr>
        <w:pStyle w:val="BodyText"/>
      </w:pPr>
      <w:r>
        <w:t xml:space="preserve">@misc</w:t>
      </w:r>
      <w:r>
        <w:t xml:space="preserve">nistgcm,</w:t>
      </w:r>
      <w:r>
        <w:t xml:space="preserve"> </w:t>
      </w:r>
      <w:r>
        <w:t xml:space="preserve">author =</w:t>
      </w:r>
      <w:r>
        <w:t xml:space="preserve"> </w:t>
      </w:r>
      <w:r>
        <w:t xml:space="preserve">National Institute of Standards and Technology</w:t>
      </w:r>
      <w:r>
        <w:t xml:space="preserve">,</w:t>
      </w:r>
      <w:r>
        <w:t xml:space="preserve"> </w:t>
      </w:r>
      <w:r>
        <w:t xml:space="preserve">title =</w:t>
      </w:r>
      <w:r>
        <w:t xml:space="preserve"> </w:t>
      </w:r>
      <w:r>
        <w:t xml:space="preserve">NIST SP 800-38D</w:t>
      </w:r>
      <w:r>
        <w:t xml:space="preserve">: Recommendation for Block Cipher Modes of Operation: Galois/Counter Mode (GCM) and GMAC</w:t>
      </w:r>
      <w:r>
        <w:t xml:space="preserve">,</w:t>
      </w:r>
      <w:r>
        <w:t xml:space="preserve"> </w:t>
      </w:r>
      <w:r>
        <w:t xml:space="preserve">year =</w:t>
      </w:r>
      <w:r>
        <w:t xml:space="preserve"> </w:t>
      </w:r>
      <w:r>
        <w:t xml:space="preserve">2007</w:t>
      </w:r>
      <w:r>
        <w:t xml:space="preserve">,</w:t>
      </w:r>
      <w:r>
        <w:t xml:space="preserve"> </w:t>
      </w:r>
      <w:r>
        <w:t xml:space="preserve">howpublished =</w:t>
      </w:r>
      <w:r>
        <w:t xml:space="preserve"> </w:t>
      </w:r>
      <w:hyperlink r:id="rId10">
        <w:r>
          <w:rPr>
            <w:rStyle w:val="Hyperlink"/>
          </w:rPr>
          <w:t xml:space="preserve">https://csrc.nist.gov/publications/detail/sp/800-38d/final</w:t>
        </w:r>
      </w:hyperlink>
      <w:r>
        <w:t xml:space="preserve"> </w:t>
      </w:r>
    </w:p>
    <w:p>
      <w:pPr>
        <w:pStyle w:val="BodyText"/>
      </w:pPr>
      <w:r>
        <w:t xml:space="preserve">@article</w:t>
      </w:r>
      <w:r>
        <w:t xml:space="preserve">zhang2011,</w:t>
      </w:r>
      <w:r>
        <w:t xml:space="preserve"> </w:t>
      </w:r>
      <w:r>
        <w:t xml:space="preserve">author =</w:t>
      </w:r>
      <w:r>
        <w:t xml:space="preserve"> </w:t>
      </w:r>
      <w:r>
        <w:t xml:space="preserve">Xinpeng Zhang</w:t>
      </w:r>
      <w:r>
        <w:t xml:space="preserve">,</w:t>
      </w:r>
      <w:r>
        <w:t xml:space="preserve"> </w:t>
      </w:r>
      <w:r>
        <w:t xml:space="preserve">title =</w:t>
      </w:r>
      <w:r>
        <w:t xml:space="preserve"> </w:t>
      </w:r>
      <w:r>
        <w:t xml:space="preserve">Reversible data hiding in encrypted images</w:t>
      </w:r>
      <w:r>
        <w:t xml:space="preserve">,</w:t>
      </w:r>
      <w:r>
        <w:t xml:space="preserve"> </w:t>
      </w:r>
      <w:r>
        <w:t xml:space="preserve">journal =</w:t>
      </w:r>
      <w:r>
        <w:t xml:space="preserve"> </w:t>
      </w:r>
      <w:r>
        <w:t xml:space="preserve">IEEE Signal Processing Letters</w:t>
      </w:r>
      <w:r>
        <w:t xml:space="preserve">,</w:t>
      </w:r>
      <w:r>
        <w:t xml:space="preserve"> </w:t>
      </w:r>
      <w:r>
        <w:t xml:space="preserve">volume =</w:t>
      </w:r>
      <w:r>
        <w:t xml:space="preserve"> </w:t>
      </w:r>
      <w:r>
        <w:t xml:space="preserve">18</w:t>
      </w:r>
      <w:r>
        <w:t xml:space="preserve">,</w:t>
      </w:r>
      <w:r>
        <w:t xml:space="preserve"> </w:t>
      </w:r>
      <w:r>
        <w:t xml:space="preserve">number =</w:t>
      </w:r>
      <w:r>
        <w:t xml:space="preserve"> </w:t>
      </w:r>
      <w:r>
        <w:t xml:space="preserve">4</w:t>
      </w:r>
      <w:r>
        <w:t xml:space="preserve">,</w:t>
      </w:r>
      <w:r>
        <w:t xml:space="preserve"> </w:t>
      </w:r>
      <w:r>
        <w:t xml:space="preserve">pages =</w:t>
      </w:r>
      <w:r>
        <w:t xml:space="preserve"> </w:t>
      </w:r>
      <w:r>
        <w:t xml:space="preserve">255–258</w:t>
      </w:r>
      <w:r>
        <w:t xml:space="preserve">,</w:t>
      </w:r>
      <w:r>
        <w:t xml:space="preserve"> </w:t>
      </w:r>
      <w:r>
        <w:t xml:space="preserve">year =</w:t>
      </w:r>
      <w:r>
        <w:t xml:space="preserve"> </w:t>
      </w:r>
      <w:r>
        <w:t xml:space="preserve">2011</w:t>
      </w:r>
      <w:r>
        <w:t xml:space="preserve">,</w:t>
      </w:r>
      <w:r>
        <w:t xml:space="preserve"> </w:t>
      </w:r>
      <w:r>
        <w:t xml:space="preserve">doi =</w:t>
      </w:r>
      <w:r>
        <w:t xml:space="preserve"> </w:t>
      </w:r>
      <w:r>
        <w:t xml:space="preserve">10.1109/LSP.2011.2114651</w:t>
      </w:r>
      <w:r>
        <w:t xml:space="preserve"> </w:t>
      </w:r>
    </w:p>
    <w:p>
      <w:pPr>
        <w:pStyle w:val="BodyText"/>
      </w:pPr>
      <w:r>
        <w:t xml:space="preserve">@inproceedings</w:t>
      </w:r>
      <w:r>
        <w:t xml:space="preserve">filler2010,</w:t>
      </w:r>
      <w:r>
        <w:t xml:space="preserve"> </w:t>
      </w:r>
      <w:r>
        <w:t xml:space="preserve">author =</w:t>
      </w:r>
      <w:r>
        <w:t xml:space="preserve"> </w:t>
      </w:r>
      <w:r>
        <w:t xml:space="preserve">Tom</w:t>
      </w:r>
      <w:r>
        <w:t xml:space="preserve">á</w:t>
      </w:r>
      <w:r>
        <w:t xml:space="preserve">š</w:t>
      </w:r>
      <w:r>
        <w:t xml:space="preserve"> </w:t>
      </w:r>
      <w:r>
        <w:t xml:space="preserve">Filler and Jan Judas and Jessica Fridrich</w:t>
      </w:r>
      <w:r>
        <w:t xml:space="preserve">,</w:t>
      </w:r>
      <w:r>
        <w:t xml:space="preserve"> </w:t>
      </w:r>
      <w:r>
        <w:t xml:space="preserve">title =</w:t>
      </w:r>
      <w:r>
        <w:t xml:space="preserve"> </w:t>
      </w:r>
      <w:r>
        <w:t xml:space="preserve">Minimizing embedding impact in steganography using trellis-coded quantization</w:t>
      </w:r>
      <w:r>
        <w:t xml:space="preserve">,</w:t>
      </w:r>
      <w:r>
        <w:t xml:space="preserve"> </w:t>
      </w:r>
      <w:r>
        <w:t xml:space="preserve">booktitle =</w:t>
      </w:r>
      <w:r>
        <w:t xml:space="preserve"> </w:t>
      </w:r>
      <w:r>
        <w:t xml:space="preserve">SPIE Media Forensics and Security</w:t>
      </w:r>
      <w:r>
        <w:t xml:space="preserve">,</w:t>
      </w:r>
      <w:r>
        <w:t xml:space="preserve"> </w:t>
      </w:r>
      <w:r>
        <w:t xml:space="preserve">volume =</w:t>
      </w:r>
      <w:r>
        <w:t xml:space="preserve"> </w:t>
      </w:r>
      <w:r>
        <w:t xml:space="preserve">7541</w:t>
      </w:r>
      <w:r>
        <w:t xml:space="preserve">,</w:t>
      </w:r>
      <w:r>
        <w:t xml:space="preserve"> </w:t>
      </w:r>
      <w:r>
        <w:t xml:space="preserve">year =</w:t>
      </w:r>
      <w:r>
        <w:t xml:space="preserve"> </w:t>
      </w:r>
      <w:r>
        <w:t xml:space="preserve">2010</w:t>
      </w:r>
      <w:r>
        <w:t xml:space="preserve"> </w:t>
      </w:r>
    </w:p>
    <w:p>
      <w:pPr>
        <w:pStyle w:val="BodyText"/>
      </w:pPr>
      <w:r>
        <w:t xml:space="preserve">@inproceedings</w:t>
      </w:r>
      <w:r>
        <w:t xml:space="preserve">bas2011boss,</w:t>
      </w:r>
      <w:r>
        <w:t xml:space="preserve"> </w:t>
      </w:r>
      <w:r>
        <w:t xml:space="preserve">author =</w:t>
      </w:r>
      <w:r>
        <w:t xml:space="preserve"> </w:t>
      </w:r>
      <w:r>
        <w:t xml:space="preserve">Patrick Bas and Tom</w:t>
      </w:r>
      <w:r>
        <w:t xml:space="preserve">á</w:t>
      </w:r>
      <w:r>
        <w:t xml:space="preserve">š</w:t>
      </w:r>
      <w:r>
        <w:t xml:space="preserve"> </w:t>
      </w:r>
      <w:r>
        <w:t xml:space="preserve">Filler and Tom</w:t>
      </w:r>
      <w:r>
        <w:t xml:space="preserve">á</w:t>
      </w:r>
      <w:r>
        <w:t xml:space="preserve">š</w:t>
      </w:r>
      <w:r>
        <w:t xml:space="preserve"> </w:t>
      </w:r>
      <w:r>
        <w:t xml:space="preserve">Pevn</w:t>
      </w:r>
      <w:r>
        <w:t xml:space="preserve">ý</w:t>
      </w:r>
      <w:r>
        <w:t xml:space="preserve">,</w:t>
      </w:r>
      <w:r>
        <w:t xml:space="preserve"> </w:t>
      </w:r>
      <w:r>
        <w:t xml:space="preserve">title =</w:t>
      </w:r>
      <w:r>
        <w:t xml:space="preserve"> </w:t>
      </w:r>
      <w:r>
        <w:t xml:space="preserve">Break our steganographic system: The ins and outs of organizing</w:t>
      </w:r>
      <w:r>
        <w:t xml:space="preserve"> </w:t>
      </w:r>
      <w:r>
        <w:t xml:space="preserve">BOSS</w:t>
      </w:r>
      <w:r>
        <w:t xml:space="preserve">,</w:t>
      </w:r>
      <w:r>
        <w:t xml:space="preserve"> </w:t>
      </w:r>
      <w:r>
        <w:t xml:space="preserve">booktitle =</w:t>
      </w:r>
      <w:r>
        <w:t xml:space="preserve"> </w:t>
      </w:r>
      <w:r>
        <w:t xml:space="preserve">Information Hiding</w:t>
      </w:r>
      <w:r>
        <w:t xml:space="preserve">,</w:t>
      </w:r>
      <w:r>
        <w:t xml:space="preserve"> </w:t>
      </w:r>
      <w:r>
        <w:t xml:space="preserve">pages =</w:t>
      </w:r>
      <w:r>
        <w:t xml:space="preserve"> </w:t>
      </w:r>
      <w:r>
        <w:t xml:space="preserve">59–70</w:t>
      </w:r>
      <w:r>
        <w:t xml:space="preserve">,</w:t>
      </w:r>
      <w:r>
        <w:t xml:space="preserve"> </w:t>
      </w:r>
      <w:r>
        <w:t xml:space="preserve">publisher =</w:t>
      </w:r>
      <w:r>
        <w:t xml:space="preserve"> </w:t>
      </w:r>
      <w:r>
        <w:t xml:space="preserve">Springer</w:t>
      </w:r>
      <w:r>
        <w:t xml:space="preserve">,</w:t>
      </w:r>
      <w:r>
        <w:t xml:space="preserve"> </w:t>
      </w:r>
      <w:r>
        <w:t xml:space="preserve">year =</w:t>
      </w:r>
      <w:r>
        <w:t xml:space="preserve"> </w:t>
      </w:r>
      <w:r>
        <w:t xml:space="preserve">2011</w:t>
      </w:r>
      <w:r>
        <w:t xml:space="preserve"> </w:t>
      </w:r>
    </w:p>
    <w:p>
      <w:pPr>
        <w:pStyle w:val="BodyText"/>
      </w:pPr>
      <w:r>
        <w:t xml:space="preserve">@misc</w:t>
      </w:r>
      <w:r>
        <w:t xml:space="preserve">bows2007,</w:t>
      </w:r>
      <w:r>
        <w:t xml:space="preserve"> </w:t>
      </w:r>
      <w:r>
        <w:t xml:space="preserve">author =</w:t>
      </w:r>
      <w:r>
        <w:t xml:space="preserve"> </w:t>
      </w:r>
      <w:r>
        <w:t xml:space="preserve">Patrick Bas and Teddy Furon</w:t>
      </w:r>
      <w:r>
        <w:t xml:space="preserve">,</w:t>
      </w:r>
      <w:r>
        <w:t xml:space="preserve"> </w:t>
      </w:r>
      <w:r>
        <w:t xml:space="preserve">title =</w:t>
      </w:r>
      <w:r>
        <w:t xml:space="preserve"> </w:t>
      </w:r>
      <w:r>
        <w:t xml:space="preserve">BOWS-2</w:t>
      </w:r>
      <w:r>
        <w:t xml:space="preserve"> </w:t>
      </w:r>
      <w:r>
        <w:t xml:space="preserve">contest</w:t>
      </w:r>
      <w:r>
        <w:t xml:space="preserve">,</w:t>
      </w:r>
      <w:r>
        <w:t xml:space="preserve"> </w:t>
      </w:r>
      <w:r>
        <w:t xml:space="preserve">year =</w:t>
      </w:r>
      <w:r>
        <w:t xml:space="preserve"> </w:t>
      </w:r>
      <w:r>
        <w:t xml:space="preserve">2007</w:t>
      </w:r>
      <w:r>
        <w:t xml:space="preserve">,</w:t>
      </w:r>
      <w:r>
        <w:t xml:space="preserve"> </w:t>
      </w:r>
      <w:r>
        <w:t xml:space="preserve">howpublished =</w:t>
      </w:r>
      <w:r>
        <w:t xml:space="preserve"> </w:t>
      </w:r>
      <w:hyperlink r:id="rId11">
        <w:r>
          <w:rPr>
            <w:rStyle w:val="Hyperlink"/>
          </w:rPr>
          <w:t xml:space="preserve">http://bows2.ec-lille.fr</w:t>
        </w:r>
      </w:hyperlink>
      <w:r>
        <w:t xml:space="preserve"> </w:t>
      </w:r>
    </w:p>
    <w:p>
      <w:pPr>
        <w:pStyle w:val="BodyText"/>
      </w:pPr>
      <w:r>
        <w:t xml:space="preserve">@article</w:t>
      </w:r>
      <w:r>
        <w:t xml:space="preserve">ker2013,</w:t>
      </w:r>
      <w:r>
        <w:t xml:space="preserve"> </w:t>
      </w:r>
      <w:r>
        <w:t xml:space="preserve">author =</w:t>
      </w:r>
      <w:r>
        <w:t xml:space="preserve"> </w:t>
      </w:r>
      <w:r>
        <w:t xml:space="preserve">Andrew D. Ker and Tom</w:t>
      </w:r>
      <w:r>
        <w:t xml:space="preserve">á</w:t>
      </w:r>
      <w:r>
        <w:t xml:space="preserve">š</w:t>
      </w:r>
      <w:r>
        <w:t xml:space="preserve"> </w:t>
      </w:r>
      <w:r>
        <w:t xml:space="preserve">Pevn</w:t>
      </w:r>
      <w:r>
        <w:t xml:space="preserve">ý</w:t>
      </w:r>
      <w:r>
        <w:t xml:space="preserve"> </w:t>
      </w:r>
      <w:r>
        <w:t xml:space="preserve">and Jessica Fridrich and Patrick Bas</w:t>
      </w:r>
      <w:r>
        <w:t xml:space="preserve">,</w:t>
      </w:r>
      <w:r>
        <w:t xml:space="preserve"> </w:t>
      </w:r>
      <w:r>
        <w:t xml:space="preserve">title =</w:t>
      </w:r>
      <w:r>
        <w:t xml:space="preserve"> </w:t>
      </w:r>
      <w:r>
        <w:t xml:space="preserve">Moving steganography and steganalysis from the laboratory into the real world</w:t>
      </w:r>
      <w:r>
        <w:t xml:space="preserve">,</w:t>
      </w:r>
      <w:r>
        <w:t xml:space="preserve"> </w:t>
      </w:r>
      <w:r>
        <w:t xml:space="preserve">journal =</w:t>
      </w:r>
      <w:r>
        <w:t xml:space="preserve"> </w:t>
      </w:r>
      <w:r>
        <w:t xml:space="preserve">Proceedings of the 1st ACM Workshop on Information Hiding and Multimedia Security</w:t>
      </w:r>
      <w:r>
        <w:t xml:space="preserve">,</w:t>
      </w:r>
      <w:r>
        <w:t xml:space="preserve"> </w:t>
      </w:r>
      <w:r>
        <w:t xml:space="preserve">pages =</w:t>
      </w:r>
      <w:r>
        <w:t xml:space="preserve"> </w:t>
      </w:r>
      <w:r>
        <w:t xml:space="preserve">45–58</w:t>
      </w:r>
      <w:r>
        <w:t xml:space="preserve">,</w:t>
      </w:r>
      <w:r>
        <w:t xml:space="preserve"> </w:t>
      </w:r>
      <w:r>
        <w:t xml:space="preserve">year =</w:t>
      </w:r>
      <w:r>
        <w:t xml:space="preserve"> </w:t>
      </w:r>
      <w:r>
        <w:t xml:space="preserve">2013</w:t>
      </w:r>
      <w:r>
        <w:t xml:space="preserve"> </w:t>
      </w:r>
    </w:p>
    <w:p>
      <w:pPr>
        <w:pStyle w:val="BodyText"/>
      </w:pPr>
      <w:r>
        <w:t xml:space="preserve">@article</w:t>
      </w:r>
      <w:r>
        <w:t xml:space="preserve">denemark2015,</w:t>
      </w:r>
      <w:r>
        <w:t xml:space="preserve"> </w:t>
      </w:r>
      <w:r>
        <w:t xml:space="preserve">author =</w:t>
      </w:r>
      <w:r>
        <w:t xml:space="preserve"> </w:t>
      </w:r>
      <w:r>
        <w:t xml:space="preserve">Tom</w:t>
      </w:r>
      <w:r>
        <w:t xml:space="preserve">á</w:t>
      </w:r>
      <w:r>
        <w:t xml:space="preserve">š</w:t>
      </w:r>
      <w:r>
        <w:t xml:space="preserve"> </w:t>
      </w:r>
      <w:r>
        <w:t xml:space="preserve">Denemark and Jan Kodovsk</w:t>
      </w:r>
      <w:r>
        <w:t xml:space="preserve">ý</w:t>
      </w:r>
      <w:r>
        <w:t xml:space="preserve"> </w:t>
      </w:r>
      <w:r>
        <w:t xml:space="preserve">and Jessica Fridrich</w:t>
      </w:r>
      <w:r>
        <w:t xml:space="preserve">,</w:t>
      </w:r>
      <w:r>
        <w:t xml:space="preserve"> </w:t>
      </w:r>
      <w:r>
        <w:t xml:space="preserve">title =</w:t>
      </w:r>
      <w:r>
        <w:t xml:space="preserve"> </w:t>
      </w:r>
      <w:r>
        <w:t xml:space="preserve">Steganalysis features for content-adaptive</w:t>
      </w:r>
      <w:r>
        <w:t xml:space="preserve"> </w:t>
      </w:r>
      <w:r>
        <w:t xml:space="preserve">JPEG</w:t>
      </w:r>
      <w:r>
        <w:t xml:space="preserve"> </w:t>
      </w:r>
      <w:r>
        <w:t xml:space="preserve">steganography</w:t>
      </w:r>
      <w:r>
        <w:t xml:space="preserve">,</w:t>
      </w:r>
      <w:r>
        <w:t xml:space="preserve"> </w:t>
      </w:r>
      <w:r>
        <w:t xml:space="preserve">journal =</w:t>
      </w:r>
      <w:r>
        <w:t xml:space="preserve"> </w:t>
      </w:r>
      <w:r>
        <w:t xml:space="preserve">IEEE Transactions on Information Forensics and Security</w:t>
      </w:r>
      <w:r>
        <w:t xml:space="preserve">,</w:t>
      </w:r>
      <w:r>
        <w:t xml:space="preserve"> </w:t>
      </w:r>
      <w:r>
        <w:t xml:space="preserve">volume =</w:t>
      </w:r>
      <w:r>
        <w:t xml:space="preserve"> </w:t>
      </w:r>
      <w:r>
        <w:t xml:space="preserve">10</w:t>
      </w:r>
      <w:r>
        <w:t xml:space="preserve">,</w:t>
      </w:r>
      <w:r>
        <w:t xml:space="preserve"> </w:t>
      </w:r>
      <w:r>
        <w:t xml:space="preserve">number =</w:t>
      </w:r>
      <w:r>
        <w:t xml:space="preserve"> </w:t>
      </w:r>
      <w:r>
        <w:t xml:space="preserve">8</w:t>
      </w:r>
      <w:r>
        <w:t xml:space="preserve">,</w:t>
      </w:r>
      <w:r>
        <w:t xml:space="preserve"> </w:t>
      </w:r>
      <w:r>
        <w:t xml:space="preserve">pages =</w:t>
      </w:r>
      <w:r>
        <w:t xml:space="preserve"> </w:t>
      </w:r>
      <w:r>
        <w:t xml:space="preserve">1736–1746</w:t>
      </w:r>
      <w:r>
        <w:t xml:space="preserve">,</w:t>
      </w:r>
      <w:r>
        <w:t xml:space="preserve"> </w:t>
      </w:r>
      <w:r>
        <w:t xml:space="preserve">year =</w:t>
      </w:r>
      <w:r>
        <w:t xml:space="preserve"> </w:t>
      </w:r>
      <w:r>
        <w:t xml:space="preserve">2015</w:t>
      </w:r>
      <w:r>
        <w:t xml:space="preserve"> </w:t>
      </w:r>
    </w:p>
    <w:p>
      <w:pPr>
        <w:pStyle w:val="BodyText"/>
      </w:pPr>
      <w:r>
        <w:t xml:space="preserve">@article</w:t>
      </w:r>
      <w:r>
        <w:t xml:space="preserve">alrusaini2025,</w:t>
      </w:r>
      <w:r>
        <w:t xml:space="preserve"> </w:t>
      </w:r>
      <w:r>
        <w:t xml:space="preserve">author =</w:t>
      </w:r>
      <w:r>
        <w:t xml:space="preserve"> </w:t>
      </w:r>
      <w:r>
        <w:t xml:space="preserve">O. A. Alrusaini and others</w:t>
      </w:r>
      <w:r>
        <w:t xml:space="preserve">,</w:t>
      </w:r>
      <w:r>
        <w:t xml:space="preserve"> </w:t>
      </w:r>
      <w:r>
        <w:t xml:space="preserve">title =</w:t>
      </w:r>
      <w:r>
        <w:t xml:space="preserve"> </w:t>
      </w:r>
      <w:r>
        <w:t xml:space="preserve">Deep learning for steganalysis: Evaluating model robustness under image transformations</w:t>
      </w:r>
      <w:r>
        <w:t xml:space="preserve">,</w:t>
      </w:r>
      <w:r>
        <w:t xml:space="preserve"> </w:t>
      </w:r>
      <w:r>
        <w:t xml:space="preserve">journal =</w:t>
      </w:r>
      <w:r>
        <w:t xml:space="preserve"> </w:t>
      </w:r>
      <w:r>
        <w:t xml:space="preserve">Frontiers in Artificial Intelligence</w:t>
      </w:r>
      <w:r>
        <w:t xml:space="preserve">,</w:t>
      </w:r>
      <w:r>
        <w:t xml:space="preserve"> </w:t>
      </w:r>
      <w:r>
        <w:t xml:space="preserve">volume =</w:t>
      </w:r>
      <w:r>
        <w:t xml:space="preserve"> </w:t>
      </w:r>
      <w:r>
        <w:t xml:space="preserve">8</w:t>
      </w:r>
      <w:r>
        <w:t xml:space="preserve">,</w:t>
      </w:r>
      <w:r>
        <w:t xml:space="preserve"> </w:t>
      </w:r>
      <w:r>
        <w:t xml:space="preserve">pages =</w:t>
      </w:r>
      <w:r>
        <w:t xml:space="preserve"> </w:t>
      </w:r>
      <w:r>
        <w:t xml:space="preserve">1532895</w:t>
      </w:r>
      <w:r>
        <w:t xml:space="preserve">,</w:t>
      </w:r>
      <w:r>
        <w:t xml:space="preserve"> </w:t>
      </w:r>
      <w:r>
        <w:t xml:space="preserve">year =</w:t>
      </w:r>
      <w:r>
        <w:t xml:space="preserve"> </w:t>
      </w:r>
      <w:r>
        <w:t xml:space="preserve">2025</w:t>
      </w:r>
      <w:r>
        <w:t xml:space="preserve"> </w:t>
      </w:r>
    </w:p>
    <w:p>
      <w:pPr>
        <w:pStyle w:val="BodyText"/>
      </w:pPr>
      <w:r>
        <w:t xml:space="preserve">@inproceedings</w:t>
      </w:r>
      <w:r>
        <w:t xml:space="preserve">huiskes2008,</w:t>
      </w:r>
      <w:r>
        <w:t xml:space="preserve"> </w:t>
      </w:r>
      <w:r>
        <w:t xml:space="preserve">author =</w:t>
      </w:r>
      <w:r>
        <w:t xml:space="preserve"> </w:t>
      </w:r>
      <w:r>
        <w:t xml:space="preserve">Mark J. Huiskes and Michael S. Lew</w:t>
      </w:r>
      <w:r>
        <w:t xml:space="preserve">,</w:t>
      </w:r>
      <w:r>
        <w:t xml:space="preserve"> </w:t>
      </w:r>
      <w:r>
        <w:t xml:space="preserve">title =</w:t>
      </w:r>
      <w:r>
        <w:t xml:space="preserve"> </w:t>
      </w:r>
      <w:r>
        <w:t xml:space="preserve">The</w:t>
      </w:r>
      <w:r>
        <w:t xml:space="preserve"> </w:t>
      </w:r>
      <w:r>
        <w:t xml:space="preserve">MIR</w:t>
      </w:r>
      <w:r>
        <w:t xml:space="preserve"> </w:t>
      </w:r>
      <w:r>
        <w:t xml:space="preserve">Flickr</w:t>
      </w:r>
      <w:r>
        <w:t xml:space="preserve"> </w:t>
      </w:r>
      <w:r>
        <w:t xml:space="preserve">retrieval evaluation</w:t>
      </w:r>
      <w:r>
        <w:t xml:space="preserve">,</w:t>
      </w:r>
      <w:r>
        <w:t xml:space="preserve"> </w:t>
      </w:r>
      <w:r>
        <w:t xml:space="preserve">booktitle =</w:t>
      </w:r>
      <w:r>
        <w:t xml:space="preserve"> </w:t>
      </w:r>
      <w:r>
        <w:t xml:space="preserve">Proceedings of the 1st ACM International Conference on Multimedia Information Retrieval</w:t>
      </w:r>
      <w:r>
        <w:t xml:space="preserve">,</w:t>
      </w:r>
      <w:r>
        <w:t xml:space="preserve"> </w:t>
      </w:r>
      <w:r>
        <w:t xml:space="preserve">pages =</w:t>
      </w:r>
      <w:r>
        <w:t xml:space="preserve"> </w:t>
      </w:r>
      <w:r>
        <w:t xml:space="preserve">39–43</w:t>
      </w:r>
      <w:r>
        <w:t xml:space="preserve">,</w:t>
      </w:r>
      <w:r>
        <w:t xml:space="preserve"> </w:t>
      </w:r>
      <w:r>
        <w:t xml:space="preserve">year =</w:t>
      </w:r>
      <w:r>
        <w:t xml:space="preserve"> </w:t>
      </w:r>
      <w:r>
        <w:t xml:space="preserve">2008</w:t>
      </w:r>
      <w:r>
        <w:t xml:space="preserve">,</w:t>
      </w:r>
      <w:r>
        <w:t xml:space="preserve"> </w:t>
      </w:r>
      <w:r>
        <w:t xml:space="preserve">doi =</w:t>
      </w:r>
      <w:r>
        <w:t xml:space="preserve"> </w:t>
      </w:r>
      <w:r>
        <w:t xml:space="preserve">10.1145/1460096.1460104</w:t>
      </w:r>
      <w:r>
        <w:t xml:space="preserve"> </w:t>
      </w:r>
    </w:p>
    <w:p>
      <w:pPr>
        <w:pStyle w:val="BodyText"/>
      </w:pPr>
      <w:r>
        <w:t xml:space="preserve">Image steganography ,Fuzzy logic ,Adaptive embedding ,Least significant bit ,Steganalysis ,Argon2id ,AES-GCM ,Image security ,BOSSBase ,BOWS2 ,MIRFLICKR</w:t>
      </w:r>
    </w:p>
    <w:bookmarkStart w:id="12" w:name="introduction"/>
    <w:p>
      <w:pPr>
        <w:pStyle w:val="Heading1"/>
      </w:pPr>
      <w:r>
        <w:t xml:space="preserve">Introduction</w:t>
      </w:r>
    </w:p>
    <w:p>
      <w:pPr>
        <w:pStyle w:val="FirstParagraph"/>
      </w:pPr>
      <w:r>
        <w:t xml:space="preserve">Steganography aims to hide the existence of communication by embedding a message inside an apparently innocent carrier, whereas cryptography protects message content but does not conceal the presence of communication itself</w:t>
      </w:r>
      <w:r>
        <w:t xml:space="preserve"> </w:t>
      </w:r>
      <w:r>
        <w:t xml:space="preserve">. In digital imagery, least significant bit replacement remains one of the most widely studied spatial-domain steganographic techniques because it is simple, computationally lightweight, and capable of high embedding capacity</w:t>
      </w:r>
      <w:r>
        <w:t xml:space="preserve"> </w:t>
      </w:r>
      <w:r>
        <w:t xml:space="preserve">. However, fixed-depth LSB embedding treats all image regions identically, even though smooth, edge-dominant, and textured areas differ substantially in their perceptual masking behavior and their susceptibility to statistical steganalysis</w:t>
      </w:r>
      <w:r>
        <w:t xml:space="preserve"> </w:t>
      </w:r>
      <w:r>
        <w:t xml:space="preserve">. As a result, the same payload depth that is visually tolerable in a complex region may be highly conspicuous in a smooth region.</w:t>
      </w:r>
    </w:p>
    <w:p>
      <w:pPr>
        <w:pStyle w:val="BodyText"/>
      </w:pPr>
      <w:r>
        <w:t xml:space="preserve">The broader steganographic literature has responded to this problem through content-adaptive and distortion-minimization frameworks such as HUGO, WOW, and S-UNIWARD</w:t>
      </w:r>
      <w:r>
        <w:t xml:space="preserve"> </w:t>
      </w:r>
      <w:r>
        <w:t xml:space="preserve">. These methods are conceptually strong and often more secure than simple LSB replacement, but they generally depend on more complex cost functions, coding strategies, and optimization procedures. By contrast, fuzzy logic offers an interpretable alternative for adaptive decision making under uncertainty</w:t>
      </w:r>
      <w:r>
        <w:t xml:space="preserve"> </w:t>
      </w:r>
      <w:r>
        <w:t xml:space="preserve">. Image complexity is rarely partitioned by crisp thresholds, and linguistic rules such as low entropy, medium edge strength, or high capacity pressure are natural descriptors for embedding decisions.</w:t>
      </w:r>
    </w:p>
    <w:p>
      <w:pPr>
        <w:pStyle w:val="BodyText"/>
      </w:pPr>
      <w:r>
        <w:t xml:space="preserve">This work proposes an adaptive fuzzy logic-based steganographic framework with four design goals. First, it uses entropy and edge features extracted from lower-bit-stripped images so that the encoder and decoder compute identical adaptive maps. Second, it employs a Mamdani fuzzy inference engine with 27 rules to assign pixel-wise LSB depth in the range 1 to 3 bits. Third, it integrates modern payload protection through Argon2id key derivation and AES-256-GCM authenticated encryption</w:t>
      </w:r>
      <w:r>
        <w:t xml:space="preserve"> </w:t>
      </w:r>
      <w:r>
        <w:t xml:space="preserve">. Fourth, it evaluates the approach at scale using 1,000 images on a synthetic corpus and 200 images each from three real-world benchmarks (BOSSBase 1.01, BOWS2, MIRFLICKR), with five embedding rates, paired statistical tests, feature-based steganalysis, ablations, synchronization validation, and complexity analysis.</w:t>
      </w:r>
    </w:p>
    <w:p>
      <w:pPr>
        <w:pStyle w:val="BodyText"/>
      </w:pPr>
      <w:r>
        <w:t xml:space="preserve">The principal contributions of the paper are as follows:</w:t>
      </w:r>
    </w:p>
    <w:p>
      <w:pPr>
        <w:numPr>
          <w:ilvl w:val="0"/>
          <w:numId w:val="1001"/>
        </w:numPr>
      </w:pPr>
      <w:r>
        <w:t xml:space="preserve">An adaptive LSB steganographic framework that uses interpretable fuzzy rules to allocate embedding depth according to local entropy, edge structure, and payload pressure.</w:t>
      </w:r>
    </w:p>
    <w:p>
      <w:pPr>
        <w:numPr>
          <w:ilvl w:val="0"/>
          <w:numId w:val="1001"/>
        </w:numPr>
      </w:pPr>
      <w:r>
        <w:t xml:space="preserve">An LSB-invariant feature extraction strategy that stabilizes encoder-decoder synchronization by stripping the lower 3 bits prior to grayscale conversion and local analysis.</w:t>
      </w:r>
    </w:p>
    <w:p>
      <w:pPr>
        <w:numPr>
          <w:ilvl w:val="0"/>
          <w:numId w:val="1001"/>
        </w:numPr>
      </w:pPr>
      <w:r>
        <w:t xml:space="preserve">Integration of Argon2id and AES-256-GCM to separate steganographic concealment from cryptographic confidentiality and integrity</w:t>
      </w:r>
      <w:r>
        <w:t xml:space="preserve"> </w:t>
      </w:r>
      <w:r>
        <w:t xml:space="preserve">.</w:t>
      </w:r>
    </w:p>
    <w:p>
      <w:pPr>
        <w:numPr>
          <w:ilvl w:val="0"/>
          <w:numId w:val="1001"/>
        </w:numPr>
      </w:pPr>
      <w:r>
        <w:t xml:space="preserve">A comprehensive experimental evaluation with fidelity metrics, classical steganalysis, feature-based detection, statistical significance testing, ablation studies, synchronization analysis, and computational profiling.</w:t>
      </w:r>
    </w:p>
    <w:p>
      <w:pPr>
        <w:numPr>
          <w:ilvl w:val="0"/>
          <w:numId w:val="1001"/>
        </w:numPr>
      </w:pPr>
      <w:r>
        <w:t xml:space="preserve">Validation on three real-world steganography benchmarks (BOSSBase 1.01, BOWS2, MIRFLICKR) confirming cross-dataset generalizability of quality gains and steganalysis improvements</w:t>
      </w:r>
      <w:r>
        <w:t xml:space="preserve"> </w:t>
      </w:r>
      <w:r>
        <w:t xml:space="preserve">.</w:t>
      </w:r>
    </w:p>
    <w:p>
      <w:pPr>
        <w:pStyle w:val="FirstParagraph"/>
      </w:pPr>
      <w:r>
        <w:t xml:space="preserve">The paper is deliberately conservative in its claims. The proposed system improves image quality substantially and improves detector behavior relative to fixed LSB baselines at multiple payloads, but it does not claim superiority over modern distortion-minimization algorithms or deep-learning steganalyzers</w:t>
      </w:r>
      <w:r>
        <w:t xml:space="preserve"> </w:t>
      </w:r>
      <w:r>
        <w:t xml:space="preserve">.</w:t>
      </w:r>
    </w:p>
    <w:bookmarkEnd w:id="12"/>
    <w:bookmarkStart w:id="17" w:name="related-work"/>
    <w:p>
      <w:pPr>
        <w:pStyle w:val="Heading1"/>
      </w:pPr>
      <w:r>
        <w:t xml:space="preserve">Related Work</w:t>
      </w:r>
    </w:p>
    <w:bookmarkStart w:id="13" w:name="classical-lsb-steganography"/>
    <w:p>
      <w:pPr>
        <w:pStyle w:val="Heading2"/>
      </w:pPr>
      <w:r>
        <w:t xml:space="preserve">Classical LSB steganography</w:t>
      </w:r>
    </w:p>
    <w:p>
      <w:pPr>
        <w:pStyle w:val="FirstParagraph"/>
      </w:pPr>
      <w:r>
        <w:t xml:space="preserve">Early spatial steganography emphasized direct least significant bit replacement because it offered a practical route to high-capacity embedding with minimal algorithmic complexity</w:t>
      </w:r>
      <w:r>
        <w:t xml:space="preserve"> </w:t>
      </w:r>
      <w:r>
        <w:t xml:space="preserve">. This convenience, however, came at the cost of detectable statistical artifacts. Westfeld and Pfitzmann showed that LSB modifications alter pairs-of-values distributions in ways exploitable by chi-square analysis</w:t>
      </w:r>
      <w:r>
        <w:t xml:space="preserve"> </w:t>
      </w:r>
      <w:r>
        <w:t xml:space="preserve">. Fridrich et al. introduced RS analysis, which remains one of the canonical detectors for spatial LSB steganography</w:t>
      </w:r>
      <w:r>
        <w:t xml:space="preserve"> </w:t>
      </w:r>
      <w:r>
        <w:t xml:space="preserve">. Dumitrescu et al. further developed sample pair analysis to estimate hidden payload characteristics from adjacent sample statistics</w:t>
      </w:r>
      <w:r>
        <w:t xml:space="preserve"> </w:t>
      </w:r>
      <w:r>
        <w:t xml:space="preserve">. These attacks collectively established that naively uniform embedding is statistically fragile.</w:t>
      </w:r>
    </w:p>
    <w:bookmarkEnd w:id="13"/>
    <w:bookmarkStart w:id="14" w:name="adaptive-and-distortion-based-embedding"/>
    <w:p>
      <w:pPr>
        <w:pStyle w:val="Heading2"/>
      </w:pPr>
      <w:r>
        <w:t xml:space="preserve">Adaptive and distortion-based embedding</w:t>
      </w:r>
    </w:p>
    <w:p>
      <w:pPr>
        <w:pStyle w:val="FirstParagraph"/>
      </w:pPr>
      <w:r>
        <w:t xml:space="preserve">The next major progression in steganography involved assigning different embedding risks to different image components. HUGO used high-dimensional image modeling to design highly undetectable embedding costs</w:t>
      </w:r>
      <w:r>
        <w:t xml:space="preserve"> </w:t>
      </w:r>
      <w:r>
        <w:t xml:space="preserve">. Syndrome-trellis codes then provided an efficient coding framework for minimizing additive distortion under such cost maps</w:t>
      </w:r>
      <w:r>
        <w:t xml:space="preserve"> </w:t>
      </w:r>
      <w:r>
        <w:t xml:space="preserve">. WOW introduced directional filters to identify embedding locations that would be less detectable by steganalysis</w:t>
      </w:r>
      <w:r>
        <w:t xml:space="preserve"> </w:t>
      </w:r>
      <w:r>
        <w:t xml:space="preserve">, while S-UNIWARD generalized the distortion-function perspective to arbitrary domains</w:t>
      </w:r>
      <w:r>
        <w:t xml:space="preserve"> </w:t>
      </w:r>
      <w:r>
        <w:t xml:space="preserve">. These approaches offer stronger theoretical underpinnings than conventional LSB replacement and represent a higher security baseline for spatial steganography.</w:t>
      </w:r>
    </w:p>
    <w:bookmarkEnd w:id="14"/>
    <w:bookmarkStart w:id="15" w:name="steganalysis"/>
    <w:p>
      <w:pPr>
        <w:pStyle w:val="Heading2"/>
      </w:pPr>
      <w:r>
        <w:t xml:space="preserve">Steganalysis</w:t>
      </w:r>
    </w:p>
    <w:p>
      <w:pPr>
        <w:pStyle w:val="FirstParagraph"/>
      </w:pPr>
      <w:r>
        <w:t xml:space="preserve">Steganalysis has evolved from hand-crafted statistical attacks to rich-model and deep-learning paradigms. Rich models capture dependencies in high-pass residuals and have produced strong universal detectors for both spatial and transform-domain embedding</w:t>
      </w:r>
      <w:r>
        <w:t xml:space="preserve"> </w:t>
      </w:r>
      <w:r>
        <w:t xml:space="preserve">. More recently, convolutional neural networks such as Yedroudj-Net and deep residual architectures such as SRNet have further improved performance by learning discriminative residual features end-to-end</w:t>
      </w:r>
      <w:r>
        <w:t xml:space="preserve"> </w:t>
      </w:r>
      <w:r>
        <w:t xml:space="preserve">. Recent reviews indicate that robust evaluation of any steganographic scheme should consider this broader detection landscape, especially under transformations and dataset mismatch</w:t>
      </w:r>
      <w:r>
        <w:t xml:space="preserve"> </w:t>
      </w:r>
      <w:r>
        <w:t xml:space="preserve">.</w:t>
      </w:r>
    </w:p>
    <w:bookmarkEnd w:id="15"/>
    <w:bookmarkStart w:id="16" w:name="X3cada3010448449f9c0e40f9bf24fb780247414"/>
    <w:p>
      <w:pPr>
        <w:pStyle w:val="Heading2"/>
      </w:pPr>
      <w:r>
        <w:t xml:space="preserve">Fuzzy logic and cryptographic integration</w:t>
      </w:r>
    </w:p>
    <w:p>
      <w:pPr>
        <w:pStyle w:val="FirstParagraph"/>
      </w:pPr>
      <w:r>
        <w:t xml:space="preserve">Fuzzy logic has long been used for inference under ambiguity and gradual transitions</w:t>
      </w:r>
      <w:r>
        <w:t xml:space="preserve"> </w:t>
      </w:r>
      <w:r>
        <w:t xml:space="preserve">. In image security, fuzzy reasoning has been applied to adaptive embedding decisions, capacity allocation, and pixel selection, although prior work often used simpler rules or less extensive security analysis</w:t>
      </w:r>
      <w:r>
        <w:t xml:space="preserve"> </w:t>
      </w:r>
      <w:r>
        <w:t xml:space="preserve">. In parallel, secure steganographic systems increasingly combine concealment with encryption, recognizing that covert transport alone is insufficient if the payload can be recovered after detection</w:t>
      </w:r>
      <w:r>
        <w:t xml:space="preserve"> </w:t>
      </w:r>
      <w:r>
        <w:t xml:space="preserve">. Current best practice favors memory-hard password derivation and authenticated encryption rather than unauthenticated block-cipher modes</w:t>
      </w:r>
      <w:r>
        <w:t xml:space="preserve"> </w:t>
      </w:r>
      <w:r>
        <w:t xml:space="preserve">. The present work unifies these ideas in a single experimentally grounded framework.</w:t>
      </w:r>
    </w:p>
    <w:bookmarkEnd w:id="16"/>
    <w:bookmarkEnd w:id="17"/>
    <w:bookmarkStart w:id="29" w:name="proposed-framework"/>
    <w:p>
      <w:pPr>
        <w:pStyle w:val="Heading1"/>
      </w:pPr>
      <w:r>
        <w:t xml:space="preserve">Proposed Framework</w:t>
      </w:r>
    </w:p>
    <w:bookmarkStart w:id="18" w:name="notation-and-problem-definition"/>
    <w:p>
      <w:pPr>
        <w:pStyle w:val="Heading2"/>
      </w:pPr>
      <w:r>
        <w:t xml:space="preserve">Notation and problem definition</w:t>
      </w:r>
    </w:p>
    <w:p>
      <w:pPr>
        <w:pStyle w:val="FirstParagraph"/>
      </w:pPr>
      <w:r>
        <w:t xml:space="preserve">Let the cover image be</w:t>
      </w:r>
      <w:r>
        <w:t xml:space="preserve"> </w:t>
      </w:r>
      <m:oMath>
        <m:sSub>
          <m:e>
            <m:r>
              <m:t>I</m:t>
            </m:r>
          </m:e>
          <m:sub>
            <m:r>
              <m:t>c</m:t>
            </m:r>
          </m:sub>
        </m:sSub>
        <m:r>
          <m:rPr>
            <m:sty m:val="p"/>
          </m:rPr>
          <m:t>∈</m:t>
        </m:r>
        <m:r>
          <m:rPr>
            <m:sty m:val="p"/>
          </m:rPr>
          <m:t>{</m:t>
        </m:r>
        <m:r>
          <m:t>0</m:t>
        </m:r>
        <m:r>
          <m:rPr>
            <m:sty m:val="p"/>
          </m:rPr>
          <m:t>,</m:t>
        </m:r>
        <m:r>
          <m:rPr>
            <m:sty m:val="p"/>
          </m:rPr>
          <m:t>…</m:t>
        </m:r>
        <m:r>
          <m:rPr>
            <m:sty m:val="p"/>
          </m:rPr>
          <m:t>,</m:t>
        </m:r>
        <m:r>
          <m:t>255</m:t>
        </m:r>
        <m:sSup>
          <m:e>
            <m:r>
              <m:rPr>
                <m:sty m:val="p"/>
              </m:rPr>
              <m:t>}</m:t>
            </m:r>
          </m:e>
          <m:sup>
            <m:r>
              <m:t>H</m:t>
            </m:r>
            <m:r>
              <m:rPr>
                <m:sty m:val="p"/>
              </m:rPr>
              <m:t>×</m:t>
            </m:r>
            <m:r>
              <m:t>W</m:t>
            </m:r>
            <m:r>
              <m:rPr>
                <m:sty m:val="p"/>
              </m:rPr>
              <m:t>×</m:t>
            </m:r>
            <m:r>
              <m:t>C</m:t>
            </m:r>
          </m:sup>
        </m:sSup>
      </m:oMath>
      <w:r>
        <w:t xml:space="preserve">, where</w:t>
      </w:r>
      <w:r>
        <w:t xml:space="preserve"> </w:t>
      </w:r>
      <m:oMath>
        <m:r>
          <m:t>H</m:t>
        </m:r>
      </m:oMath>
      <w:r>
        <w:t xml:space="preserve">,</w:t>
      </w:r>
      <w:r>
        <w:t xml:space="preserve"> </w:t>
      </w:r>
      <m:oMath>
        <m:r>
          <m:t>W</m:t>
        </m:r>
      </m:oMath>
      <w:r>
        <w:t xml:space="preserve">, and</w:t>
      </w:r>
      <w:r>
        <w:t xml:space="preserve"> </w:t>
      </w:r>
      <m:oMath>
        <m:r>
          <m:t>C</m:t>
        </m:r>
      </m:oMath>
      <w:r>
        <w:t xml:space="preserve"> </w:t>
      </w:r>
      <w:r>
        <w:t xml:space="preserve">denote height, width, and channel count. The goal is to embed a protected payload into</w:t>
      </w:r>
      <w:r>
        <w:t xml:space="preserve"> </w:t>
      </w:r>
      <m:oMath>
        <m:sSub>
          <m:e>
            <m:r>
              <m:t>I</m:t>
            </m:r>
          </m:e>
          <m:sub>
            <m:r>
              <m:t>c</m:t>
            </m:r>
          </m:sub>
        </m:sSub>
      </m:oMath>
      <w:r>
        <w:t xml:space="preserve"> </w:t>
      </w:r>
      <w:r>
        <w:t xml:space="preserve">to produce a stego image</w:t>
      </w:r>
      <w:r>
        <w:t xml:space="preserve"> </w:t>
      </w:r>
      <m:oMath>
        <m:sSub>
          <m:e>
            <m:r>
              <m:t>I</m:t>
            </m:r>
          </m:e>
          <m:sub>
            <m:r>
              <m:t>s</m:t>
            </m:r>
          </m:sub>
        </m:sSub>
      </m:oMath>
      <w:r>
        <w:t xml:space="preserve">, while maximizing visual fidelity and minimizing statistical detectability. Unlike fixed schemes that embed a constant number of bits per sample, the proposed method learns a depth map</w:t>
      </w:r>
      <w:r>
        <w:t xml:space="preserve"> </w:t>
      </w:r>
      <m:oMath>
        <m:r>
          <m:t>D</m:t>
        </m:r>
        <m:r>
          <m:rPr>
            <m:sty m:val="p"/>
          </m:rPr>
          <m:t>(</m:t>
        </m:r>
        <m:r>
          <m:t>x</m:t>
        </m:r>
        <m:r>
          <m:rPr>
            <m:sty m:val="p"/>
          </m:rPr>
          <m:t>,</m:t>
        </m:r>
        <m:r>
          <m:t>y</m:t>
        </m:r>
        <m:r>
          <m:rPr>
            <m:sty m:val="p"/>
          </m:rPr>
          <m:t>)</m:t>
        </m:r>
        <m:r>
          <m:rPr>
            <m:sty m:val="p"/>
          </m:rPr>
          <m:t>∈</m:t>
        </m:r>
        <m:r>
          <m:rPr>
            <m:sty m:val="p"/>
          </m:rPr>
          <m:t>{</m:t>
        </m:r>
        <m:r>
          <m:t>1</m:t>
        </m:r>
        <m:r>
          <m:rPr>
            <m:sty m:val="p"/>
          </m:rPr>
          <m:t>,</m:t>
        </m:r>
        <m:r>
          <m:t>2</m:t>
        </m:r>
        <m:r>
          <m:rPr>
            <m:sty m:val="p"/>
          </m:rPr>
          <m:t>,</m:t>
        </m:r>
        <m:r>
          <m:t>3</m:t>
        </m:r>
        <m:r>
          <m:rPr>
            <m:sty m:val="p"/>
          </m:rPr>
          <m:t>}</m:t>
        </m:r>
      </m:oMath>
      <w:r>
        <w:t xml:space="preserve"> </w:t>
      </w:r>
      <w:r>
        <w:t xml:space="preserve">that adapts to local content.</w:t>
      </w:r>
    </w:p>
    <w:bookmarkEnd w:id="18"/>
    <w:bookmarkStart w:id="23" w:name="system-overview"/>
    <w:p>
      <w:pPr>
        <w:pStyle w:val="Heading2"/>
      </w:pPr>
      <w:r>
        <w:t xml:space="preserve">System overview</w:t>
      </w:r>
    </w:p>
    <w:p>
      <w:pPr>
        <w:pStyle w:val="FirstParagraph"/>
      </w:pPr>
      <w:r>
        <w:t xml:space="preserve">Figure </w:t>
      </w:r>
      <w:hyperlink w:anchor="fig:architecture">
        <w:r>
          <w:rPr>
            <w:rStyle w:val="Hyperlink"/>
          </w:rPr>
          <w:t xml:space="preserve">1</w:t>
        </w:r>
      </w:hyperlink>
      <w:r>
        <w:t xml:space="preserve"> </w:t>
      </w:r>
      <w:r>
        <w:t xml:space="preserve">summarizes the full encoder-decoder pipeline. The encoder computes local entropy and edge magnitude from an LSB-invariant image representation, combines those with payload pressure in a Mamdani fuzzy inference system, encrypts the payload using Argon2id and AES-256-GCM, and writes bits in a pseudo-random order according to the adaptive depth map. The decoder reconstructs the same feature maps and depth map from the stego image, extracts the ciphertext in the same order, and decrypts it without explicitly transmitting the depth map.</w:t>
      </w:r>
    </w:p>
    <w:bookmarkStart w:id="22" w:name="fig:architecture"/>
    <w:p>
      <w:pPr>
        <w:pStyle w:val="CaptionedFigure"/>
      </w:pPr>
      <w:r>
        <w:drawing>
          <wp:inline>
            <wp:extent cx="5120640" cy="2795349"/>
            <wp:effectExtent b="0" l="0" r="0" t="0"/>
            <wp:docPr descr="" title="" id="20" name="Picture"/>
            <a:graphic>
              <a:graphicData uri="http://schemas.openxmlformats.org/drawingml/2006/picture">
                <pic:pic>
                  <pic:nvPicPr>
                    <pic:cNvPr descr="architecture.jpeg" id="21" name="Picture"/>
                    <pic:cNvPicPr>
                      <a:picLocks noChangeArrowheads="1" noChangeAspect="1"/>
                    </pic:cNvPicPr>
                  </pic:nvPicPr>
                  <pic:blipFill>
                    <a:blip r:embed="rId19"/>
                    <a:stretch>
                      <a:fillRect/>
                    </a:stretch>
                  </pic:blipFill>
                  <pic:spPr bwMode="auto">
                    <a:xfrm>
                      <a:off x="0" y="0"/>
                      <a:ext cx="5120640" cy="2795349"/>
                    </a:xfrm>
                    <a:prstGeom prst="rect">
                      <a:avLst/>
                    </a:prstGeom>
                    <a:noFill/>
                    <a:ln w="9525">
                      <a:noFill/>
                      <a:headEnd/>
                      <a:tailEnd/>
                    </a:ln>
                  </pic:spPr>
                </pic:pic>
              </a:graphicData>
            </a:graphic>
          </wp:inline>
        </w:drawing>
      </w:r>
    </w:p>
    <w:p>
      <w:pPr>
        <w:pStyle w:val="ImageCaption"/>
      </w:pPr>
      <w:r>
        <w:t xml:space="preserve">Overall architecture of the adaptive fuzzy logic-based steganographic encryption framework. The depth map is not transmitted; instead, it is reconstructed deterministically by both encoder and decoder from LSB-invariant feature extraction.</w:t>
      </w:r>
    </w:p>
    <w:bookmarkEnd w:id="22"/>
    <w:bookmarkEnd w:id="23"/>
    <w:bookmarkStart w:id="24" w:name="lsb-invariant-feature-extraction"/>
    <w:p>
      <w:pPr>
        <w:pStyle w:val="Heading2"/>
      </w:pPr>
      <w:r>
        <w:t xml:space="preserve">LSB-invariant feature extraction</w:t>
      </w:r>
    </w:p>
    <w:p>
      <w:pPr>
        <w:pStyle w:val="FirstParagraph"/>
      </w:pPr>
      <w:r>
        <w:t xml:space="preserve">A critical challenge in adaptive steganography is synchronization. If the encoder selects embedding depths from the cover image but the decoder recomputes those depths from the stego image, even small LSB perturbations can cause a mismatch. To avoid this, features are computed from a lower-bit-stripped representation:</w:t>
      </w:r>
    </w:p>
    <w:p>
      <w:pPr>
        <w:pStyle w:val="BodyText"/>
      </w:pPr>
      <m:oMathPara>
        <m:oMathParaPr>
          <m:jc m:val="center"/>
        </m:oMathParaPr>
        <m:oMath>
          <m:sSub>
            <m:e>
              <m:r>
                <m:t>I</m:t>
              </m:r>
            </m:e>
            <m:sub>
              <m:r>
                <m:rPr>
                  <m:nor/>
                  <m:sty m:val="p"/>
                </m:rPr>
                <m:t>strip</m:t>
              </m:r>
            </m:sub>
          </m:sSub>
          <m:r>
            <m:rPr>
              <m:sty m:val="p"/>
            </m:rPr>
            <m:t>(</m:t>
          </m:r>
          <m:r>
            <m:t>x</m:t>
          </m:r>
          <m:r>
            <m:rPr>
              <m:sty m:val="p"/>
            </m:rPr>
            <m:t>,</m:t>
          </m:r>
          <m:r>
            <m:t>y</m:t>
          </m:r>
          <m:r>
            <m:rPr>
              <m:sty m:val="p"/>
            </m:rPr>
            <m:t>,</m:t>
          </m:r>
          <m:r>
            <m:t>c</m:t>
          </m:r>
          <m:r>
            <m:rPr>
              <m:sty m:val="p"/>
            </m:rPr>
            <m:t>)</m:t>
          </m:r>
          <m:r>
            <m:rPr>
              <m:sty m:val="p"/>
            </m:rPr>
            <m:t>=</m:t>
          </m:r>
          <m:r>
            <m:t>I</m:t>
          </m:r>
          <m:r>
            <m:rPr>
              <m:sty m:val="p"/>
            </m:rPr>
            <m:t>(</m:t>
          </m:r>
          <m:r>
            <m:t>x</m:t>
          </m:r>
          <m:r>
            <m:rPr>
              <m:sty m:val="p"/>
            </m:rPr>
            <m:t>,</m:t>
          </m:r>
          <m:r>
            <m:t>y</m:t>
          </m:r>
          <m:r>
            <m:rPr>
              <m:sty m:val="p"/>
            </m:rPr>
            <m:t>,</m:t>
          </m:r>
          <m:r>
            <m:t>c</m:t>
          </m:r>
          <m:r>
            <m:rPr>
              <m:sty m:val="p"/>
            </m:rPr>
            <m:t>)</m:t>
          </m:r>
          <m:r>
            <m:rPr>
              <m:sty m:val="p"/>
            </m:rPr>
            <m:t>∧</m:t>
          </m:r>
          <m:r>
            <m:rPr>
              <m:nor/>
              <m:scr m:val="monospace"/>
              <m:sty m:val="p"/>
            </m:rPr>
            <m:t>0xF8</m:t>
          </m:r>
          <m:r>
            <m:rPr>
              <m:sty m:val="p"/>
            </m:rPr>
            <m:t>.</m:t>
          </m:r>
        </m:oMath>
      </m:oMathPara>
    </w:p>
    <w:p>
      <w:pPr>
        <w:pStyle w:val="FirstParagraph"/>
      </w:pPr>
      <w:r>
        <w:t xml:space="preserve">The grayscale image used for analysis is then</w:t>
      </w:r>
    </w:p>
    <w:p>
      <w:pPr>
        <w:pStyle w:val="BodyText"/>
      </w:pPr>
      <m:oMathPara>
        <m:oMathParaPr>
          <m:jc m:val="center"/>
        </m:oMathParaPr>
        <m:oMath>
          <m:r>
            <m:t>G</m:t>
          </m:r>
          <m:r>
            <m:rPr>
              <m:sty m:val="p"/>
            </m:rPr>
            <m:t>(</m:t>
          </m:r>
          <m:r>
            <m:t>x</m:t>
          </m:r>
          <m:r>
            <m:rPr>
              <m:sty m:val="p"/>
            </m:rPr>
            <m:t>,</m:t>
          </m:r>
          <m:r>
            <m:t>y</m:t>
          </m:r>
          <m:r>
            <m:rPr>
              <m:sty m:val="p"/>
            </m:rPr>
            <m:t>)</m:t>
          </m:r>
          <m:r>
            <m:rPr>
              <m:sty m:val="p"/>
            </m:rPr>
            <m:t>=</m:t>
          </m:r>
          <m:r>
            <m:t>0.299</m:t>
          </m:r>
          <m:r>
            <m:t> </m:t>
          </m:r>
          <m:sSub>
            <m:e>
              <m:r>
                <m:t>I</m:t>
              </m:r>
            </m:e>
            <m:sub>
              <m:r>
                <m:rPr>
                  <m:nor/>
                  <m:sty m:val="p"/>
                </m:rPr>
                <m:t>strip</m:t>
              </m:r>
            </m:sub>
          </m:sSub>
          <m:r>
            <m:rPr>
              <m:sty m:val="p"/>
            </m:rPr>
            <m:t>(</m:t>
          </m:r>
          <m:r>
            <m:t>x</m:t>
          </m:r>
          <m:r>
            <m:rPr>
              <m:sty m:val="p"/>
            </m:rPr>
            <m:t>,</m:t>
          </m:r>
          <m:r>
            <m:t>y</m:t>
          </m:r>
          <m:r>
            <m:rPr>
              <m:sty m:val="p"/>
            </m:rPr>
            <m:t>,</m:t>
          </m:r>
          <m:r>
            <m:t>R</m:t>
          </m:r>
          <m:r>
            <m:rPr>
              <m:sty m:val="p"/>
            </m:rPr>
            <m:t>)</m:t>
          </m:r>
          <m:r>
            <m:rPr>
              <m:sty m:val="p"/>
            </m:rPr>
            <m:t>+</m:t>
          </m:r>
          <m:r>
            <m:t>0.587</m:t>
          </m:r>
          <m:r>
            <m:t> </m:t>
          </m:r>
          <m:sSub>
            <m:e>
              <m:r>
                <m:t>I</m:t>
              </m:r>
            </m:e>
            <m:sub>
              <m:r>
                <m:rPr>
                  <m:nor/>
                  <m:sty m:val="p"/>
                </m:rPr>
                <m:t>strip</m:t>
              </m:r>
            </m:sub>
          </m:sSub>
          <m:r>
            <m:rPr>
              <m:sty m:val="p"/>
            </m:rPr>
            <m:t>(</m:t>
          </m:r>
          <m:r>
            <m:t>x</m:t>
          </m:r>
          <m:r>
            <m:rPr>
              <m:sty m:val="p"/>
            </m:rPr>
            <m:t>,</m:t>
          </m:r>
          <m:r>
            <m:t>y</m:t>
          </m:r>
          <m:r>
            <m:rPr>
              <m:sty m:val="p"/>
            </m:rPr>
            <m:t>,</m:t>
          </m:r>
          <m:r>
            <m:t>G</m:t>
          </m:r>
          <m:r>
            <m:rPr>
              <m:sty m:val="p"/>
            </m:rPr>
            <m:t>)</m:t>
          </m:r>
          <m:r>
            <m:rPr>
              <m:sty m:val="p"/>
            </m:rPr>
            <m:t>+</m:t>
          </m:r>
          <m:r>
            <m:t>0.114</m:t>
          </m:r>
          <m:r>
            <m:t> </m:t>
          </m:r>
          <m:sSub>
            <m:e>
              <m:r>
                <m:t>I</m:t>
              </m:r>
            </m:e>
            <m:sub>
              <m:r>
                <m:rPr>
                  <m:nor/>
                  <m:sty m:val="p"/>
                </m:rPr>
                <m:t>strip</m:t>
              </m:r>
            </m:sub>
          </m:sSub>
          <m:r>
            <m:rPr>
              <m:sty m:val="p"/>
            </m:rPr>
            <m:t>(</m:t>
          </m:r>
          <m:r>
            <m:t>x</m:t>
          </m:r>
          <m:r>
            <m:rPr>
              <m:sty m:val="p"/>
            </m:rPr>
            <m:t>,</m:t>
          </m:r>
          <m:r>
            <m:t>y</m:t>
          </m:r>
          <m:r>
            <m:rPr>
              <m:sty m:val="p"/>
            </m:rPr>
            <m:t>,</m:t>
          </m:r>
          <m:r>
            <m:t>B</m:t>
          </m:r>
          <m:r>
            <m:rPr>
              <m:sty m:val="p"/>
            </m:rPr>
            <m:t>)</m:t>
          </m:r>
          <m:r>
            <m:rPr>
              <m:sty m:val="p"/>
            </m:rPr>
            <m:t>.</m:t>
          </m:r>
        </m:oMath>
      </m:oMathPara>
    </w:p>
    <w:p>
      <w:pPr>
        <w:pStyle w:val="FirstParagraph"/>
      </w:pPr>
      <w:r>
        <w:t xml:space="preserve">Local Shannon entropy within a window</w:t>
      </w:r>
      <w:r>
        <w:t xml:space="preserve"> </w:t>
      </w:r>
      <m:oMath>
        <m:sSub>
          <m:e>
            <m:r>
              <m:rPr>
                <m:sty m:val="p"/>
              </m:rPr>
              <m:t>Ω</m:t>
            </m:r>
          </m:e>
          <m:sub>
            <m:r>
              <m:t>x</m:t>
            </m:r>
            <m:r>
              <m:rPr>
                <m:sty m:val="p"/>
              </m:rPr>
              <m:t>,</m:t>
            </m:r>
            <m:r>
              <m:t>y</m:t>
            </m:r>
          </m:sub>
        </m:sSub>
      </m:oMath>
      <w:r>
        <w:t xml:space="preserve"> </w:t>
      </w:r>
      <w:r>
        <w:t xml:space="preserve">is defined as</w:t>
      </w:r>
    </w:p>
    <w:p>
      <w:pPr>
        <w:pStyle w:val="BodyText"/>
      </w:pPr>
      <m:oMathPara>
        <m:oMathParaPr>
          <m:jc m:val="center"/>
        </m:oMathParaPr>
        <m:oMath>
          <m:r>
            <m:t>H</m:t>
          </m:r>
          <m:r>
            <m:rPr>
              <m:sty m:val="p"/>
            </m:rPr>
            <m:t>(</m:t>
          </m:r>
          <m:r>
            <m:t>x</m:t>
          </m:r>
          <m:r>
            <m:rPr>
              <m:sty m:val="p"/>
            </m:rPr>
            <m:t>,</m:t>
          </m:r>
          <m:r>
            <m:t>y</m:t>
          </m:r>
          <m:r>
            <m:rPr>
              <m:sty m:val="p"/>
            </m:rPr>
            <m:t>)</m:t>
          </m:r>
          <m:r>
            <m:rPr>
              <m:sty m:val="p"/>
            </m:rPr>
            <m:t>=</m:t>
          </m:r>
          <m:r>
            <m:rPr>
              <m:sty m:val="p"/>
            </m:rPr>
            <m:t>−</m:t>
          </m:r>
          <m:nary>
            <m:naryPr>
              <m:chr m:val="∑"/>
              <m:limLoc m:val="undOvr"/>
              <m:subHide m:val="off"/>
              <m:supHide m:val="off"/>
            </m:naryPr>
            <m:sub>
              <m:r>
                <m:t>b</m:t>
              </m:r>
              <m:r>
                <m:rPr>
                  <m:sty m:val="p"/>
                </m:rPr>
                <m:t>=</m:t>
              </m:r>
              <m:r>
                <m:t>0</m:t>
              </m:r>
            </m:sub>
            <m:sup>
              <m:r>
                <m:t>63</m:t>
              </m:r>
            </m:sup>
            <m:e>
              <m:sSub>
                <m:e>
                  <m:r>
                    <m:t>p</m:t>
                  </m:r>
                </m:e>
                <m:sub>
                  <m:r>
                    <m:t>b</m:t>
                  </m:r>
                </m:sub>
              </m:sSub>
            </m:e>
          </m:nary>
          <m:r>
            <m:rPr>
              <m:sty m:val="p"/>
            </m:rPr>
            <m:t>(</m:t>
          </m:r>
          <m:r>
            <m:t>x</m:t>
          </m:r>
          <m:r>
            <m:rPr>
              <m:sty m:val="p"/>
            </m:rPr>
            <m:t>,</m:t>
          </m:r>
          <m:r>
            <m:t>y</m:t>
          </m:r>
          <m:r>
            <m:rPr>
              <m:sty m:val="p"/>
            </m:rPr>
            <m:t>)</m:t>
          </m:r>
          <m:sSub>
            <m:e>
              <m:r>
                <m:rPr>
                  <m:sty m:val="p"/>
                </m:rPr>
                <m:t>log</m:t>
              </m:r>
            </m:e>
            <m:sub>
              <m:r>
                <m:t>2</m:t>
              </m:r>
            </m:sub>
          </m:sSub>
          <m:sSub>
            <m:e>
              <m:r>
                <m:t>p</m:t>
              </m:r>
            </m:e>
            <m:sub>
              <m:r>
                <m:t>b</m:t>
              </m:r>
            </m:sub>
          </m:sSub>
          <m:r>
            <m:rPr>
              <m:sty m:val="p"/>
            </m:rPr>
            <m:t>(</m:t>
          </m:r>
          <m:r>
            <m:t>x</m:t>
          </m:r>
          <m:r>
            <m:rPr>
              <m:sty m:val="p"/>
            </m:rPr>
            <m:t>,</m:t>
          </m:r>
          <m:r>
            <m:t>y</m:t>
          </m:r>
          <m:r>
            <m:rPr>
              <m:sty m:val="p"/>
            </m:rPr>
            <m:t>)</m:t>
          </m:r>
          <m:r>
            <m:rPr>
              <m:sty m:val="p"/>
            </m:rPr>
            <m:t>,</m:t>
          </m:r>
        </m:oMath>
      </m:oMathPara>
    </w:p>
    <w:p>
      <w:pPr>
        <w:pStyle w:val="FirstParagraph"/>
      </w:pPr>
      <w:r>
        <w:t xml:space="preserve">where</w:t>
      </w:r>
      <w:r>
        <w:t xml:space="preserve"> </w:t>
      </w:r>
      <m:oMath>
        <m:sSub>
          <m:e>
            <m:r>
              <m:t>p</m:t>
            </m:r>
          </m:e>
          <m:sub>
            <m:r>
              <m:t>b</m:t>
            </m:r>
          </m:sub>
        </m:sSub>
        <m:r>
          <m:rPr>
            <m:sty m:val="p"/>
          </m:rPr>
          <m:t>(</m:t>
        </m:r>
        <m:r>
          <m:t>x</m:t>
        </m:r>
        <m:r>
          <m:rPr>
            <m:sty m:val="p"/>
          </m:rPr>
          <m:t>,</m:t>
        </m:r>
        <m:r>
          <m:t>y</m:t>
        </m:r>
        <m:r>
          <m:rPr>
            <m:sty m:val="p"/>
          </m:rPr>
          <m:t>)</m:t>
        </m:r>
      </m:oMath>
      <w:r>
        <w:t xml:space="preserve"> </w:t>
      </w:r>
      <w:r>
        <w:t xml:space="preserve">is the local probability of intensity bin</w:t>
      </w:r>
      <w:r>
        <w:t xml:space="preserve"> </w:t>
      </w:r>
      <m:oMath>
        <m:r>
          <m:t>b</m:t>
        </m:r>
      </m:oMath>
      <w:r>
        <w:t xml:space="preserve"> </w:t>
      </w:r>
      <w:r>
        <w:t xml:space="preserve">. Edge magnitude is computed using Sobel operators:</w:t>
      </w:r>
    </w:p>
    <w:p>
      <w:pPr>
        <w:pStyle w:val="BodyText"/>
      </w:pPr>
      <m:oMathPara>
        <m:oMathParaPr>
          <m:jc m:val="center"/>
        </m:oMathParaPr>
        <m:oMath>
          <m:r>
            <m:t>E</m:t>
          </m:r>
          <m:r>
            <m:rPr>
              <m:sty m:val="p"/>
            </m:rPr>
            <m:t>(</m:t>
          </m:r>
          <m:r>
            <m:t>x</m:t>
          </m:r>
          <m:r>
            <m:rPr>
              <m:sty m:val="p"/>
            </m:rPr>
            <m:t>,</m:t>
          </m:r>
          <m:r>
            <m:t>y</m:t>
          </m:r>
          <m:r>
            <m:rPr>
              <m:sty m:val="p"/>
            </m:rPr>
            <m:t>)</m:t>
          </m:r>
          <m:r>
            <m:rPr>
              <m:sty m:val="p"/>
            </m:rPr>
            <m:t>=</m:t>
          </m:r>
          <m:f>
            <m:fPr>
              <m:type m:val="bar"/>
            </m:fPr>
            <m:num>
              <m:rad>
                <m:radPr>
                  <m:degHide m:val="on"/>
                </m:radPr>
                <m:deg/>
                <m:e>
                  <m:r>
                    <m:rPr>
                      <m:sty m:val="p"/>
                    </m:rPr>
                    <m:t>(</m:t>
                  </m:r>
                  <m:r>
                    <m:t>G</m:t>
                  </m:r>
                  <m:r>
                    <m:rPr>
                      <m:sty m:val="p"/>
                    </m:rPr>
                    <m:t>*</m:t>
                  </m:r>
                  <m:sSub>
                    <m:e>
                      <m:r>
                        <m:t>S</m:t>
                      </m:r>
                    </m:e>
                    <m:sub>
                      <m:r>
                        <m:t>x</m:t>
                      </m:r>
                    </m:sub>
                  </m:sSub>
                  <m:sSup>
                    <m:e>
                      <m:r>
                        <m:rPr>
                          <m:sty m:val="p"/>
                        </m:rPr>
                        <m:t>)</m:t>
                      </m:r>
                    </m:e>
                    <m:sup>
                      <m:r>
                        <m:t>2</m:t>
                      </m:r>
                    </m:sup>
                  </m:sSup>
                  <m:r>
                    <m:rPr>
                      <m:sty m:val="p"/>
                    </m:rPr>
                    <m:t>+</m:t>
                  </m:r>
                  <m:r>
                    <m:rPr>
                      <m:sty m:val="p"/>
                    </m:rPr>
                    <m:t>(</m:t>
                  </m:r>
                  <m:r>
                    <m:t>G</m:t>
                  </m:r>
                  <m:r>
                    <m:rPr>
                      <m:sty m:val="p"/>
                    </m:rPr>
                    <m:t>*</m:t>
                  </m:r>
                  <m:sSub>
                    <m:e>
                      <m:r>
                        <m:t>S</m:t>
                      </m:r>
                    </m:e>
                    <m:sub>
                      <m:r>
                        <m:t>y</m:t>
                      </m:r>
                    </m:sub>
                  </m:sSub>
                  <m:sSup>
                    <m:e>
                      <m:r>
                        <m:rPr>
                          <m:sty m:val="p"/>
                        </m:rPr>
                        <m:t>)</m:t>
                      </m:r>
                    </m:e>
                    <m:sup>
                      <m:r>
                        <m:t>2</m:t>
                      </m:r>
                    </m:sup>
                  </m:sSup>
                </m:e>
              </m:rad>
            </m:num>
            <m:den>
              <m:limLow>
                <m:e>
                  <m:r>
                    <m:rPr>
                      <m:sty m:val="p"/>
                    </m:rPr>
                    <m:t>max</m:t>
                  </m:r>
                </m:e>
                <m:lim>
                  <m:r>
                    <m:rPr>
                      <m:sty m:val="p"/>
                    </m:rPr>
                    <m:t>(</m:t>
                  </m:r>
                  <m:sSup>
                    <m:e>
                      <m:r>
                        <m:t>x</m:t>
                      </m:r>
                    </m:e>
                    <m:sup>
                      <m:r>
                        <m:rPr>
                          <m:sty m:val="p"/>
                        </m:rPr>
                        <m:t>′</m:t>
                      </m:r>
                    </m:sup>
                  </m:sSup>
                  <m:r>
                    <m:rPr>
                      <m:sty m:val="p"/>
                    </m:rPr>
                    <m:t>,</m:t>
                  </m:r>
                  <m:sSup>
                    <m:e>
                      <m:r>
                        <m:t>y</m:t>
                      </m:r>
                    </m:e>
                    <m:sup>
                      <m:r>
                        <m:rPr>
                          <m:sty m:val="p"/>
                        </m:rPr>
                        <m:t>′</m:t>
                      </m:r>
                    </m:sup>
                  </m:sSup>
                  <m:r>
                    <m:rPr>
                      <m:sty m:val="p"/>
                    </m:rPr>
                    <m:t>)</m:t>
                  </m:r>
                </m:lim>
              </m:limLow>
              <m:rad>
                <m:radPr>
                  <m:degHide m:val="on"/>
                </m:radPr>
                <m:deg/>
                <m:e>
                  <m:r>
                    <m:rPr>
                      <m:sty m:val="p"/>
                    </m:rPr>
                    <m:t>(</m:t>
                  </m:r>
                  <m:r>
                    <m:t>G</m:t>
                  </m:r>
                  <m:r>
                    <m:rPr>
                      <m:sty m:val="p"/>
                    </m:rPr>
                    <m:t>*</m:t>
                  </m:r>
                  <m:sSub>
                    <m:e>
                      <m:r>
                        <m:t>S</m:t>
                      </m:r>
                    </m:e>
                    <m:sub>
                      <m:r>
                        <m:t>x</m:t>
                      </m:r>
                    </m:sub>
                  </m:sSub>
                  <m:sSup>
                    <m:e>
                      <m:r>
                        <m:rPr>
                          <m:sty m:val="p"/>
                        </m:rPr>
                        <m:t>)</m:t>
                      </m:r>
                    </m:e>
                    <m:sup>
                      <m:r>
                        <m:t>2</m:t>
                      </m:r>
                    </m:sup>
                  </m:sSup>
                  <m:r>
                    <m:rPr>
                      <m:sty m:val="p"/>
                    </m:rPr>
                    <m:t>+</m:t>
                  </m:r>
                  <m:r>
                    <m:rPr>
                      <m:sty m:val="p"/>
                    </m:rPr>
                    <m:t>(</m:t>
                  </m:r>
                  <m:r>
                    <m:t>G</m:t>
                  </m:r>
                  <m:r>
                    <m:rPr>
                      <m:sty m:val="p"/>
                    </m:rPr>
                    <m:t>*</m:t>
                  </m:r>
                  <m:sSub>
                    <m:e>
                      <m:r>
                        <m:t>S</m:t>
                      </m:r>
                    </m:e>
                    <m:sub>
                      <m:r>
                        <m:t>y</m:t>
                      </m:r>
                    </m:sub>
                  </m:sSub>
                  <m:sSup>
                    <m:e>
                      <m:r>
                        <m:rPr>
                          <m:sty m:val="p"/>
                        </m:rPr>
                        <m:t>)</m:t>
                      </m:r>
                    </m:e>
                    <m:sup>
                      <m:r>
                        <m:t>2</m:t>
                      </m:r>
                    </m:sup>
                  </m:sSup>
                </m:e>
              </m:rad>
            </m:den>
          </m:f>
          <m:r>
            <m:rPr>
              <m:sty m:val="p"/>
            </m:rPr>
            <m:t>.</m:t>
          </m:r>
        </m:oMath>
      </m:oMathPara>
    </w:p>
    <w:p>
      <w:pPr>
        <w:pStyle w:val="FirstParagraph"/>
      </w:pPr>
      <w:r>
        <w:t xml:space="preserve">This normalization maps the edge descriptor to</w:t>
      </w:r>
      <w:r>
        <w:t xml:space="preserve"> </w:t>
      </w:r>
      <m:oMath>
        <m:r>
          <m:rPr>
            <m:sty m:val="p"/>
          </m:rPr>
          <m:t>[</m:t>
        </m:r>
        <m:r>
          <m:t>0</m:t>
        </m:r>
        <m:r>
          <m:rPr>
            <m:sty m:val="p"/>
          </m:rPr>
          <m:t>,</m:t>
        </m:r>
        <m:r>
          <m:t>1</m:t>
        </m:r>
        <m:r>
          <m:rPr>
            <m:sty m:val="p"/>
          </m:rPr>
          <m:t>]</m:t>
        </m:r>
      </m:oMath>
      <w:r>
        <w:t xml:space="preserve">. Together,</w:t>
      </w:r>
      <w:r>
        <w:t xml:space="preserve"> </w:t>
      </w:r>
      <m:oMath>
        <m:r>
          <m:t>H</m:t>
        </m:r>
      </m:oMath>
      <w:r>
        <w:t xml:space="preserve"> </w:t>
      </w:r>
      <w:r>
        <w:t xml:space="preserve">and</w:t>
      </w:r>
      <w:r>
        <w:t xml:space="preserve"> </w:t>
      </w:r>
      <m:oMath>
        <m:r>
          <m:t>E</m:t>
        </m:r>
      </m:oMath>
      <w:r>
        <w:t xml:space="preserve"> </w:t>
      </w:r>
      <w:r>
        <w:t xml:space="preserve">capture statistical complexity and local masking conditions while remaining stable under the 1 to 3-bit LSB modifications introduced by the embedding stage.</w:t>
      </w:r>
    </w:p>
    <w:bookmarkEnd w:id="24"/>
    <w:bookmarkStart w:id="25" w:name="fuzzy-inference-system"/>
    <w:p>
      <w:pPr>
        <w:pStyle w:val="Heading2"/>
      </w:pPr>
      <w:r>
        <w:t xml:space="preserve">Fuzzy inference system</w:t>
      </w:r>
    </w:p>
    <w:p>
      <w:pPr>
        <w:pStyle w:val="FirstParagraph"/>
      </w:pPr>
      <w:r>
        <w:t xml:space="preserve">The adaptive controller is a Mamdani fuzzy inference system with three inputs:</w:t>
      </w:r>
    </w:p>
    <w:p>
      <w:pPr>
        <w:numPr>
          <w:ilvl w:val="0"/>
          <w:numId w:val="1002"/>
        </w:numPr>
      </w:pPr>
      <w:r>
        <w:t xml:space="preserve">Entropy</w:t>
      </w:r>
      <w:r>
        <w:t xml:space="preserve"> </w:t>
      </w:r>
      <m:oMath>
        <m:r>
          <m:t>H</m:t>
        </m:r>
      </m:oMath>
      <w:r>
        <w:t xml:space="preserve">, with linguistic labels Low, Medium, and High.</w:t>
      </w:r>
    </w:p>
    <w:p>
      <w:pPr>
        <w:numPr>
          <w:ilvl w:val="0"/>
          <w:numId w:val="1002"/>
        </w:numPr>
      </w:pPr>
      <w:r>
        <w:t xml:space="preserve">Edge magnitude</w:t>
      </w:r>
      <w:r>
        <w:t xml:space="preserve"> </w:t>
      </w:r>
      <m:oMath>
        <m:r>
          <m:t>E</m:t>
        </m:r>
      </m:oMath>
      <w:r>
        <w:t xml:space="preserve">, with linguistic labels Low, Medium, and High.</w:t>
      </w:r>
    </w:p>
    <w:p>
      <w:pPr>
        <w:numPr>
          <w:ilvl w:val="0"/>
          <w:numId w:val="1002"/>
        </w:numPr>
      </w:pPr>
      <w:r>
        <w:t xml:space="preserve">Capacity pressure</w:t>
      </w:r>
      <w:r>
        <w:t xml:space="preserve"> </w:t>
      </w:r>
      <m:oMath>
        <m:r>
          <m:t>P</m:t>
        </m:r>
      </m:oMath>
      <w:r>
        <w:t xml:space="preserve">, with linguistic labels Low, Medium, and High.</w:t>
      </w:r>
    </w:p>
    <w:p>
      <w:pPr>
        <w:pStyle w:val="FirstParagraph"/>
      </w:pPr>
      <w:r>
        <w:t xml:space="preserve">The output is embedding depth</w:t>
      </w:r>
      <w:r>
        <w:t xml:space="preserve"> </w:t>
      </w:r>
      <m:oMath>
        <m:r>
          <m:t>D</m:t>
        </m:r>
      </m:oMath>
      <w:r>
        <w:t xml:space="preserve">, represented by the fuzzy sets Shallow, Moderate, and Deep over the interval</w:t>
      </w:r>
      <w:r>
        <w:t xml:space="preserve"> </w:t>
      </w:r>
      <m:oMath>
        <m:r>
          <m:rPr>
            <m:sty m:val="p"/>
          </m:rPr>
          <m:t>[</m:t>
        </m:r>
        <m:r>
          <m:t>1</m:t>
        </m:r>
        <m:r>
          <m:rPr>
            <m:sty m:val="p"/>
          </m:rPr>
          <m:t>,</m:t>
        </m:r>
        <m:r>
          <m:t>3</m:t>
        </m:r>
        <m:r>
          <m:rPr>
            <m:sty m:val="p"/>
          </m:rPr>
          <m:t>]</m:t>
        </m:r>
      </m:oMath>
      <w:r>
        <w:t xml:space="preserve">.</w:t>
      </w:r>
    </w:p>
    <w:p>
      <w:pPr>
        <w:pStyle w:val="BodyText"/>
      </w:pPr>
      <w:r>
        <w:t xml:space="preserve">All variables use trapezoidal membership functions:</w:t>
      </w:r>
    </w:p>
    <w:p>
      <w:pPr>
        <w:pStyle w:val="BodyText"/>
      </w:pPr>
      <m:oMathPara>
        <m:oMathParaPr>
          <m:jc m:val="center"/>
        </m:oMathParaPr>
        <m:oMath>
          <m:r>
            <m:t>μ</m:t>
          </m:r>
          <m:r>
            <m:rPr>
              <m:sty m:val="p"/>
            </m:rPr>
            <m:t>(</m:t>
          </m:r>
          <m:r>
            <m:t>x</m:t>
          </m:r>
          <m:r>
            <m:rPr>
              <m:sty m:val="p"/>
            </m:rPr>
            <m:t>;</m:t>
          </m:r>
          <m:r>
            <m:t>a</m:t>
          </m:r>
          <m:r>
            <m:rPr>
              <m:sty m:val="p"/>
            </m:rPr>
            <m:t>,</m:t>
          </m:r>
          <m:r>
            <m:t>b</m:t>
          </m:r>
          <m:r>
            <m:rPr>
              <m:sty m:val="p"/>
            </m:rPr>
            <m:t>,</m:t>
          </m:r>
          <m:r>
            <m:t>c</m:t>
          </m:r>
          <m:r>
            <m:rPr>
              <m:sty m:val="p"/>
            </m:rPr>
            <m:t>,</m:t>
          </m:r>
          <m:r>
            <m:t>d</m:t>
          </m:r>
          <m:r>
            <m:rPr>
              <m:sty m:val="p"/>
            </m:rPr>
            <m:t>)</m:t>
          </m:r>
          <m:r>
            <m:rPr>
              <m:sty m:val="p"/>
            </m:rPr>
            <m:t>=</m:t>
          </m:r>
          <m:r>
            <m:rPr>
              <m:sty m:val="p"/>
            </m:rPr>
            <m:t>max</m:t>
          </m:r>
          <m:d>
            <m:dPr>
              <m:begChr m:val="("/>
              <m:sepChr m:val=""/>
              <m:endChr m:val=")"/>
              <m:grow/>
            </m:dPr>
            <m:e>
              <m:r>
                <m:rPr>
                  <m:sty m:val="p"/>
                </m:rPr>
                <m:t>min</m:t>
              </m:r>
              <m:d>
                <m:dPr>
                  <m:begChr m:val="("/>
                  <m:sepChr m:val=""/>
                  <m:endChr m:val=")"/>
                  <m:grow/>
                </m:dPr>
                <m:e>
                  <m:f>
                    <m:fPr>
                      <m:type m:val="bar"/>
                    </m:fPr>
                    <m:num>
                      <m:r>
                        <m:t>x</m:t>
                      </m:r>
                      <m:r>
                        <m:rPr>
                          <m:sty m:val="p"/>
                        </m:rPr>
                        <m:t>−</m:t>
                      </m:r>
                      <m:r>
                        <m:t>a</m:t>
                      </m:r>
                    </m:num>
                    <m:den>
                      <m:r>
                        <m:t>b</m:t>
                      </m:r>
                      <m:r>
                        <m:rPr>
                          <m:sty m:val="p"/>
                        </m:rPr>
                        <m:t>−</m:t>
                      </m:r>
                      <m:r>
                        <m:t>a</m:t>
                      </m:r>
                    </m:den>
                  </m:f>
                  <m:r>
                    <m:rPr>
                      <m:sty m:val="p"/>
                    </m:rPr>
                    <m:t>,</m:t>
                  </m:r>
                  <m:r>
                    <m:t>1</m:t>
                  </m:r>
                  <m:r>
                    <m:rPr>
                      <m:sty m:val="p"/>
                    </m:rPr>
                    <m:t>,</m:t>
                  </m:r>
                  <m:f>
                    <m:fPr>
                      <m:type m:val="bar"/>
                    </m:fPr>
                    <m:num>
                      <m:r>
                        <m:t>d</m:t>
                      </m:r>
                      <m:r>
                        <m:rPr>
                          <m:sty m:val="p"/>
                        </m:rPr>
                        <m:t>−</m:t>
                      </m:r>
                      <m:r>
                        <m:t>x</m:t>
                      </m:r>
                    </m:num>
                    <m:den>
                      <m:r>
                        <m:t>d</m:t>
                      </m:r>
                      <m:r>
                        <m:rPr>
                          <m:sty m:val="p"/>
                        </m:rPr>
                        <m:t>−</m:t>
                      </m:r>
                      <m:r>
                        <m:t>c</m:t>
                      </m:r>
                    </m:den>
                  </m:f>
                </m:e>
              </m:d>
              <m:r>
                <m:rPr>
                  <m:sty m:val="p"/>
                </m:rPr>
                <m:t>,</m:t>
              </m:r>
              <m:r>
                <m:t>0</m:t>
              </m:r>
            </m:e>
          </m:d>
          <m:r>
            <m:rPr>
              <m:sty m:val="p"/>
            </m:rPr>
            <m:t>.</m:t>
          </m:r>
        </m:oMath>
      </m:oMathPara>
    </w:p>
    <w:p>
      <w:pPr>
        <w:pStyle w:val="FirstParagraph"/>
      </w:pPr>
      <w:r>
        <w:t xml:space="preserve">The complete system contains</w:t>
      </w:r>
      <w:r>
        <w:t xml:space="preserve"> </w:t>
      </w:r>
      <m:oMath>
        <m:r>
          <m:t>3</m:t>
        </m:r>
        <m:r>
          <m:rPr>
            <m:sty m:val="p"/>
          </m:rPr>
          <m:t>×</m:t>
        </m:r>
        <m:r>
          <m:t>3</m:t>
        </m:r>
        <m:r>
          <m:rPr>
            <m:sty m:val="p"/>
          </m:rPr>
          <m:t>×</m:t>
        </m:r>
        <m:r>
          <m:t>3</m:t>
        </m:r>
        <m:r>
          <m:rPr>
            <m:sty m:val="p"/>
          </m:rPr>
          <m:t>=</m:t>
        </m:r>
        <m:r>
          <m:t>27</m:t>
        </m:r>
      </m:oMath>
      <w:r>
        <w:t xml:space="preserve"> </w:t>
      </w:r>
      <w:r>
        <w:t xml:space="preserve">rules. These rules encode the intuitive principle that deeper embedding is more permissible in high-entropy, high-edge regions, while payload pressure modulates how aggressively the method consumes available capacity.</w:t>
      </w:r>
    </w:p>
    <w:p>
      <w:pPr>
        <w:pStyle w:val="BodyText"/>
      </w:pPr>
      <w:r>
        <w:t xml:space="preserve">Representative rules include:</w:t>
      </w:r>
    </w:p>
    <w:p>
      <w:pPr>
        <w:numPr>
          <w:ilvl w:val="0"/>
          <w:numId w:val="1003"/>
        </w:numPr>
      </w:pPr>
      <w:r>
        <w:t xml:space="preserve">If entropy is Low, edge is Low, and pressure is Low, then depth is Shallow.</w:t>
      </w:r>
    </w:p>
    <w:p>
      <w:pPr>
        <w:numPr>
          <w:ilvl w:val="0"/>
          <w:numId w:val="1003"/>
        </w:numPr>
      </w:pPr>
      <w:r>
        <w:t xml:space="preserve">If entropy is Medium, edge is Medium, and pressure is Medium, then depth is Moderate.</w:t>
      </w:r>
    </w:p>
    <w:p>
      <w:pPr>
        <w:numPr>
          <w:ilvl w:val="0"/>
          <w:numId w:val="1003"/>
        </w:numPr>
      </w:pPr>
      <w:r>
        <w:t xml:space="preserve">If entropy is High, edge is High, and pressure is High, then depth is Deep.</w:t>
      </w:r>
    </w:p>
    <w:p>
      <w:pPr>
        <w:pStyle w:val="FirstParagraph"/>
      </w:pPr>
      <w:r>
        <w:t xml:space="preserve">Rule firing uses the Mamdani minimum</w:t>
      </w:r>
      <w:r>
        <w:t xml:space="preserve"> </w:t>
      </w:r>
      <m:oMath>
        <m:r>
          <m:t>t</m:t>
        </m:r>
      </m:oMath>
      <w:r>
        <w:t xml:space="preserve">-norm:</w:t>
      </w:r>
    </w:p>
    <w:p>
      <w:pPr>
        <w:pStyle w:val="BodyText"/>
      </w:pPr>
      <m:oMathPara>
        <m:oMathParaPr>
          <m:jc m:val="center"/>
        </m:oMathParaPr>
        <m:oMath>
          <m:sSub>
            <m:e>
              <m:r>
                <m:t>α</m:t>
              </m:r>
            </m:e>
            <m:sub>
              <m:r>
                <m:t>r</m:t>
              </m:r>
            </m:sub>
          </m:sSub>
          <m:r>
            <m:rPr>
              <m:sty m:val="p"/>
            </m:rPr>
            <m:t>=</m:t>
          </m:r>
          <m:r>
            <m:rPr>
              <m:sty m:val="p"/>
            </m:rPr>
            <m:t>min</m:t>
          </m:r>
          <m:d>
            <m:dPr>
              <m:begChr m:val="("/>
              <m:sepChr m:val=""/>
              <m:endChr m:val=")"/>
              <m:grow/>
            </m:dPr>
            <m:e>
              <m:sSub>
                <m:e>
                  <m:r>
                    <m:t>μ</m:t>
                  </m:r>
                </m:e>
                <m:sub>
                  <m:sSub>
                    <m:e>
                      <m:r>
                        <m:t>H</m:t>
                      </m:r>
                    </m:e>
                    <m:sub>
                      <m:r>
                        <m:t>r</m:t>
                      </m:r>
                    </m:sub>
                  </m:sSub>
                </m:sub>
              </m:sSub>
              <m:r>
                <m:rPr>
                  <m:sty m:val="p"/>
                </m:rPr>
                <m:t>(</m:t>
              </m:r>
              <m:r>
                <m:t>H</m:t>
              </m:r>
              <m:r>
                <m:rPr>
                  <m:sty m:val="p"/>
                </m:rPr>
                <m:t>)</m:t>
              </m:r>
              <m:r>
                <m:rPr>
                  <m:sty m:val="p"/>
                </m:rPr>
                <m:t>,</m:t>
              </m:r>
              <m:sSub>
                <m:e>
                  <m:r>
                    <m:t>μ</m:t>
                  </m:r>
                </m:e>
                <m:sub>
                  <m:sSub>
                    <m:e>
                      <m:r>
                        <m:t>E</m:t>
                      </m:r>
                    </m:e>
                    <m:sub>
                      <m:r>
                        <m:t>r</m:t>
                      </m:r>
                    </m:sub>
                  </m:sSub>
                </m:sub>
              </m:sSub>
              <m:r>
                <m:rPr>
                  <m:sty m:val="p"/>
                </m:rPr>
                <m:t>(</m:t>
              </m:r>
              <m:r>
                <m:t>E</m:t>
              </m:r>
              <m:r>
                <m:rPr>
                  <m:sty m:val="p"/>
                </m:rPr>
                <m:t>)</m:t>
              </m:r>
              <m:r>
                <m:rPr>
                  <m:sty m:val="p"/>
                </m:rPr>
                <m:t>,</m:t>
              </m:r>
              <m:sSub>
                <m:e>
                  <m:r>
                    <m:t>μ</m:t>
                  </m:r>
                </m:e>
                <m:sub>
                  <m:sSub>
                    <m:e>
                      <m:r>
                        <m:t>P</m:t>
                      </m:r>
                    </m:e>
                    <m:sub>
                      <m:r>
                        <m:t>r</m:t>
                      </m:r>
                    </m:sub>
                  </m:sSub>
                </m:sub>
              </m:sSub>
              <m:r>
                <m:rPr>
                  <m:sty m:val="p"/>
                </m:rPr>
                <m:t>(</m:t>
              </m:r>
              <m:r>
                <m:t>P</m:t>
              </m:r>
              <m:r>
                <m:rPr>
                  <m:sty m:val="p"/>
                </m:rPr>
                <m:t>)</m:t>
              </m:r>
            </m:e>
          </m:d>
          <m:r>
            <m:rPr>
              <m:sty m:val="p"/>
            </m:rPr>
            <m:t>.</m:t>
          </m:r>
        </m:oMath>
      </m:oMathPara>
    </w:p>
    <w:p>
      <w:pPr>
        <w:pStyle w:val="FirstParagraph"/>
      </w:pPr>
      <w:r>
        <w:t xml:space="preserve">Aggregation across output sets uses the maximum</w:t>
      </w:r>
      <w:r>
        <w:t xml:space="preserve"> </w:t>
      </w:r>
      <m:oMath>
        <m:r>
          <m:t>s</m:t>
        </m:r>
      </m:oMath>
      <w:r>
        <w:t xml:space="preserve">-norm, and centroid defuzzification yields</w:t>
      </w:r>
    </w:p>
    <w:p>
      <w:pPr>
        <w:pStyle w:val="BodyText"/>
      </w:pPr>
      <m:oMathPara>
        <m:oMathParaPr>
          <m:jc m:val="center"/>
        </m:oMathParaPr>
        <m:oMath>
          <m:sSup>
            <m:e>
              <m:r>
                <m:t>D</m:t>
              </m:r>
            </m:e>
            <m:sup>
              <m:r>
                <m:rPr>
                  <m:sty m:val="p"/>
                </m:rPr>
                <m:t>*</m:t>
              </m:r>
            </m:sup>
          </m:sSup>
          <m:r>
            <m:rPr>
              <m:sty m:val="p"/>
            </m:rPr>
            <m:t>(</m:t>
          </m:r>
          <m:r>
            <m:t>x</m:t>
          </m:r>
          <m:r>
            <m:rPr>
              <m:sty m:val="p"/>
            </m:rPr>
            <m:t>,</m:t>
          </m:r>
          <m:r>
            <m:t>y</m:t>
          </m:r>
          <m:r>
            <m:rPr>
              <m:sty m:val="p"/>
            </m:rPr>
            <m:t>)</m:t>
          </m:r>
          <m:r>
            <m:rPr>
              <m:sty m:val="p"/>
            </m:rPr>
            <m:t>=</m:t>
          </m:r>
          <m:f>
            <m:fPr>
              <m:type m:val="bar"/>
            </m:fPr>
            <m:num>
              <m:r>
                <m:rPr>
                  <m:sty m:val="p"/>
                </m:rPr>
                <m:t>∫</m:t>
              </m:r>
              <m:r>
                <m:t>d</m:t>
              </m:r>
              <m:r>
                <m:rPr>
                  <m:sty m:val="p"/>
                </m:rPr>
                <m:t>⋅</m:t>
              </m:r>
              <m:sSub>
                <m:e>
                  <m:r>
                    <m:t>μ</m:t>
                  </m:r>
                </m:e>
                <m:sub>
                  <m:r>
                    <m:rPr>
                      <m:nor/>
                      <m:sty m:val="p"/>
                    </m:rPr>
                    <m:t>agg</m:t>
                  </m:r>
                </m:sub>
              </m:sSub>
              <m:r>
                <m:rPr>
                  <m:sty m:val="p"/>
                </m:rPr>
                <m:t>(</m:t>
              </m:r>
              <m:r>
                <m:t>d</m:t>
              </m:r>
              <m:r>
                <m:rPr>
                  <m:sty m:val="p"/>
                </m:rPr>
                <m:t>)</m:t>
              </m:r>
              <m:r>
                <m:t> </m:t>
              </m:r>
              <m:r>
                <m:t>d</m:t>
              </m:r>
              <m:r>
                <m:t>d</m:t>
              </m:r>
            </m:num>
            <m:den>
              <m:r>
                <m:rPr>
                  <m:sty m:val="p"/>
                </m:rPr>
                <m:t>∫</m:t>
              </m:r>
              <m:sSub>
                <m:e>
                  <m:r>
                    <m:t>μ</m:t>
                  </m:r>
                </m:e>
                <m:sub>
                  <m:r>
                    <m:rPr>
                      <m:nor/>
                      <m:sty m:val="p"/>
                    </m:rPr>
                    <m:t>agg</m:t>
                  </m:r>
                </m:sub>
              </m:sSub>
              <m:r>
                <m:rPr>
                  <m:sty m:val="p"/>
                </m:rPr>
                <m:t>(</m:t>
              </m:r>
              <m:r>
                <m:t>d</m:t>
              </m:r>
              <m:r>
                <m:rPr>
                  <m:sty m:val="p"/>
                </m:rPr>
                <m:t>)</m:t>
              </m:r>
              <m:r>
                <m:t> </m:t>
              </m:r>
              <m:r>
                <m:t>d</m:t>
              </m:r>
              <m:r>
                <m:t>d</m:t>
              </m:r>
            </m:den>
          </m:f>
          <m:r>
            <m:rPr>
              <m:sty m:val="p"/>
            </m:rPr>
            <m:t>.</m:t>
          </m:r>
        </m:oMath>
      </m:oMathPara>
    </w:p>
    <w:p>
      <w:pPr>
        <w:pStyle w:val="FirstParagraph"/>
      </w:pPr>
      <w:r>
        <w:t xml:space="preserve">The operational depth is then</w:t>
      </w:r>
      <w:r>
        <w:t xml:space="preserve"> </w:t>
      </w:r>
      <m:oMath>
        <m:r>
          <m:t>D</m:t>
        </m:r>
        <m:r>
          <m:rPr>
            <m:sty m:val="p"/>
          </m:rPr>
          <m:t>(</m:t>
        </m:r>
        <m:r>
          <m:t>x</m:t>
        </m:r>
        <m:r>
          <m:rPr>
            <m:sty m:val="p"/>
          </m:rPr>
          <m:t>,</m:t>
        </m:r>
        <m:r>
          <m:t>y</m:t>
        </m:r>
        <m:r>
          <m:rPr>
            <m:sty m:val="p"/>
          </m:rPr>
          <m:t>)</m:t>
        </m:r>
        <m:r>
          <m:rPr>
            <m:sty m:val="p"/>
          </m:rPr>
          <m:t>=</m:t>
        </m:r>
        <m:r>
          <m:rPr>
            <m:sty m:val="p"/>
          </m:rPr>
          <m:t>c</m:t>
        </m:r>
        <m:r>
          <m:rPr>
            <m:sty m:val="p"/>
          </m:rPr>
          <m:t>l</m:t>
        </m:r>
        <m:r>
          <m:rPr>
            <m:sty m:val="p"/>
          </m:rPr>
          <m:t>i</m:t>
        </m:r>
        <m:r>
          <m:rPr>
            <m:sty m:val="p"/>
          </m:rPr>
          <m:t>p</m:t>
        </m:r>
        <m:r>
          <m:rPr>
            <m:sty m:val="p"/>
          </m:rPr>
          <m:t>(</m:t>
        </m:r>
        <m:r>
          <m:rPr>
            <m:sty m:val="p"/>
          </m:rPr>
          <m:t>⌊</m:t>
        </m:r>
        <m:sSup>
          <m:e>
            <m:r>
              <m:t>D</m:t>
            </m:r>
          </m:e>
          <m:sup>
            <m:r>
              <m:rPr>
                <m:sty m:val="p"/>
              </m:rPr>
              <m:t>*</m:t>
            </m:r>
          </m:sup>
        </m:sSup>
        <m:r>
          <m:rPr>
            <m:sty m:val="p"/>
          </m:rPr>
          <m:t>(</m:t>
        </m:r>
        <m:r>
          <m:t>x</m:t>
        </m:r>
        <m:r>
          <m:rPr>
            <m:sty m:val="p"/>
          </m:rPr>
          <m:t>,</m:t>
        </m:r>
        <m:r>
          <m:t>y</m:t>
        </m:r>
        <m:r>
          <m:rPr>
            <m:sty m:val="p"/>
          </m:rPr>
          <m:t>)</m:t>
        </m:r>
        <m:r>
          <m:rPr>
            <m:sty m:val="p"/>
          </m:rPr>
          <m:t>+</m:t>
        </m:r>
        <m:r>
          <m:t>0.5</m:t>
        </m:r>
        <m:r>
          <m:rPr>
            <m:sty m:val="p"/>
          </m:rPr>
          <m:t>⌋</m:t>
        </m:r>
        <m:r>
          <m:rPr>
            <m:sty m:val="p"/>
          </m:rPr>
          <m:t>,</m:t>
        </m:r>
        <m:r>
          <m:t>1</m:t>
        </m:r>
        <m:r>
          <m:rPr>
            <m:sty m:val="p"/>
          </m:rPr>
          <m:t>,</m:t>
        </m:r>
        <m:r>
          <m:t>3</m:t>
        </m:r>
        <m:r>
          <m:rPr>
            <m:sty m:val="p"/>
          </m:rPr>
          <m:t>)</m:t>
        </m:r>
      </m:oMath>
      <w:r>
        <w:t xml:space="preserve">.</w:t>
      </w:r>
    </w:p>
    <w:bookmarkEnd w:id="25"/>
    <w:bookmarkStart w:id="26" w:name="adaptive-capacity-and-embedding"/>
    <w:p>
      <w:pPr>
        <w:pStyle w:val="Heading2"/>
      </w:pPr>
      <w:r>
        <w:t xml:space="preserve">Adaptive capacity and embedding</w:t>
      </w:r>
    </w:p>
    <w:p>
      <w:pPr>
        <w:pStyle w:val="FirstParagraph"/>
      </w:pPr>
      <w:r>
        <w:t xml:space="preserve">Given the depth map</w:t>
      </w:r>
      <w:r>
        <w:t xml:space="preserve"> </w:t>
      </w:r>
      <m:oMath>
        <m:r>
          <m:t>D</m:t>
        </m:r>
        <m:r>
          <m:rPr>
            <m:sty m:val="p"/>
          </m:rPr>
          <m:t>(</m:t>
        </m:r>
        <m:r>
          <m:t>x</m:t>
        </m:r>
        <m:r>
          <m:rPr>
            <m:sty m:val="p"/>
          </m:rPr>
          <m:t>,</m:t>
        </m:r>
        <m:r>
          <m:t>y</m:t>
        </m:r>
        <m:r>
          <m:rPr>
            <m:sty m:val="p"/>
          </m:rPr>
          <m:t>)</m:t>
        </m:r>
      </m:oMath>
      <w:r>
        <w:t xml:space="preserve"> </w:t>
      </w:r>
      <w:r>
        <w:t xml:space="preserve">and channel count</w:t>
      </w:r>
      <w:r>
        <w:t xml:space="preserve"> </w:t>
      </w:r>
      <m:oMath>
        <m:r>
          <m:t>C</m:t>
        </m:r>
      </m:oMath>
      <w:r>
        <w:t xml:space="preserve">, adaptive capacity per pixel is</w:t>
      </w:r>
    </w:p>
    <w:p>
      <w:pPr>
        <w:pStyle w:val="BodyText"/>
      </w:pPr>
      <m:oMathPara>
        <m:oMathParaPr>
          <m:jc m:val="center"/>
        </m:oMathParaPr>
        <m:oMath>
          <m:r>
            <m:rPr>
              <m:sty m:val="p"/>
            </m:rPr>
            <m:t>C</m:t>
          </m:r>
          <m:r>
            <m:rPr>
              <m:sty m:val="p"/>
            </m:rPr>
            <m:t>a</m:t>
          </m:r>
          <m:r>
            <m:rPr>
              <m:sty m:val="p"/>
            </m:rPr>
            <m:t>p</m:t>
          </m:r>
          <m:r>
            <m:rPr>
              <m:sty m:val="p"/>
            </m:rPr>
            <m:t>(</m:t>
          </m:r>
          <m:r>
            <m:t>x</m:t>
          </m:r>
          <m:r>
            <m:rPr>
              <m:sty m:val="p"/>
            </m:rPr>
            <m:t>,</m:t>
          </m:r>
          <m:r>
            <m:t>y</m:t>
          </m:r>
          <m:r>
            <m:rPr>
              <m:sty m:val="p"/>
            </m:rPr>
            <m:t>)</m:t>
          </m:r>
          <m:r>
            <m:rPr>
              <m:sty m:val="p"/>
            </m:rPr>
            <m:t>=</m:t>
          </m:r>
          <m:r>
            <m:t>D</m:t>
          </m:r>
          <m:r>
            <m:rPr>
              <m:sty m:val="p"/>
            </m:rPr>
            <m:t>(</m:t>
          </m:r>
          <m:r>
            <m:t>x</m:t>
          </m:r>
          <m:r>
            <m:rPr>
              <m:sty m:val="p"/>
            </m:rPr>
            <m:t>,</m:t>
          </m:r>
          <m:r>
            <m:t>y</m:t>
          </m:r>
          <m:r>
            <m:rPr>
              <m:sty m:val="p"/>
            </m:rPr>
            <m:t>)</m:t>
          </m:r>
          <m:r>
            <m:rPr>
              <m:sty m:val="p"/>
            </m:rPr>
            <m:t>⋅</m:t>
          </m:r>
          <m:r>
            <m:t>C</m:t>
          </m:r>
          <m:r>
            <m:rPr>
              <m:nor/>
              <m:sty m:val="p"/>
            </m:rPr>
            <m:t> bits</m:t>
          </m:r>
          <m:r>
            <m:rPr>
              <m:sty m:val="p"/>
            </m:rPr>
            <m:t>.</m:t>
          </m:r>
        </m:oMath>
      </m:oMathPara>
    </w:p>
    <w:p>
      <w:pPr>
        <w:pStyle w:val="FirstParagraph"/>
      </w:pPr>
      <w:r>
        <w:t xml:space="preserve">Total capacity is</w:t>
      </w:r>
      <w:r>
        <w:t xml:space="preserve"> </w:t>
      </w:r>
      <m:oMath>
        <m:nary>
          <m:naryPr>
            <m:chr m:val="∑"/>
            <m:limLoc m:val="undOvr"/>
            <m:subHide m:val="off"/>
            <m:supHide m:val="on"/>
          </m:naryPr>
          <m:sub>
            <m:r>
              <m:t>x</m:t>
            </m:r>
            <m:r>
              <m:rPr>
                <m:sty m:val="p"/>
              </m:rPr>
              <m:t>,</m:t>
            </m:r>
            <m:r>
              <m:t>y</m:t>
            </m:r>
          </m:sub>
          <m:sup>
            <m:r>
              <m:t>​</m:t>
            </m:r>
          </m:sup>
          <m:e>
            <m:r>
              <m:rPr>
                <m:sty m:val="p"/>
              </m:rPr>
              <m:t>C</m:t>
            </m:r>
            <m:r>
              <m:rPr>
                <m:sty m:val="p"/>
              </m:rPr>
              <m:t>a</m:t>
            </m:r>
            <m:r>
              <m:rPr>
                <m:sty m:val="p"/>
              </m:rPr>
              <m:t>p</m:t>
            </m:r>
          </m:e>
        </m:nary>
        <m:r>
          <m:rPr>
            <m:sty m:val="p"/>
          </m:rPr>
          <m:t>(</m:t>
        </m:r>
        <m:r>
          <m:t>x</m:t>
        </m:r>
        <m:r>
          <m:rPr>
            <m:sty m:val="p"/>
          </m:rPr>
          <m:t>,</m:t>
        </m:r>
        <m:r>
          <m:t>y</m:t>
        </m:r>
        <m:r>
          <m:rPr>
            <m:sty m:val="p"/>
          </m:rPr>
          <m:t>)</m:t>
        </m:r>
      </m:oMath>
      <w:r>
        <w:t xml:space="preserve">. Embedding proceeds in pseudo-random order using a key-dependent permutation. For each selected sample, the algorithm writes a number of payload bits equal to the local depth value. This heterogeneous assignment protects smooth areas while allowing deeper embedding in more permissive regions.</w:t>
      </w:r>
    </w:p>
    <w:bookmarkEnd w:id="26"/>
    <w:bookmarkStart w:id="27" w:name="cryptographic-layer"/>
    <w:p>
      <w:pPr>
        <w:pStyle w:val="Heading2"/>
      </w:pPr>
      <w:r>
        <w:t xml:space="preserve">Cryptographic layer</w:t>
      </w:r>
    </w:p>
    <w:p>
      <w:pPr>
        <w:pStyle w:val="FirstParagraph"/>
      </w:pPr>
      <w:r>
        <w:t xml:space="preserve">The payload is encrypted before embedding. A 256-bit key is derived using Argon2id:</w:t>
      </w:r>
    </w:p>
    <w:p>
      <w:pPr>
        <w:pStyle w:val="BodyText"/>
      </w:pPr>
      <m:oMathPara>
        <m:oMathParaPr>
          <m:jc m:val="center"/>
        </m:oMathParaPr>
        <m:oMath>
          <m:r>
            <m:t>K</m:t>
          </m:r>
          <m:r>
            <m:rPr>
              <m:sty m:val="p"/>
            </m:rPr>
            <m:t>=</m:t>
          </m:r>
          <m:r>
            <m:rPr>
              <m:sty m:val="p"/>
            </m:rPr>
            <m:t>A</m:t>
          </m:r>
          <m:r>
            <m:rPr>
              <m:sty m:val="p"/>
            </m:rPr>
            <m:t>r</m:t>
          </m:r>
          <m:r>
            <m:rPr>
              <m:sty m:val="p"/>
            </m:rPr>
            <m:t>g</m:t>
          </m:r>
          <m:r>
            <m:rPr>
              <m:sty m:val="p"/>
            </m:rPr>
            <m:t>o</m:t>
          </m:r>
          <m:r>
            <m:rPr>
              <m:sty m:val="p"/>
            </m:rPr>
            <m:t>n</m:t>
          </m:r>
          <m:r>
            <m:rPr>
              <m:sty m:val="p"/>
            </m:rPr>
            <m:t>2</m:t>
          </m:r>
          <m:r>
            <m:rPr>
              <m:sty m:val="p"/>
            </m:rPr>
            <m:t>i</m:t>
          </m:r>
          <m:r>
            <m:rPr>
              <m:sty m:val="p"/>
            </m:rPr>
            <m:t>d</m:t>
          </m:r>
          <m:r>
            <m:rPr>
              <m:sty m:val="p"/>
            </m:rPr>
            <m:t>(</m:t>
          </m:r>
          <m:r>
            <m:rPr>
              <m:nor/>
              <m:sty m:val="p"/>
            </m:rPr>
            <m:t>password</m:t>
          </m:r>
          <m:r>
            <m:rPr>
              <m:sty m:val="p"/>
            </m:rPr>
            <m:t>,</m:t>
          </m:r>
          <m:r>
            <m:t>σ</m:t>
          </m:r>
          <m:r>
            <m:rPr>
              <m:sty m:val="p"/>
            </m:rPr>
            <m:t>,</m:t>
          </m:r>
          <m:r>
            <m:t>t</m:t>
          </m:r>
          <m:r>
            <m:rPr>
              <m:sty m:val="p"/>
            </m:rPr>
            <m:t>=</m:t>
          </m:r>
          <m:r>
            <m:t>3</m:t>
          </m:r>
          <m:r>
            <m:rPr>
              <m:sty m:val="p"/>
            </m:rPr>
            <m:t>,</m:t>
          </m:r>
          <m:r>
            <m:t>m</m:t>
          </m:r>
          <m:r>
            <m:rPr>
              <m:sty m:val="p"/>
            </m:rPr>
            <m:t>=</m:t>
          </m:r>
          <m:r>
            <m:t>64</m:t>
          </m:r>
          <m:r>
            <m:t> </m:t>
          </m:r>
          <m:r>
            <m:rPr>
              <m:nor/>
              <m:sty m:val="p"/>
            </m:rPr>
            <m:t>MiB</m:t>
          </m:r>
          <m:r>
            <m:rPr>
              <m:sty m:val="p"/>
            </m:rPr>
            <m:t>,</m:t>
          </m:r>
          <m:r>
            <m:t>p</m:t>
          </m:r>
          <m:r>
            <m:rPr>
              <m:sty m:val="p"/>
            </m:rPr>
            <m:t>=</m:t>
          </m:r>
          <m:r>
            <m:t>4</m:t>
          </m:r>
          <m:r>
            <m:rPr>
              <m:sty m:val="p"/>
            </m:rPr>
            <m:t>)</m:t>
          </m:r>
          <m:r>
            <m:rPr>
              <m:sty m:val="p"/>
            </m:rPr>
            <m:t>,</m:t>
          </m:r>
        </m:oMath>
      </m:oMathPara>
    </w:p>
    <w:p>
      <w:pPr>
        <w:pStyle w:val="FirstParagraph"/>
      </w:pPr>
      <w:r>
        <w:t xml:space="preserve">where</w:t>
      </w:r>
      <w:r>
        <w:t xml:space="preserve"> </w:t>
      </w:r>
      <m:oMath>
        <m:r>
          <m:t>σ</m:t>
        </m:r>
      </m:oMath>
      <w:r>
        <w:t xml:space="preserve"> </w:t>
      </w:r>
      <w:r>
        <w:t xml:space="preserve">is a randomly generated salt</w:t>
      </w:r>
      <w:r>
        <w:t xml:space="preserve"> </w:t>
      </w:r>
      <w:r>
        <w:t xml:space="preserve">. Authenticated encryption is then performed using AES-256-GCM:</w:t>
      </w:r>
    </w:p>
    <w:p>
      <w:pPr>
        <w:pStyle w:val="BodyText"/>
      </w:pPr>
      <m:oMathPara>
        <m:oMathParaPr>
          <m:jc m:val="center"/>
        </m:oMathParaPr>
        <m:oMath>
          <m:r>
            <m:rPr>
              <m:sty m:val="p"/>
            </m:rPr>
            <m:t>(</m:t>
          </m:r>
          <m:acc>
            <m:accPr>
              <m:chr m:val="̂"/>
            </m:accPr>
            <m:e>
              <m:r>
                <m:t>m</m:t>
              </m:r>
            </m:e>
          </m:acc>
          <m:r>
            <m:rPr>
              <m:sty m:val="p"/>
            </m:rPr>
            <m:t>,</m:t>
          </m:r>
          <m:r>
            <m:t>τ</m:t>
          </m:r>
          <m:r>
            <m:rPr>
              <m:sty m:val="p"/>
            </m:rPr>
            <m:t>)</m:t>
          </m:r>
          <m:r>
            <m:rPr>
              <m:sty m:val="p"/>
            </m:rPr>
            <m:t>=</m:t>
          </m:r>
          <m:sSub>
            <m:e>
              <m:r>
                <m:rPr>
                  <m:sty m:val="p"/>
                </m:rPr>
                <m:t>A</m:t>
              </m:r>
              <m:r>
                <m:rPr>
                  <m:sty m:val="p"/>
                </m:rPr>
                <m:t>E</m:t>
              </m:r>
              <m:r>
                <m:rPr>
                  <m:sty m:val="p"/>
                </m:rPr>
                <m:t>S</m:t>
              </m:r>
              <m:r>
                <m:rPr>
                  <m:nor/>
                  <m:sty m:val="p"/>
                </m:rPr>
                <m:t>-</m:t>
              </m:r>
              <m:r>
                <m:rPr>
                  <m:sty m:val="p"/>
                </m:rPr>
                <m:t>G</m:t>
              </m:r>
              <m:r>
                <m:rPr>
                  <m:sty m:val="p"/>
                </m:rPr>
                <m:t>C</m:t>
              </m:r>
              <m:r>
                <m:rPr>
                  <m:sty m:val="p"/>
                </m:rPr>
                <m:t>M</m:t>
              </m:r>
            </m:e>
            <m:sub>
              <m:r>
                <m:t>K</m:t>
              </m:r>
            </m:sub>
          </m:sSub>
          <m:r>
            <m:rPr>
              <m:sty m:val="p"/>
            </m:rPr>
            <m:t>(</m:t>
          </m:r>
          <m:r>
            <m:t>ν</m:t>
          </m:r>
          <m:r>
            <m:rPr>
              <m:sty m:val="p"/>
            </m:rPr>
            <m:t>,</m:t>
          </m:r>
          <m:r>
            <m:t>m</m:t>
          </m:r>
          <m:r>
            <m:rPr>
              <m:sty m:val="p"/>
            </m:rPr>
            <m:t>)</m:t>
          </m:r>
          <m:r>
            <m:rPr>
              <m:sty m:val="p"/>
            </m:rPr>
            <m:t>,</m:t>
          </m:r>
        </m:oMath>
      </m:oMathPara>
    </w:p>
    <w:p>
      <w:pPr>
        <w:pStyle w:val="FirstParagraph"/>
      </w:pPr>
      <w:r>
        <w:t xml:space="preserve">where</w:t>
      </w:r>
      <w:r>
        <w:t xml:space="preserve"> </w:t>
      </w:r>
      <m:oMath>
        <m:r>
          <m:t>ν</m:t>
        </m:r>
      </m:oMath>
      <w:r>
        <w:t xml:space="preserve"> </w:t>
      </w:r>
      <w:r>
        <w:t xml:space="preserve">is a fresh nonce and</w:t>
      </w:r>
      <w:r>
        <w:t xml:space="preserve"> </w:t>
      </w:r>
      <m:oMath>
        <m:r>
          <m:t>τ</m:t>
        </m:r>
      </m:oMath>
      <w:r>
        <w:t xml:space="preserve"> </w:t>
      </w:r>
      <w:r>
        <w:t xml:space="preserve">is the authentication tag</w:t>
      </w:r>
      <w:r>
        <w:t xml:space="preserve"> </w:t>
      </w:r>
      <w:r>
        <w:t xml:space="preserve">. The embedded wire format is</w:t>
      </w:r>
      <w:r>
        <w:t xml:space="preserve"> </w:t>
      </w:r>
      <m:oMath>
        <m:r>
          <m:t>σ</m:t>
        </m:r>
        <m:r>
          <m:rPr>
            <m:sty m:val="p"/>
          </m:rPr>
          <m:t>‖</m:t>
        </m:r>
        <m:r>
          <m:t>ν</m:t>
        </m:r>
        <m:r>
          <m:rPr>
            <m:sty m:val="p"/>
          </m:rPr>
          <m:t>‖</m:t>
        </m:r>
        <m:acc>
          <m:accPr>
            <m:chr m:val="̂"/>
          </m:accPr>
          <m:e>
            <m:r>
              <m:t>m</m:t>
            </m:r>
          </m:e>
        </m:acc>
        <m:r>
          <m:rPr>
            <m:sty m:val="p"/>
          </m:rPr>
          <m:t>‖</m:t>
        </m:r>
        <m:r>
          <m:t>τ</m:t>
        </m:r>
      </m:oMath>
      <w:r>
        <w:t xml:space="preserve">. This design ensures confidentiality and integrity even if covert transport is compromised.</w:t>
      </w:r>
    </w:p>
    <w:bookmarkEnd w:id="27"/>
    <w:bookmarkStart w:id="28" w:name="algorithms"/>
    <w:p>
      <w:pPr>
        <w:pStyle w:val="Heading2"/>
      </w:pPr>
      <w:r>
        <w:t xml:space="preserve">Algorithms</w:t>
      </w:r>
    </w:p>
    <w:p>
      <w:pPr>
        <w:pStyle w:val="FirstParagraph"/>
      </w:pPr>
      <w:r>
        <w:t xml:space="preserve">Cover image</w:t>
      </w:r>
      <w:r>
        <w:t xml:space="preserve"> </w:t>
      </w:r>
      <m:oMath>
        <m:sSub>
          <m:e>
            <m:r>
              <m:t>I</m:t>
            </m:r>
          </m:e>
          <m:sub>
            <m:r>
              <m:t>c</m:t>
            </m:r>
          </m:sub>
        </m:sSub>
      </m:oMath>
      <w:r>
        <w:t xml:space="preserve">, plaintext message</w:t>
      </w:r>
      <w:r>
        <w:t xml:space="preserve"> </w:t>
      </w:r>
      <m:oMath>
        <m:r>
          <m:t>m</m:t>
        </m:r>
      </m:oMath>
      <w:r>
        <w:t xml:space="preserve">, password, seed</w:t>
      </w:r>
      <w:r>
        <w:t xml:space="preserve"> </w:t>
      </w:r>
      <w:r>
        <w:t xml:space="preserve">Stego image</w:t>
      </w:r>
      <w:r>
        <w:t xml:space="preserve"> </w:t>
      </w:r>
      <m:oMath>
        <m:sSub>
          <m:e>
            <m:r>
              <m:t>I</m:t>
            </m:r>
          </m:e>
          <m:sub>
            <m:r>
              <m:t>s</m:t>
            </m:r>
          </m:sub>
        </m:sSub>
      </m:oMath>
      <w:r>
        <w:t xml:space="preserve"> </w:t>
      </w:r>
      <w:r>
        <w:t xml:space="preserve">Generate random salt</w:t>
      </w:r>
      <w:r>
        <w:t xml:space="preserve"> </w:t>
      </w:r>
      <m:oMath>
        <m:r>
          <m:t>σ</m:t>
        </m:r>
      </m:oMath>
      <w:r>
        <w:t xml:space="preserve"> </w:t>
      </w:r>
      <w:r>
        <w:t xml:space="preserve">Derive</w:t>
      </w:r>
      <w:r>
        <w:t xml:space="preserve"> </w:t>
      </w:r>
      <m:oMath>
        <m:r>
          <m:t>K</m:t>
        </m:r>
        <m:r>
          <m:rPr>
            <m:sty m:val="p"/>
          </m:rPr>
          <m:t>←</m:t>
        </m:r>
        <m:r>
          <m:rPr>
            <m:sty m:val="p"/>
          </m:rPr>
          <m:t>A</m:t>
        </m:r>
        <m:r>
          <m:rPr>
            <m:sty m:val="p"/>
          </m:rPr>
          <m:t>r</m:t>
        </m:r>
        <m:r>
          <m:rPr>
            <m:sty m:val="p"/>
          </m:rPr>
          <m:t>g</m:t>
        </m:r>
        <m:r>
          <m:rPr>
            <m:sty m:val="p"/>
          </m:rPr>
          <m:t>o</m:t>
        </m:r>
        <m:r>
          <m:rPr>
            <m:sty m:val="p"/>
          </m:rPr>
          <m:t>n</m:t>
        </m:r>
        <m:r>
          <m:rPr>
            <m:sty m:val="p"/>
          </m:rPr>
          <m:t>2</m:t>
        </m:r>
        <m:r>
          <m:rPr>
            <m:sty m:val="p"/>
          </m:rPr>
          <m:t>i</m:t>
        </m:r>
        <m:r>
          <m:rPr>
            <m:sty m:val="p"/>
          </m:rPr>
          <m:t>d</m:t>
        </m:r>
        <m:r>
          <m:rPr>
            <m:sty m:val="p"/>
          </m:rPr>
          <m:t>(</m:t>
        </m:r>
        <m:r>
          <m:rPr>
            <m:nor/>
            <m:sty m:val="p"/>
          </m:rPr>
          <m:t>password</m:t>
        </m:r>
        <m:r>
          <m:rPr>
            <m:sty m:val="p"/>
          </m:rPr>
          <m:t>,</m:t>
        </m:r>
        <m:r>
          <m:t>σ</m:t>
        </m:r>
        <m:r>
          <m:rPr>
            <m:sty m:val="p"/>
          </m:rPr>
          <m:t>)</m:t>
        </m:r>
      </m:oMath>
      <w:r>
        <w:t xml:space="preserve"> </w:t>
      </w:r>
      <w:r>
        <w:t xml:space="preserve">Generate random nonce</w:t>
      </w:r>
      <w:r>
        <w:t xml:space="preserve"> </w:t>
      </w:r>
      <m:oMath>
        <m:r>
          <m:t>ν</m:t>
        </m:r>
      </m:oMath>
      <w:r>
        <w:t xml:space="preserve"> </w:t>
      </w:r>
      <w:r>
        <w:t xml:space="preserve">Encrypt</w:t>
      </w:r>
      <w:r>
        <w:t xml:space="preserve"> </w:t>
      </w:r>
      <m:oMath>
        <m:r>
          <m:t>m</m:t>
        </m:r>
      </m:oMath>
      <w:r>
        <w:t xml:space="preserve"> </w:t>
      </w:r>
      <w:r>
        <w:t xml:space="preserve">with AES-256-GCM to obtain</w:t>
      </w:r>
      <w:r>
        <w:t xml:space="preserve"> </w:t>
      </w:r>
      <m:oMath>
        <m:acc>
          <m:accPr>
            <m:chr m:val="̂"/>
          </m:accPr>
          <m:e>
            <m:r>
              <m:t>m</m:t>
            </m:r>
          </m:e>
        </m:acc>
      </m:oMath>
      <w:r>
        <w:t xml:space="preserve"> </w:t>
      </w:r>
      <w:r>
        <w:t xml:space="preserve">and tag</w:t>
      </w:r>
      <w:r>
        <w:t xml:space="preserve"> </w:t>
      </w:r>
      <m:oMath>
        <m:r>
          <m:t>τ</m:t>
        </m:r>
      </m:oMath>
      <w:r>
        <w:t xml:space="preserve"> </w:t>
      </w:r>
      <w:r>
        <w:t xml:space="preserve">Form payload</w:t>
      </w:r>
      <w:r>
        <w:t xml:space="preserve"> </w:t>
      </w:r>
      <m:oMath>
        <m:r>
          <m:t>W</m:t>
        </m:r>
        <m:r>
          <m:rPr>
            <m:sty m:val="p"/>
          </m:rPr>
          <m:t>=</m:t>
        </m:r>
        <m:r>
          <m:t>σ</m:t>
        </m:r>
        <m:r>
          <m:rPr>
            <m:sty m:val="p"/>
          </m:rPr>
          <m:t>‖</m:t>
        </m:r>
        <m:r>
          <m:t>ν</m:t>
        </m:r>
        <m:r>
          <m:rPr>
            <m:sty m:val="p"/>
          </m:rPr>
          <m:t>‖</m:t>
        </m:r>
        <m:acc>
          <m:accPr>
            <m:chr m:val="̂"/>
          </m:accPr>
          <m:e>
            <m:r>
              <m:t>m</m:t>
            </m:r>
          </m:e>
        </m:acc>
        <m:r>
          <m:rPr>
            <m:sty m:val="p"/>
          </m:rPr>
          <m:t>‖</m:t>
        </m:r>
        <m:r>
          <m:t>τ</m:t>
        </m:r>
      </m:oMath>
      <w:r>
        <w:t xml:space="preserve"> </w:t>
      </w:r>
      <w:r>
        <w:t xml:space="preserve">Compute</w:t>
      </w:r>
      <w:r>
        <w:t xml:space="preserve"> </w:t>
      </w:r>
      <m:oMath>
        <m:sSub>
          <m:e>
            <m:r>
              <m:t>I</m:t>
            </m:r>
          </m:e>
          <m:sub>
            <m:r>
              <m:rPr>
                <m:nor/>
                <m:sty m:val="p"/>
              </m:rPr>
              <m:t>strip</m:t>
            </m:r>
          </m:sub>
        </m:sSub>
      </m:oMath>
      <w:r>
        <w:t xml:space="preserve">, grayscale image, entropy map</w:t>
      </w:r>
      <w:r>
        <w:t xml:space="preserve"> </w:t>
      </w:r>
      <m:oMath>
        <m:r>
          <m:t>H</m:t>
        </m:r>
      </m:oMath>
      <w:r>
        <w:t xml:space="preserve">, and edge map</w:t>
      </w:r>
      <w:r>
        <w:t xml:space="preserve"> </w:t>
      </w:r>
      <m:oMath>
        <m:r>
          <m:t>E</m:t>
        </m:r>
      </m:oMath>
      <w:r>
        <w:t xml:space="preserve"> </w:t>
      </w:r>
      <w:r>
        <w:t xml:space="preserve">Estimate payload pressure</w:t>
      </w:r>
      <w:r>
        <w:t xml:space="preserve"> </w:t>
      </w:r>
      <m:oMath>
        <m:r>
          <m:t>P</m:t>
        </m:r>
      </m:oMath>
      <w:r>
        <w:t xml:space="preserve"> </w:t>
      </w:r>
      <w:r>
        <w:t xml:space="preserve">from message length and adaptive capacity</w:t>
      </w:r>
      <w:r>
        <w:t xml:space="preserve"> </w:t>
      </w:r>
      <w:r>
        <w:t xml:space="preserve">Fuzzify</w:t>
      </w:r>
      <w:r>
        <w:t xml:space="preserve"> </w:t>
      </w:r>
      <m:oMath>
        <m:r>
          <m:t>H</m:t>
        </m:r>
        <m:r>
          <m:rPr>
            <m:sty m:val="p"/>
          </m:rPr>
          <m:t>(</m:t>
        </m:r>
        <m:r>
          <m:t>x</m:t>
        </m:r>
        <m:r>
          <m:rPr>
            <m:sty m:val="p"/>
          </m:rPr>
          <m:t>,</m:t>
        </m:r>
        <m:r>
          <m:t>y</m:t>
        </m:r>
        <m:r>
          <m:rPr>
            <m:sty m:val="p"/>
          </m:rPr>
          <m:t>)</m:t>
        </m:r>
      </m:oMath>
      <w:r>
        <w:t xml:space="preserve">,</w:t>
      </w:r>
      <w:r>
        <w:t xml:space="preserve"> </w:t>
      </w:r>
      <m:oMath>
        <m:r>
          <m:t>E</m:t>
        </m:r>
        <m:r>
          <m:rPr>
            <m:sty m:val="p"/>
          </m:rPr>
          <m:t>(</m:t>
        </m:r>
        <m:r>
          <m:t>x</m:t>
        </m:r>
        <m:r>
          <m:rPr>
            <m:sty m:val="p"/>
          </m:rPr>
          <m:t>,</m:t>
        </m:r>
        <m:r>
          <m:t>y</m:t>
        </m:r>
        <m:r>
          <m:rPr>
            <m:sty m:val="p"/>
          </m:rPr>
          <m:t>)</m:t>
        </m:r>
      </m:oMath>
      <w:r>
        <w:t xml:space="preserve">, and</w:t>
      </w:r>
      <w:r>
        <w:t xml:space="preserve"> </w:t>
      </w:r>
      <m:oMath>
        <m:r>
          <m:t>P</m:t>
        </m:r>
      </m:oMath>
      <w:r>
        <w:t xml:space="preserve"> </w:t>
      </w:r>
      <w:r>
        <w:t xml:space="preserve">Evaluate the 27 fuzzy rules</w:t>
      </w:r>
      <w:r>
        <w:t xml:space="preserve"> </w:t>
      </w:r>
      <w:r>
        <w:t xml:space="preserve">Defuzzify and quantize to obtain</w:t>
      </w:r>
      <w:r>
        <w:t xml:space="preserve"> </w:t>
      </w:r>
      <m:oMath>
        <m:r>
          <m:t>D</m:t>
        </m:r>
        <m:r>
          <m:rPr>
            <m:sty m:val="p"/>
          </m:rPr>
          <m:t>(</m:t>
        </m:r>
        <m:r>
          <m:t>x</m:t>
        </m:r>
        <m:r>
          <m:rPr>
            <m:sty m:val="p"/>
          </m:rPr>
          <m:t>,</m:t>
        </m:r>
        <m:r>
          <m:t>y</m:t>
        </m:r>
        <m:r>
          <m:rPr>
            <m:sty m:val="p"/>
          </m:rPr>
          <m:t>)</m:t>
        </m:r>
        <m:r>
          <m:rPr>
            <m:sty m:val="p"/>
          </m:rPr>
          <m:t>∈</m:t>
        </m:r>
        <m:r>
          <m:rPr>
            <m:sty m:val="p"/>
          </m:rPr>
          <m:t>{</m:t>
        </m:r>
        <m:r>
          <m:t>1</m:t>
        </m:r>
        <m:r>
          <m:rPr>
            <m:sty m:val="p"/>
          </m:rPr>
          <m:t>,</m:t>
        </m:r>
        <m:r>
          <m:t>2</m:t>
        </m:r>
        <m:r>
          <m:rPr>
            <m:sty m:val="p"/>
          </m:rPr>
          <m:t>,</m:t>
        </m:r>
        <m:r>
          <m:t>3</m:t>
        </m:r>
        <m:r>
          <m:rPr>
            <m:sty m:val="p"/>
          </m:rPr>
          <m:t>}</m:t>
        </m:r>
      </m:oMath>
      <w:r>
        <w:t xml:space="preserve"> </w:t>
      </w:r>
      <w:r>
        <w:t xml:space="preserve">Generate pseudo-random sample order</w:t>
      </w:r>
      <w:r>
        <w:t xml:space="preserve"> </w:t>
      </w:r>
      <m:oMath>
        <m:r>
          <m:t>π</m:t>
        </m:r>
      </m:oMath>
      <w:r>
        <w:t xml:space="preserve"> </w:t>
      </w:r>
      <w:r>
        <w:t xml:space="preserve">Embed the bitstream in permuted order using local depth</w:t>
      </w:r>
      <w:r>
        <w:t xml:space="preserve"> </w:t>
      </w:r>
      <m:oMath>
        <m:r>
          <m:t>D</m:t>
        </m:r>
        <m:r>
          <m:rPr>
            <m:sty m:val="p"/>
          </m:rPr>
          <m:t>(</m:t>
        </m:r>
        <m:r>
          <m:t>x</m:t>
        </m:r>
        <m:r>
          <m:rPr>
            <m:sty m:val="p"/>
          </m:rPr>
          <m:t>,</m:t>
        </m:r>
        <m:r>
          <m:t>y</m:t>
        </m:r>
        <m:r>
          <m:rPr>
            <m:sty m:val="p"/>
          </m:rPr>
          <m:t>)</m:t>
        </m:r>
      </m:oMath>
      <w:r>
        <w:t xml:space="preserve"> </w:t>
      </w:r>
      <m:oMath>
        <m:sSub>
          <m:e>
            <m:r>
              <m:t>I</m:t>
            </m:r>
          </m:e>
          <m:sub>
            <m:r>
              <m:t>s</m:t>
            </m:r>
          </m:sub>
        </m:sSub>
      </m:oMath>
    </w:p>
    <w:p>
      <w:pPr>
        <w:pStyle w:val="BodyText"/>
      </w:pPr>
      <w:r>
        <w:t xml:space="preserve">Stego image</w:t>
      </w:r>
      <w:r>
        <w:t xml:space="preserve"> </w:t>
      </w:r>
      <m:oMath>
        <m:sSub>
          <m:e>
            <m:r>
              <m:t>I</m:t>
            </m:r>
          </m:e>
          <m:sub>
            <m:r>
              <m:t>s</m:t>
            </m:r>
          </m:sub>
        </m:sSub>
      </m:oMath>
      <w:r>
        <w:t xml:space="preserve">, password, seed</w:t>
      </w:r>
      <w:r>
        <w:t xml:space="preserve"> </w:t>
      </w:r>
      <w:r>
        <w:t xml:space="preserve">Recovered message</w:t>
      </w:r>
      <w:r>
        <w:t xml:space="preserve"> </w:t>
      </w:r>
      <m:oMath>
        <m:r>
          <m:t>m</m:t>
        </m:r>
      </m:oMath>
      <w:r>
        <w:t xml:space="preserve"> </w:t>
      </w:r>
      <w:r>
        <w:t xml:space="preserve">or failure</w:t>
      </w:r>
      <w:r>
        <w:t xml:space="preserve"> </w:t>
      </w:r>
      <m:oMath>
        <m:r>
          <m:rPr>
            <m:sty m:val="p"/>
          </m:rPr>
          <m:t>⊥</m:t>
        </m:r>
      </m:oMath>
      <w:r>
        <w:t xml:space="preserve"> </w:t>
      </w:r>
      <w:r>
        <w:t xml:space="preserve">Recompute</w:t>
      </w:r>
      <w:r>
        <w:t xml:space="preserve"> </w:t>
      </w:r>
      <m:oMath>
        <m:sSub>
          <m:e>
            <m:r>
              <m:t>I</m:t>
            </m:r>
          </m:e>
          <m:sub>
            <m:r>
              <m:rPr>
                <m:nor/>
                <m:sty m:val="p"/>
              </m:rPr>
              <m:t>strip</m:t>
            </m:r>
          </m:sub>
        </m:sSub>
      </m:oMath>
      <w:r>
        <w:t xml:space="preserve">, entropy map, edge map, and depth map</w:t>
      </w:r>
      <w:r>
        <w:t xml:space="preserve"> </w:t>
      </w:r>
      <w:r>
        <w:t xml:space="preserve">Regenerate pseudo-random sample order</w:t>
      </w:r>
      <w:r>
        <w:t xml:space="preserve"> </w:t>
      </w:r>
      <m:oMath>
        <m:r>
          <m:t>π</m:t>
        </m:r>
      </m:oMath>
      <w:r>
        <w:t xml:space="preserve"> </w:t>
      </w:r>
      <w:r>
        <w:t xml:space="preserve">Extract header and payload bits according to</w:t>
      </w:r>
      <w:r>
        <w:t xml:space="preserve"> </w:t>
      </w:r>
      <m:oMath>
        <m:r>
          <m:t>D</m:t>
        </m:r>
        <m:r>
          <m:rPr>
            <m:sty m:val="p"/>
          </m:rPr>
          <m:t>(</m:t>
        </m:r>
        <m:r>
          <m:t>x</m:t>
        </m:r>
        <m:r>
          <m:rPr>
            <m:sty m:val="p"/>
          </m:rPr>
          <m:t>,</m:t>
        </m:r>
        <m:r>
          <m:t>y</m:t>
        </m:r>
        <m:r>
          <m:rPr>
            <m:sty m:val="p"/>
          </m:rPr>
          <m:t>)</m:t>
        </m:r>
      </m:oMath>
      <w:r>
        <w:t xml:space="preserve"> </w:t>
      </w:r>
      <w:r>
        <w:t xml:space="preserve">Parse</w:t>
      </w:r>
      <w:r>
        <w:t xml:space="preserve"> </w:t>
      </w:r>
      <m:oMath>
        <m:r>
          <m:t>σ</m:t>
        </m:r>
        <m:r>
          <m:rPr>
            <m:sty m:val="p"/>
          </m:rPr>
          <m:t>‖</m:t>
        </m:r>
        <m:r>
          <m:t>ν</m:t>
        </m:r>
        <m:r>
          <m:rPr>
            <m:sty m:val="p"/>
          </m:rPr>
          <m:t>‖</m:t>
        </m:r>
        <m:acc>
          <m:accPr>
            <m:chr m:val="̂"/>
          </m:accPr>
          <m:e>
            <m:r>
              <m:t>m</m:t>
            </m:r>
          </m:e>
        </m:acc>
        <m:r>
          <m:rPr>
            <m:sty m:val="p"/>
          </m:rPr>
          <m:t>‖</m:t>
        </m:r>
        <m:r>
          <m:t>τ</m:t>
        </m:r>
      </m:oMath>
      <w:r>
        <w:t xml:space="preserve"> </w:t>
      </w:r>
      <w:r>
        <w:t xml:space="preserve">Derive</w:t>
      </w:r>
      <w:r>
        <w:t xml:space="preserve"> </w:t>
      </w:r>
      <m:oMath>
        <m:r>
          <m:t>K</m:t>
        </m:r>
        <m:r>
          <m:rPr>
            <m:sty m:val="p"/>
          </m:rPr>
          <m:t>←</m:t>
        </m:r>
        <m:r>
          <m:rPr>
            <m:sty m:val="p"/>
          </m:rPr>
          <m:t>A</m:t>
        </m:r>
        <m:r>
          <m:rPr>
            <m:sty m:val="p"/>
          </m:rPr>
          <m:t>r</m:t>
        </m:r>
        <m:r>
          <m:rPr>
            <m:sty m:val="p"/>
          </m:rPr>
          <m:t>g</m:t>
        </m:r>
        <m:r>
          <m:rPr>
            <m:sty m:val="p"/>
          </m:rPr>
          <m:t>o</m:t>
        </m:r>
        <m:r>
          <m:rPr>
            <m:sty m:val="p"/>
          </m:rPr>
          <m:t>n</m:t>
        </m:r>
        <m:r>
          <m:rPr>
            <m:sty m:val="p"/>
          </m:rPr>
          <m:t>2</m:t>
        </m:r>
        <m:r>
          <m:rPr>
            <m:sty m:val="p"/>
          </m:rPr>
          <m:t>i</m:t>
        </m:r>
        <m:r>
          <m:rPr>
            <m:sty m:val="p"/>
          </m:rPr>
          <m:t>d</m:t>
        </m:r>
        <m:r>
          <m:rPr>
            <m:sty m:val="p"/>
          </m:rPr>
          <m:t>(</m:t>
        </m:r>
        <m:r>
          <m:rPr>
            <m:nor/>
            <m:sty m:val="p"/>
          </m:rPr>
          <m:t>password</m:t>
        </m:r>
        <m:r>
          <m:rPr>
            <m:sty m:val="p"/>
          </m:rPr>
          <m:t>,</m:t>
        </m:r>
        <m:r>
          <m:t>σ</m:t>
        </m:r>
        <m:r>
          <m:rPr>
            <m:sty m:val="p"/>
          </m:rPr>
          <m:t>)</m:t>
        </m:r>
      </m:oMath>
      <w:r>
        <w:t xml:space="preserve"> </w:t>
      </w:r>
      <w:r>
        <w:t xml:space="preserve">Attempt AES-256-GCM decryption and authentication</w:t>
      </w:r>
      <w:r>
        <w:t xml:space="preserve"> </w:t>
      </w:r>
      <m:oMath>
        <m:r>
          <m:rPr>
            <m:sty m:val="p"/>
          </m:rPr>
          <m:t>⊥</m:t>
        </m:r>
      </m:oMath>
      <w:r>
        <w:t xml:space="preserve"> </w:t>
      </w:r>
      <m:oMath>
        <m:r>
          <m:t>m</m:t>
        </m:r>
      </m:oMath>
    </w:p>
    <w:bookmarkEnd w:id="28"/>
    <w:bookmarkEnd w:id="29"/>
    <w:bookmarkStart w:id="30" w:name="threat-model"/>
    <w:p>
      <w:pPr>
        <w:pStyle w:val="Heading1"/>
      </w:pPr>
      <w:r>
        <w:t xml:space="preserve">Threat Model</w:t>
      </w:r>
    </w:p>
    <w:p>
      <w:pPr>
        <w:pStyle w:val="FirstParagraph"/>
      </w:pPr>
      <w:r>
        <w:t xml:space="preserve">The threat model follows a cover-free setting in which the adversary has access to the stego image but not the original cover</w:t>
      </w:r>
      <w:r>
        <w:t xml:space="preserve"> </w:t>
      </w:r>
      <w:r>
        <w:t xml:space="preserve">. Three classes of adversaries are considered.</w:t>
      </w:r>
    </w:p>
    <w:p>
      <w:pPr>
        <w:pStyle w:val="BodyText"/>
      </w:pPr>
      <w:r>
        <w:rPr>
          <w:b/>
          <w:bCs/>
        </w:rPr>
        <w:t xml:space="preserve">Passive steganalyst.</w:t>
      </w:r>
      <w:r>
        <w:t xml:space="preserve"> </w:t>
      </w:r>
      <w:r>
        <w:t xml:space="preserve">This adversary applies statistical or learned detectors, including RS analysis, chi-square analysis, sample pair analysis, and rich-model or neural steganalyzers, to determine whether hidden information is present</w:t>
      </w:r>
      <w:r>
        <w:t xml:space="preserve"> </w:t>
      </w:r>
      <w:r>
        <w:t xml:space="preserve">.</w:t>
      </w:r>
    </w:p>
    <w:p>
      <w:pPr>
        <w:pStyle w:val="BodyText"/>
      </w:pPr>
      <w:r>
        <w:rPr>
          <w:b/>
          <w:bCs/>
        </w:rPr>
        <w:t xml:space="preserve">Active attacker.</w:t>
      </w:r>
      <w:r>
        <w:t xml:space="preserve"> </w:t>
      </w:r>
      <w:r>
        <w:t xml:space="preserve">This adversary modifies the image through cropping, noise injection, resizing, or compression in an attempt to corrupt the embedded payload.</w:t>
      </w:r>
    </w:p>
    <w:p>
      <w:pPr>
        <w:pStyle w:val="BodyText"/>
      </w:pPr>
      <w:r>
        <w:rPr>
          <w:b/>
          <w:bCs/>
        </w:rPr>
        <w:t xml:space="preserve">Cryptanalytic adversary.</w:t>
      </w:r>
      <w:r>
        <w:t xml:space="preserve"> </w:t>
      </w:r>
      <w:r>
        <w:t xml:space="preserve">This adversary gains access to the extracted ciphertext and attempts password guessing, nonce misuse exploitation, or ciphertext tampering.</w:t>
      </w:r>
    </w:p>
    <w:p>
      <w:pPr>
        <w:pStyle w:val="BodyText"/>
      </w:pPr>
      <w:r>
        <w:t xml:space="preserve">The system targets improved undetectability relative to fixed LSB, not perfect covertness. Confidentiality and integrity rely on standard assumptions for Argon2id and AES-GCM</w:t>
      </w:r>
      <w:r>
        <w:t xml:space="preserve"> </w:t>
      </w:r>
      <w:r>
        <w:t xml:space="preserve">. The framework does not claim robustness against lossy operations, which are fundamentally problematic for spatial LSB methods</w:t>
      </w:r>
      <w:r>
        <w:t xml:space="preserve"> </w:t>
      </w:r>
      <w:r>
        <w:t xml:space="preserve">. It also does not claim resistance to the strongest modern deep-learning steganalyzers.</w:t>
      </w:r>
    </w:p>
    <w:bookmarkEnd w:id="30"/>
    <w:bookmarkStart w:id="40" w:name="experimental-setup"/>
    <w:p>
      <w:pPr>
        <w:pStyle w:val="Heading1"/>
      </w:pPr>
      <w:r>
        <w:t xml:space="preserve">Experimental Setup</w:t>
      </w:r>
    </w:p>
    <w:bookmarkStart w:id="33" w:name="synthetic-dataset"/>
    <w:p>
      <w:pPr>
        <w:pStyle w:val="Heading2"/>
      </w:pPr>
      <w:r>
        <w:t xml:space="preserve">Synthetic dataset</w:t>
      </w:r>
    </w:p>
    <w:p>
      <w:pPr>
        <w:pStyle w:val="FirstParagraph"/>
      </w:pPr>
      <w:r>
        <w:t xml:space="preserve">The framework is initially evaluated on 1,000 RGB images of size</w:t>
      </w:r>
      <w:r>
        <w:t xml:space="preserve"> </w:t>
      </w:r>
      <m:oMath>
        <m:r>
          <m:t>256</m:t>
        </m:r>
        <m:r>
          <m:rPr>
            <m:sty m:val="p"/>
          </m:rPr>
          <m:t>×</m:t>
        </m:r>
        <m:r>
          <m:t>256</m:t>
        </m:r>
      </m:oMath>
      <w:r>
        <w:t xml:space="preserve">, generated to span five texture categories with distinct entropy and edge characteristics: smooth, noise, natural-like, textured, and mixed. Each category contains 200 samples. The smooth class contains gradient and blurred content; the noise class contains random patterns; the natural-like class uses</w:t>
      </w:r>
      <w:r>
        <w:t xml:space="preserve"> </w:t>
      </w:r>
      <m:oMath>
        <m:r>
          <m:t>1</m:t>
        </m:r>
        <m:r>
          <m:rPr>
            <m:sty m:val="p"/>
          </m:rPr>
          <m:t>/</m:t>
        </m:r>
        <m:r>
          <m:t>f</m:t>
        </m:r>
      </m:oMath>
      <w:r>
        <w:t xml:space="preserve"> </w:t>
      </w:r>
      <w:r>
        <w:t xml:space="preserve">spectral statistics; the textured class includes sinusoidal and Gabor-like patterns; and the mixed class combines multiple local regimes. A fixed random seed of 42 is used for reproducibility.</w:t>
      </w:r>
    </w:p>
    <w:p>
      <w:pPr>
        <w:pStyle w:val="BodyText"/>
      </w:pPr>
      <w:r>
        <w:t xml:space="preserve">This controlled design provides broad structural diversity for evaluating adaptive feature-based embedding. Conclusions from the synthetic corpus are framed around internal comparative validity, with cross-dataset generalizability confirmed separately on real-world benchmarks (Section </w:t>
      </w:r>
      <w:hyperlink w:anchor="sec:real_datasets">
        <w:r>
          <w:rPr>
            <w:rStyle w:val="Hyperlink"/>
          </w:rPr>
          <w:t xml:space="preserve">5.7</w:t>
        </w:r>
      </w:hyperlink>
      <w:r>
        <w:t xml:space="preserve">).</w:t>
      </w:r>
    </w:p>
    <w:bookmarkStart w:id="31" w:name="tab:dataset"/>
    <w:p>
      <w:pPr>
        <w:pStyle w:val="TableCaption"/>
      </w:pPr>
      <w:r>
        <w:t xml:space="preserve">Synthetic dataset composition</w:t>
      </w:r>
    </w:p>
    <w:tbl>
      <w:tblPr>
        <w:tblStyle w:val="Table"/>
        <w:tblW w:type="auto" w:w="0"/>
        <w:tblLook w:firstRow="1" w:lastRow="0" w:firstColumn="0" w:lastColumn="0" w:noHBand="0" w:noVBand="0" w:val="0020"/>
        <w:tblCaption w:val="Synthetic dataset composition"/>
      </w:tblPr>
      <w:tblGrid>
        <w:gridCol w:w="1980"/>
        <w:gridCol w:w="1980"/>
        <w:gridCol w:w="1980"/>
        <w:gridCol w:w="1980"/>
      </w:tblGrid>
      <w:tr>
        <w:trPr>
          <w:tblHeader w:val="on"/>
        </w:trPr>
        <w:tc>
          <w:tcPr/>
          <w:p>
            <w:pPr>
              <w:pStyle w:val="Compact"/>
              <w:jc w:val="left"/>
            </w:pPr>
            <w:r>
              <w:t xml:space="preserve">Category</w:t>
            </w:r>
          </w:p>
        </w:tc>
        <w:tc>
          <w:tcPr/>
          <w:p>
            <w:pPr>
              <w:pStyle w:val="Compact"/>
              <w:jc w:val="center"/>
            </w:pPr>
            <w:r>
              <w:t xml:space="preserve">Count</w:t>
            </w:r>
          </w:p>
        </w:tc>
        <w:tc>
          <w:tcPr/>
          <w:p>
            <w:pPr>
              <w:pStyle w:val="Compact"/>
              <w:jc w:val="center"/>
            </w:pPr>
            <w:r>
              <w:t xml:space="preserve">Entropy range</w:t>
            </w:r>
          </w:p>
        </w:tc>
        <w:tc>
          <w:tcPr/>
          <w:p>
            <w:pPr>
              <w:pStyle w:val="Compact"/>
              <w:jc w:val="center"/>
            </w:pPr>
            <w:r>
              <w:t xml:space="preserve">Description</w:t>
            </w:r>
          </w:p>
        </w:tc>
      </w:tr>
      <w:tr>
        <w:tc>
          <w:tcPr/>
          <w:p>
            <w:pPr>
              <w:pStyle w:val="Compact"/>
              <w:jc w:val="left"/>
            </w:pPr>
            <w:r>
              <w:t xml:space="preserve">Smooth</w:t>
            </w:r>
          </w:p>
        </w:tc>
        <w:tc>
          <w:tcPr/>
          <w:p>
            <w:pPr>
              <w:pStyle w:val="Compact"/>
              <w:jc w:val="center"/>
            </w:pPr>
            <w:r>
              <w:t xml:space="preserve">200</w:t>
            </w:r>
          </w:p>
        </w:tc>
        <w:tc>
          <w:tcPr/>
          <w:p>
            <w:pPr>
              <w:pStyle w:val="Compact"/>
              <w:jc w:val="center"/>
            </w:pPr>
            <w:r>
              <w:t xml:space="preserve">1–3 bits</w:t>
            </w:r>
          </w:p>
        </w:tc>
        <w:tc>
          <w:tcPr/>
          <w:p>
            <w:pPr>
              <w:pStyle w:val="Compact"/>
              <w:jc w:val="center"/>
            </w:pPr>
            <w:r>
              <w:t xml:space="preserve">Gradient + Gaussian blur</w:t>
            </w:r>
          </w:p>
        </w:tc>
      </w:tr>
      <w:tr>
        <w:tc>
          <w:tcPr/>
          <w:p>
            <w:pPr>
              <w:pStyle w:val="Compact"/>
              <w:jc w:val="left"/>
            </w:pPr>
            <w:r>
              <w:t xml:space="preserve">Noise</w:t>
            </w:r>
          </w:p>
        </w:tc>
        <w:tc>
          <w:tcPr/>
          <w:p>
            <w:pPr>
              <w:pStyle w:val="Compact"/>
              <w:jc w:val="center"/>
            </w:pPr>
            <w:r>
              <w:t xml:space="preserve">200</w:t>
            </w:r>
          </w:p>
        </w:tc>
        <w:tc>
          <w:tcPr/>
          <w:p>
            <w:pPr>
              <w:pStyle w:val="Compact"/>
              <w:jc w:val="center"/>
            </w:pPr>
            <w:r>
              <w:t xml:space="preserve">6–8 bits</w:t>
            </w:r>
          </w:p>
        </w:tc>
        <w:tc>
          <w:tcPr/>
          <w:p>
            <w:pPr>
              <w:pStyle w:val="Compact"/>
              <w:jc w:val="center"/>
            </w:pPr>
            <w:r>
              <w:t xml:space="preserve">Random pixel patterns</w:t>
            </w:r>
          </w:p>
        </w:tc>
      </w:tr>
      <w:tr>
        <w:tc>
          <w:tcPr/>
          <w:p>
            <w:pPr>
              <w:pStyle w:val="Compact"/>
              <w:jc w:val="left"/>
            </w:pPr>
            <w:r>
              <w:t xml:space="preserve">Natural-like</w:t>
            </w:r>
          </w:p>
        </w:tc>
        <w:tc>
          <w:tcPr/>
          <w:p>
            <w:pPr>
              <w:pStyle w:val="Compact"/>
              <w:jc w:val="center"/>
            </w:pPr>
            <w:r>
              <w:t xml:space="preserve">200</w:t>
            </w:r>
          </w:p>
        </w:tc>
        <w:tc>
          <w:tcPr/>
          <w:p>
            <w:pPr>
              <w:pStyle w:val="Compact"/>
              <w:jc w:val="center"/>
            </w:pPr>
            <w:r>
              <w:t xml:space="preserve">4–6 bits</w:t>
            </w:r>
          </w:p>
        </w:tc>
        <w:tc>
          <w:tcPr/>
          <w:p>
            <w:pPr>
              <w:pStyle w:val="Compact"/>
              <w:jc w:val="center"/>
            </w:pPr>
            <w:r>
              <w:t xml:space="preserve">1/f spectral noise</w:t>
            </w:r>
          </w:p>
        </w:tc>
      </w:tr>
      <w:tr>
        <w:tc>
          <w:tcPr/>
          <w:p>
            <w:pPr>
              <w:pStyle w:val="Compact"/>
              <w:jc w:val="left"/>
            </w:pPr>
            <w:r>
              <w:t xml:space="preserve">Textured</w:t>
            </w:r>
          </w:p>
        </w:tc>
        <w:tc>
          <w:tcPr/>
          <w:p>
            <w:pPr>
              <w:pStyle w:val="Compact"/>
              <w:jc w:val="center"/>
            </w:pPr>
            <w:r>
              <w:t xml:space="preserve">200</w:t>
            </w:r>
          </w:p>
        </w:tc>
        <w:tc>
          <w:tcPr/>
          <w:p>
            <w:pPr>
              <w:pStyle w:val="Compact"/>
              <w:jc w:val="center"/>
            </w:pPr>
            <w:r>
              <w:t xml:space="preserve">5–7 bits</w:t>
            </w:r>
          </w:p>
        </w:tc>
        <w:tc>
          <w:tcPr/>
          <w:p>
            <w:pPr>
              <w:pStyle w:val="Compact"/>
              <w:jc w:val="center"/>
            </w:pPr>
            <w:r>
              <w:t xml:space="preserve">Sinusoidal / Gabor patterns</w:t>
            </w:r>
          </w:p>
        </w:tc>
      </w:tr>
      <w:tr>
        <w:tc>
          <w:tcPr/>
          <w:p>
            <w:pPr>
              <w:pStyle w:val="Compact"/>
              <w:jc w:val="left"/>
            </w:pPr>
            <w:r>
              <w:t xml:space="preserve">Mixed</w:t>
            </w:r>
          </w:p>
        </w:tc>
        <w:tc>
          <w:tcPr/>
          <w:p>
            <w:pPr>
              <w:pStyle w:val="Compact"/>
              <w:jc w:val="center"/>
            </w:pPr>
            <w:r>
              <w:t xml:space="preserve">200</w:t>
            </w:r>
          </w:p>
        </w:tc>
        <w:tc>
          <w:tcPr/>
          <w:p>
            <w:pPr>
              <w:pStyle w:val="Compact"/>
              <w:jc w:val="center"/>
            </w:pPr>
            <w:r>
              <w:t xml:space="preserve">Variable</w:t>
            </w:r>
          </w:p>
        </w:tc>
        <w:tc>
          <w:tcPr/>
          <w:p>
            <w:pPr>
              <w:pStyle w:val="Compact"/>
              <w:jc w:val="center"/>
            </w:pPr>
            <w:r>
              <w:t xml:space="preserve">Patchwork of region types</w:t>
            </w:r>
          </w:p>
        </w:tc>
      </w:tr>
    </w:tbl>
    <w:bookmarkEnd w:id="31"/>
    <w:bookmarkStart w:id="32" w:name="fig:dataset_samples"/>
    <w:tbl>
      <w:tblPr>
        <w:tblStyle w:val="FigureTable"/>
        <w:tblW w:type="auto" w:w="0"/>
        <w:jc w:val="center"/>
        <w:tblLook w:firstRow="0" w:lastRow="0" w:firstColumn="0" w:lastColumn="0"/>
      </w:tblPr>
      <w:tblGrid>
        <w:gridCol w:w="1584"/>
        <w:gridCol w:w="1584"/>
        <w:gridCol w:w="1584"/>
        <w:gridCol w:w="1584"/>
        <w:gridCol w:w="1584"/>
      </w:tblGrid>
      <w:tr>
        <w:tc>
          <w:tcPr/>
          <w:tbl>
            <w:tblPr>
              <w:tblStyle w:val="FigureTable"/>
              <w:tblW w:type="auto" w:w="0"/>
              <w:jc w:val="center"/>
              <w:tblLook w:firstRow="0" w:lastRow="0" w:firstColumn="0" w:lastColumn="0"/>
            </w:tblPr>
            <w:tblGrid/>
          </w:tbl>
          <w:p>
            <w:pPr>
              <w:pStyle w:val="ImageCaption"/>
              <w:jc w:val="center"/>
            </w:pPr>
            <w:r>
              <w:t xml:space="preserve">Smooth</w:t>
            </w:r>
          </w:p>
        </w:tc>
        <w:tc>
          <w:tcPr/>
          <w:tbl>
            <w:tblPr>
              <w:tblStyle w:val="FigureTable"/>
              <w:tblW w:type="auto" w:w="0"/>
              <w:jc w:val="center"/>
              <w:tblLook w:firstRow="0" w:lastRow="0" w:firstColumn="0" w:lastColumn="0"/>
            </w:tblPr>
            <w:tblGrid/>
          </w:tbl>
          <w:p>
            <w:pPr>
              <w:pStyle w:val="ImageCaption"/>
              <w:jc w:val="center"/>
            </w:pPr>
            <w:r>
              <w:t xml:space="preserve">Noise</w:t>
            </w:r>
          </w:p>
        </w:tc>
        <w:tc>
          <w:tcPr/>
          <w:tbl>
            <w:tblPr>
              <w:tblStyle w:val="FigureTable"/>
              <w:tblW w:type="auto" w:w="0"/>
              <w:jc w:val="center"/>
              <w:tblLook w:firstRow="0" w:lastRow="0" w:firstColumn="0" w:lastColumn="0"/>
            </w:tblPr>
            <w:tblGrid/>
          </w:tbl>
          <w:p>
            <w:pPr>
              <w:pStyle w:val="ImageCaption"/>
              <w:jc w:val="center"/>
            </w:pPr>
            <w:r>
              <w:t xml:space="preserve">Natural</w:t>
            </w:r>
          </w:p>
        </w:tc>
        <w:tc>
          <w:tcPr/>
          <w:tbl>
            <w:tblPr>
              <w:tblStyle w:val="FigureTable"/>
              <w:tblW w:type="auto" w:w="0"/>
              <w:jc w:val="center"/>
              <w:tblLook w:firstRow="0" w:lastRow="0" w:firstColumn="0" w:lastColumn="0"/>
            </w:tblPr>
            <w:tblGrid/>
          </w:tbl>
          <w:p>
            <w:pPr>
              <w:pStyle w:val="ImageCaption"/>
              <w:jc w:val="center"/>
            </w:pPr>
            <w:r>
              <w:t xml:space="preserve">Textured</w:t>
            </w:r>
          </w:p>
        </w:tc>
        <w:tc>
          <w:tcPr/>
          <w:tbl>
            <w:tblPr>
              <w:tblStyle w:val="FigureTable"/>
              <w:tblW w:type="auto" w:w="0"/>
              <w:jc w:val="center"/>
              <w:tblLook w:firstRow="0" w:lastRow="0" w:firstColumn="0" w:lastColumn="0"/>
            </w:tblPr>
            <w:tblGrid/>
          </w:tbl>
          <w:p>
            <w:pPr>
              <w:pStyle w:val="ImageCaption"/>
              <w:jc w:val="center"/>
            </w:pPr>
            <w:r>
              <w:t xml:space="preserve">Mixed</w:t>
            </w:r>
          </w:p>
        </w:tc>
      </w:tr>
    </w:tbl>
    <w:p>
      <w:pPr>
        <w:pStyle w:val="ImageCaption"/>
      </w:pPr>
      <w:r>
        <w:t xml:space="preserve">Representative samples from the five synthetic texture categories used in the evaluation dataset. The categories intentionally span different entropy and edge regimes to exercise the adaptive controller across a broad range of local image structures.</w:t>
      </w:r>
    </w:p>
    <w:bookmarkEnd w:id="32"/>
    <w:bookmarkEnd w:id="33"/>
    <w:bookmarkStart w:id="34" w:name="compared-methods"/>
    <w:p>
      <w:pPr>
        <w:pStyle w:val="Heading2"/>
      </w:pPr>
      <w:r>
        <w:t xml:space="preserve">Compared methods</w:t>
      </w:r>
    </w:p>
    <w:p>
      <w:pPr>
        <w:pStyle w:val="FirstParagraph"/>
      </w:pPr>
      <w:r>
        <w:t xml:space="preserve">Three embedding strategies are compared:</w:t>
      </w:r>
    </w:p>
    <w:p>
      <w:pPr>
        <w:numPr>
          <w:ilvl w:val="0"/>
          <w:numId w:val="1004"/>
        </w:numPr>
      </w:pPr>
      <w:r>
        <w:t xml:space="preserve">Fixed-LSB-1, using one bit per channel.</w:t>
      </w:r>
    </w:p>
    <w:p>
      <w:pPr>
        <w:numPr>
          <w:ilvl w:val="0"/>
          <w:numId w:val="1004"/>
        </w:numPr>
      </w:pPr>
      <w:r>
        <w:t xml:space="preserve">Fixed-LSB-2, using two bits per channel.</w:t>
      </w:r>
    </w:p>
    <w:p>
      <w:pPr>
        <w:numPr>
          <w:ilvl w:val="0"/>
          <w:numId w:val="1004"/>
        </w:numPr>
      </w:pPr>
      <w:r>
        <w:t xml:space="preserve">Adaptive fuzzy LSB, using one to three bits per channel according to the depth map.</w:t>
      </w:r>
    </w:p>
    <w:bookmarkEnd w:id="34"/>
    <w:bookmarkStart w:id="35" w:name="payload-levels"/>
    <w:p>
      <w:pPr>
        <w:pStyle w:val="Heading2"/>
      </w:pPr>
      <w:r>
        <w:t xml:space="preserve">Payload levels</w:t>
      </w:r>
    </w:p>
    <w:p>
      <w:pPr>
        <w:pStyle w:val="FirstParagraph"/>
      </w:pPr>
      <w:r>
        <w:t xml:space="preserve">Five payload levels are evaluated: 0.05, 0.10, 0.20, 0.30, and 0.40 bpp. For each method-payload combination, the plaintext is first encrypted with AES-256-GCM using an Argon2id-derived key. The fill factor is set to 0.35 of adaptive capacity and 0.70 of fixed capacity to prevent overflow.</w:t>
      </w:r>
    </w:p>
    <w:bookmarkEnd w:id="35"/>
    <w:bookmarkStart w:id="36" w:name="metrics"/>
    <w:p>
      <w:pPr>
        <w:pStyle w:val="Heading2"/>
      </w:pPr>
      <w:r>
        <w:t xml:space="preserve">Metrics</w:t>
      </w:r>
    </w:p>
    <w:p>
      <w:pPr>
        <w:pStyle w:val="FirstParagraph"/>
      </w:pPr>
      <w:r>
        <w:t xml:space="preserve">Image quality is assessed using peak signal-to-noise ratio, structural similarity, mean squared error, and KL divergence</w:t>
      </w:r>
      <w:r>
        <w:t xml:space="preserve"> </w:t>
      </w:r>
      <w:r>
        <w:t xml:space="preserve">. Detectability is assessed using RS analysis, chi-square attack, sample pair analysis, and feature-based steganalysis using SRM-lite with Fisher LDA. Additional validation includes synchronization accuracy, extraction-success rate, ablation analysis, and computational timing.</w:t>
      </w:r>
    </w:p>
    <w:bookmarkEnd w:id="36"/>
    <w:bookmarkStart w:id="37" w:name="statistical-protocol"/>
    <w:p>
      <w:pPr>
        <w:pStyle w:val="Heading2"/>
      </w:pPr>
      <w:r>
        <w:t xml:space="preserve">Statistical protocol</w:t>
      </w:r>
    </w:p>
    <w:p>
      <w:pPr>
        <w:pStyle w:val="FirstParagraph"/>
      </w:pPr>
      <w:r>
        <w:t xml:space="preserve">Statistical evaluation uses paired</w:t>
      </w:r>
      <w:r>
        <w:t xml:space="preserve"> </w:t>
      </w:r>
      <m:oMath>
        <m:r>
          <m:t>t</m:t>
        </m:r>
      </m:oMath>
      <w:r>
        <w:t xml:space="preserve">-tests because each image is processed by all methods at a given payload level. Bonferroni correction is applied across multiple comparisons. Effect size is reported with Cohen’s</w:t>
      </w:r>
      <w:r>
        <w:t xml:space="preserve"> </w:t>
      </w:r>
      <m:oMath>
        <m:r>
          <m:t>d</m:t>
        </m:r>
      </m:oMath>
      <w:r>
        <w:t xml:space="preserve">, 95% confidence intervals are computed for the main quality metrics, and statistical power is estimated from the non-central</w:t>
      </w:r>
      <w:r>
        <w:t xml:space="preserve"> </w:t>
      </w:r>
      <m:oMath>
        <m:r>
          <m:t>t</m:t>
        </m:r>
      </m:oMath>
      <w:r>
        <w:t xml:space="preserve">-distribution. The target power threshold is 0.80.</w:t>
      </w:r>
    </w:p>
    <w:bookmarkEnd w:id="37"/>
    <w:bookmarkStart w:id="38" w:name="environment"/>
    <w:p>
      <w:pPr>
        <w:pStyle w:val="Heading2"/>
      </w:pPr>
      <w:r>
        <w:t xml:space="preserve">Environment</w:t>
      </w:r>
    </w:p>
    <w:p>
      <w:pPr>
        <w:pStyle w:val="FirstParagraph"/>
      </w:pPr>
      <w:r>
        <w:t xml:space="preserve">The experiments were executed on a macOS 15.1.1 ARM platform using Python 3.9.6 and NumPy 2.0.2. The adaptive method was implemented with vectorized feature extraction and rule evaluation to keep computational overhead practical for image-scale evaluation.</w:t>
      </w:r>
    </w:p>
    <w:bookmarkEnd w:id="38"/>
    <w:bookmarkStart w:id="39" w:name="sec:real_datasets"/>
    <w:p>
      <w:pPr>
        <w:pStyle w:val="Heading2"/>
      </w:pPr>
      <w:r>
        <w:t xml:space="preserve">Real-world benchmark datasets</w:t>
      </w:r>
    </w:p>
    <w:p>
      <w:pPr>
        <w:pStyle w:val="FirstParagraph"/>
      </w:pPr>
      <w:r>
        <w:t xml:space="preserve">To validate cross-dataset generalizability, the complete evaluation protocol (PSNR, SSIM, RS detection, and SRM-lite AUC) is repeated on three established steganography benchmarks.</w:t>
      </w:r>
    </w:p>
    <w:p>
      <w:pPr>
        <w:pStyle w:val="BodyText"/>
      </w:pPr>
      <w:r>
        <w:rPr>
          <w:b/>
          <w:bCs/>
        </w:rPr>
        <w:t xml:space="preserve">BOSSBase 1.01.</w:t>
      </w:r>
      <w:r>
        <w:t xml:space="preserve"> </w:t>
      </w:r>
      <w:r>
        <w:t xml:space="preserve">The Break Our Steganographic System contest provided a corpus of 10,000 grayscale images at</w:t>
      </w:r>
      <w:r>
        <w:t xml:space="preserve"> </w:t>
      </w:r>
      <m:oMath>
        <m:r>
          <m:t>512</m:t>
        </m:r>
        <m:r>
          <m:rPr>
            <m:sty m:val="p"/>
          </m:rPr>
          <m:t>×</m:t>
        </m:r>
        <m:r>
          <m:t>512</m:t>
        </m:r>
      </m:oMath>
      <w:r>
        <w:t xml:space="preserve"> </w:t>
      </w:r>
      <w:r>
        <w:t xml:space="preserve">pixels in PGM format</w:t>
      </w:r>
      <w:r>
        <w:t xml:space="preserve"> </w:t>
      </w:r>
      <w:r>
        <w:t xml:space="preserve">. BOSSBase has become the de facto benchmark for spatial steganography research. For this evaluation, 200 images are sampled uniformly at random.</w:t>
      </w:r>
    </w:p>
    <w:p>
      <w:pPr>
        <w:pStyle w:val="BodyText"/>
      </w:pPr>
      <w:r>
        <w:rPr>
          <w:b/>
          <w:bCs/>
        </w:rPr>
        <w:t xml:space="preserve">BOWS2.</w:t>
      </w:r>
      <w:r>
        <w:t xml:space="preserve"> </w:t>
      </w:r>
      <w:r>
        <w:t xml:space="preserve">The BOWS2 contest dataset contains 10,000 grayscale PGM images, also at</w:t>
      </w:r>
      <w:r>
        <w:t xml:space="preserve"> </w:t>
      </w:r>
      <m:oMath>
        <m:r>
          <m:t>512</m:t>
        </m:r>
        <m:r>
          <m:rPr>
            <m:sty m:val="p"/>
          </m:rPr>
          <m:t>×</m:t>
        </m:r>
        <m:r>
          <m:t>512</m:t>
        </m:r>
      </m:oMath>
      <w:r>
        <w:t xml:space="preserve"> </w:t>
      </w:r>
      <w:r>
        <w:t xml:space="preserve">pixels</w:t>
      </w:r>
      <w:r>
        <w:t xml:space="preserve"> </w:t>
      </w:r>
      <w:r>
        <w:t xml:space="preserve">. BOWS2 images exhibit slightly different textural characteristics from BOSSBase, providing an additional generalization check. Again, 200 images are sampled.</w:t>
      </w:r>
    </w:p>
    <w:p>
      <w:pPr>
        <w:pStyle w:val="BodyText"/>
      </w:pPr>
      <w:r>
        <w:rPr>
          <w:b/>
          <w:bCs/>
        </w:rPr>
        <w:t xml:space="preserve">MIRFLICKR.</w:t>
      </w:r>
      <w:r>
        <w:t xml:space="preserve"> </w:t>
      </w:r>
      <w:r>
        <w:t xml:space="preserve">The MIR Flickr dataset consists of 25,000 images collected from the Flickr social-media platform</w:t>
      </w:r>
      <w:r>
        <w:t xml:space="preserve"> </w:t>
      </w:r>
      <w:r>
        <w:t xml:space="preserve">. Unlike the photographic studio conditions of BOSSBase and BOWS2, MIRFLICKR images originate from diverse consumer cameras and have undergone JPEG compression, making them a substantially harder steganographic carrier. Images are resized to</w:t>
      </w:r>
      <w:r>
        <w:t xml:space="preserve"> </w:t>
      </w:r>
      <m:oMath>
        <m:r>
          <m:t>256</m:t>
        </m:r>
        <m:r>
          <m:rPr>
            <m:sty m:val="p"/>
          </m:rPr>
          <m:t>×</m:t>
        </m:r>
        <m:r>
          <m:t>256</m:t>
        </m:r>
      </m:oMath>
      <w:r>
        <w:t xml:space="preserve"> </w:t>
      </w:r>
      <w:r>
        <w:t xml:space="preserve">for consistency. A sample of 200 images is used.</w:t>
      </w:r>
    </w:p>
    <w:p>
      <w:pPr>
        <w:pStyle w:val="BodyText"/>
      </w:pPr>
      <w:r>
        <w:t xml:space="preserve">The same five embedding rates (0.05, 0.10, 0.20, 0.30, 0.40 bpp) and the same three methods (Fixed-LSB-1, Fixed-LSB-2, Adaptive) are applied to all three benchmarks. Grayscale PGM images are converted to three-channel RGB by channel replication before embedding so that the same encoder operates uniformly across all datasets.</w:t>
      </w:r>
    </w:p>
    <w:bookmarkEnd w:id="39"/>
    <w:bookmarkEnd w:id="40"/>
    <w:bookmarkStart w:id="74" w:name="results"/>
    <w:p>
      <w:pPr>
        <w:pStyle w:val="Heading1"/>
      </w:pPr>
      <w:r>
        <w:t xml:space="preserve">Results</w:t>
      </w:r>
    </w:p>
    <w:bookmarkStart w:id="45" w:name="image-quality-synthetic-corpus"/>
    <w:p>
      <w:pPr>
        <w:pStyle w:val="Heading2"/>
      </w:pPr>
      <w:r>
        <w:t xml:space="preserve">Image quality — synthetic corpus</w:t>
      </w:r>
    </w:p>
    <w:p>
      <w:pPr>
        <w:pStyle w:val="FirstParagraph"/>
      </w:pPr>
      <w:r>
        <w:t xml:space="preserve">Table </w:t>
      </w:r>
      <w:hyperlink w:anchor="tab:psnr">
        <w:r>
          <w:rPr>
            <w:rStyle w:val="Hyperlink"/>
          </w:rPr>
          <w:t xml:space="preserve">2</w:t>
        </w:r>
      </w:hyperlink>
      <w:r>
        <w:t xml:space="preserve"> </w:t>
      </w:r>
      <w:r>
        <w:t xml:space="preserve">reports PSNR results across all payload levels on the synthetic corpus. The adaptive method consistently yields the highest PSNR, with gains of approximately 2.8 to 3.0 dB over fixed LSB-1 and 6.8 to 7.0 dB over fixed LSB-2. The benefit is largest in relative terms at lower payloads, where the fuzzy controller can aggressively protect smooth regions without sacrificing overall capacity.</w:t>
      </w:r>
    </w:p>
    <w:p>
      <w:pPr>
        <w:pStyle w:val="BodyText"/>
      </w:pPr>
      <w:r>
        <w:t xml:space="preserve">max width=</w:t>
      </w:r>
    </w:p>
    <w:bookmarkStart w:id="41" w:name="tab:psnr"/>
    <w:p>
      <w:pPr>
        <w:pStyle w:val="TableCaption"/>
      </w:pPr>
      <w:r>
        <w:t xml:space="preserve">PSNR in dB, mean</w:t>
      </w:r>
      <w:r>
        <w:t xml:space="preserve"> </w:t>
      </w:r>
      <m:oMath>
        <m:r>
          <m:rPr>
            <m:sty m:val="p"/>
          </m:rPr>
          <m:t>±</m:t>
        </m:r>
      </m:oMath>
      <w:r>
        <w:t xml:space="preserve"> </w:t>
      </w:r>
      <w:r>
        <w:t xml:space="preserve">standard deviation with 95% confidence interval (synthetic corpus,</w:t>
      </w:r>
      <w:r>
        <w:t xml:space="preserve"> </w:t>
      </w:r>
      <m:oMath>
        <m:r>
          <m:t>n</m:t>
        </m:r>
        <m:r>
          <m:rPr>
            <m:sty m:val="p"/>
          </m:rPr>
          <m:t>=</m:t>
        </m:r>
        <m:r>
          <m:t>1000</m:t>
        </m:r>
      </m:oMath>
      <w:r>
        <w:t xml:space="preserve">)</w:t>
      </w:r>
    </w:p>
    <w:tbl>
      <w:tblPr>
        <w:tblStyle w:val="Table"/>
        <w:tblW w:type="auto" w:w="0"/>
        <w:tblLook w:firstRow="1" w:lastRow="0" w:firstColumn="0" w:lastColumn="0" w:noHBand="0" w:noVBand="0" w:val="0020"/>
        <w:tblCaption w:val="PSNR in dB, mean \pm standard deviation with 95% confidence interval (synthetic corpus, n=1000)"/>
      </w:tblPr>
      <w:tblGrid>
        <w:gridCol w:w="1980"/>
        <w:gridCol w:w="1980"/>
        <w:gridCol w:w="1980"/>
        <w:gridCol w:w="1980"/>
      </w:tblGrid>
      <w:tr>
        <w:trPr>
          <w:tblHeader w:val="on"/>
        </w:trPr>
        <w:tc>
          <w:tcPr/>
          <w:p>
            <w:pPr>
              <w:pStyle w:val="Compact"/>
              <w:jc w:val="center"/>
            </w:pPr>
            <w:r>
              <w:t xml:space="preserve">BPP</w:t>
            </w:r>
          </w:p>
        </w:tc>
        <w:tc>
          <w:tcPr/>
          <w:p>
            <w:pPr>
              <w:pStyle w:val="Compact"/>
              <w:jc w:val="center"/>
            </w:pPr>
            <w:r>
              <w:t xml:space="preserve">Fixed-LSB-1</w:t>
            </w:r>
          </w:p>
        </w:tc>
        <w:tc>
          <w:tcPr/>
          <w:p>
            <w:pPr>
              <w:pStyle w:val="Compact"/>
              <w:jc w:val="center"/>
            </w:pPr>
            <w:r>
              <w:t xml:space="preserve">Fixed-LSB-2</w:t>
            </w:r>
          </w:p>
        </w:tc>
        <w:tc>
          <w:tcPr/>
          <w:p>
            <w:pPr>
              <w:pStyle w:val="Compact"/>
              <w:jc w:val="center"/>
            </w:pPr>
            <w:r>
              <w:t xml:space="preserve">Adaptive</w:t>
            </w:r>
          </w:p>
        </w:tc>
      </w:tr>
      <w:tr>
        <w:tc>
          <w:tcPr/>
          <w:p>
            <w:pPr>
              <w:pStyle w:val="Compact"/>
              <w:jc w:val="center"/>
            </w:pPr>
            <w:r>
              <w:t xml:space="preserve">0.05</w:t>
            </w:r>
          </w:p>
        </w:tc>
        <w:tc>
          <w:tcPr/>
          <w:p>
            <w:pPr>
              <w:pStyle w:val="Compact"/>
              <w:jc w:val="center"/>
            </w:pPr>
            <m:oMath>
              <m:r>
                <m:t>70.45</m:t>
              </m:r>
              <m:r>
                <m:rPr>
                  <m:sty m:val="p"/>
                </m:rPr>
                <m:t>±</m:t>
              </m:r>
              <m:r>
                <m:t>0.09</m:t>
              </m:r>
            </m:oMath>
            <w:r>
              <w:t xml:space="preserve"> </w:t>
            </w:r>
            <m:oMath>
              <m:r>
                <m:rPr>
                  <m:sty m:val="p"/>
                </m:rPr>
                <m:t>[</m:t>
              </m:r>
              <m:r>
                <m:t>70.45</m:t>
              </m:r>
              <m:r>
                <m:rPr>
                  <m:sty m:val="p"/>
                </m:rPr>
                <m:t>,</m:t>
              </m:r>
              <m:r>
                <m:t>70.46</m:t>
              </m:r>
              <m:r>
                <m:rPr>
                  <m:sty m:val="p"/>
                </m:rPr>
                <m:t>]</m:t>
              </m:r>
            </m:oMath>
          </w:p>
        </w:tc>
        <w:tc>
          <w:tcPr/>
          <w:p>
            <w:pPr>
              <w:pStyle w:val="Compact"/>
              <w:jc w:val="center"/>
            </w:pPr>
            <m:oMath>
              <m:r>
                <m:t>66.43</m:t>
              </m:r>
              <m:r>
                <m:rPr>
                  <m:sty m:val="p"/>
                </m:rPr>
                <m:t>±</m:t>
              </m:r>
              <m:r>
                <m:t>0.14</m:t>
              </m:r>
            </m:oMath>
            <w:r>
              <w:t xml:space="preserve"> </w:t>
            </w:r>
            <m:oMath>
              <m:r>
                <m:rPr>
                  <m:sty m:val="p"/>
                </m:rPr>
                <m:t>[</m:t>
              </m:r>
              <m:r>
                <m:t>66.42</m:t>
              </m:r>
              <m:r>
                <m:rPr>
                  <m:sty m:val="p"/>
                </m:rPr>
                <m:t>,</m:t>
              </m:r>
              <m:r>
                <m:t>66.43</m:t>
              </m:r>
              <m:r>
                <m:rPr>
                  <m:sty m:val="p"/>
                </m:rPr>
                <m:t>]</m:t>
              </m:r>
            </m:oMath>
          </w:p>
        </w:tc>
        <w:tc>
          <w:tcPr/>
          <w:p>
            <w:pPr>
              <w:pStyle w:val="Compact"/>
              <w:jc w:val="center"/>
            </w:pPr>
            <m:oMath>
              <m:r>
                <m:t>73.25</m:t>
              </m:r>
              <m:r>
                <m:rPr>
                  <m:sty m:val="p"/>
                </m:rPr>
                <m:t>±</m:t>
              </m:r>
              <m:r>
                <m:t>0.12</m:t>
              </m:r>
            </m:oMath>
            <w:r>
              <w:t xml:space="preserve"> </w:t>
            </w:r>
            <m:oMath>
              <m:r>
                <m:rPr>
                  <m:sty m:val="p"/>
                </m:rPr>
                <m:t>[</m:t>
              </m:r>
              <m:r>
                <m:t>73.25</m:t>
              </m:r>
              <m:r>
                <m:rPr>
                  <m:sty m:val="p"/>
                </m:rPr>
                <m:t>,</m:t>
              </m:r>
              <m:r>
                <m:t>73.26</m:t>
              </m:r>
              <m:r>
                <m:rPr>
                  <m:sty m:val="p"/>
                </m:rPr>
                <m:t>]</m:t>
              </m:r>
            </m:oMath>
          </w:p>
        </w:tc>
      </w:tr>
      <w:tr>
        <w:tc>
          <w:tcPr/>
          <w:p>
            <w:pPr>
              <w:pStyle w:val="Compact"/>
              <w:jc w:val="center"/>
            </w:pPr>
            <w:r>
              <w:t xml:space="preserve">0.10</w:t>
            </w:r>
          </w:p>
        </w:tc>
        <w:tc>
          <w:tcPr/>
          <w:p>
            <w:pPr>
              <w:pStyle w:val="Compact"/>
              <w:jc w:val="center"/>
            </w:pPr>
            <m:oMath>
              <m:r>
                <m:t>67.45</m:t>
              </m:r>
              <m:r>
                <m:rPr>
                  <m:sty m:val="p"/>
                </m:rPr>
                <m:t>±</m:t>
              </m:r>
              <m:r>
                <m:t>0.06</m:t>
              </m:r>
            </m:oMath>
            <w:r>
              <w:t xml:space="preserve"> </w:t>
            </w:r>
            <m:oMath>
              <m:r>
                <m:rPr>
                  <m:sty m:val="p"/>
                </m:rPr>
                <m:t>[</m:t>
              </m:r>
              <m:r>
                <m:t>67.44</m:t>
              </m:r>
              <m:r>
                <m:rPr>
                  <m:sty m:val="p"/>
                </m:rPr>
                <m:t>,</m:t>
              </m:r>
              <m:r>
                <m:t>67.45</m:t>
              </m:r>
              <m:r>
                <m:rPr>
                  <m:sty m:val="p"/>
                </m:rPr>
                <m:t>]</m:t>
              </m:r>
            </m:oMath>
          </w:p>
        </w:tc>
        <w:tc>
          <w:tcPr/>
          <w:p>
            <w:pPr>
              <w:pStyle w:val="Compact"/>
              <w:jc w:val="center"/>
            </w:pPr>
            <m:oMath>
              <m:r>
                <m:t>63.41</m:t>
              </m:r>
              <m:r>
                <m:rPr>
                  <m:sty m:val="p"/>
                </m:rPr>
                <m:t>±</m:t>
              </m:r>
              <m:r>
                <m:t>0.11</m:t>
              </m:r>
            </m:oMath>
            <w:r>
              <w:t xml:space="preserve"> </w:t>
            </w:r>
            <m:oMath>
              <m:r>
                <m:rPr>
                  <m:sty m:val="p"/>
                </m:rPr>
                <m:t>[</m:t>
              </m:r>
              <m:r>
                <m:t>63.40</m:t>
              </m:r>
              <m:r>
                <m:rPr>
                  <m:sty m:val="p"/>
                </m:rPr>
                <m:t>,</m:t>
              </m:r>
              <m:r>
                <m:t>63.41</m:t>
              </m:r>
              <m:r>
                <m:rPr>
                  <m:sty m:val="p"/>
                </m:rPr>
                <m:t>]</m:t>
              </m:r>
            </m:oMath>
          </w:p>
        </w:tc>
        <w:tc>
          <w:tcPr/>
          <w:p>
            <w:pPr>
              <w:pStyle w:val="Compact"/>
              <w:jc w:val="center"/>
            </w:pPr>
            <m:oMath>
              <m:r>
                <m:t>70.37</m:t>
              </m:r>
              <m:r>
                <m:rPr>
                  <m:sty m:val="p"/>
                </m:rPr>
                <m:t>±</m:t>
              </m:r>
              <m:r>
                <m:t>0.09</m:t>
              </m:r>
            </m:oMath>
            <w:r>
              <w:t xml:space="preserve"> </w:t>
            </w:r>
            <m:oMath>
              <m:r>
                <m:rPr>
                  <m:sty m:val="p"/>
                </m:rPr>
                <m:t>[</m:t>
              </m:r>
              <m:r>
                <m:t>70.36</m:t>
              </m:r>
              <m:r>
                <m:rPr>
                  <m:sty m:val="p"/>
                </m:rPr>
                <m:t>,</m:t>
              </m:r>
              <m:r>
                <m:t>70.37</m:t>
              </m:r>
              <m:r>
                <m:rPr>
                  <m:sty m:val="p"/>
                </m:rPr>
                <m:t>]</m:t>
              </m:r>
            </m:oMath>
          </w:p>
        </w:tc>
      </w:tr>
      <w:tr>
        <w:tc>
          <w:tcPr/>
          <w:p>
            <w:pPr>
              <w:pStyle w:val="Compact"/>
              <w:jc w:val="center"/>
            </w:pPr>
            <w:r>
              <w:t xml:space="preserve">0.20</w:t>
            </w:r>
          </w:p>
        </w:tc>
        <w:tc>
          <w:tcPr/>
          <w:p>
            <w:pPr>
              <w:pStyle w:val="Compact"/>
              <w:jc w:val="center"/>
            </w:pPr>
            <m:oMath>
              <m:r>
                <m:t>64.44</m:t>
              </m:r>
              <m:r>
                <m:rPr>
                  <m:sty m:val="p"/>
                </m:rPr>
                <m:t>±</m:t>
              </m:r>
              <m:r>
                <m:t>0.04</m:t>
              </m:r>
            </m:oMath>
            <w:r>
              <w:t xml:space="preserve"> </w:t>
            </w:r>
            <m:oMath>
              <m:r>
                <m:rPr>
                  <m:sty m:val="p"/>
                </m:rPr>
                <m:t>[</m:t>
              </m:r>
              <m:r>
                <m:t>64.44</m:t>
              </m:r>
              <m:r>
                <m:rPr>
                  <m:sty m:val="p"/>
                </m:rPr>
                <m:t>,</m:t>
              </m:r>
              <m:r>
                <m:t>64.45</m:t>
              </m:r>
              <m:r>
                <m:rPr>
                  <m:sty m:val="p"/>
                </m:rPr>
                <m:t>]</m:t>
              </m:r>
            </m:oMath>
          </w:p>
        </w:tc>
        <w:tc>
          <w:tcPr/>
          <w:p>
            <w:pPr>
              <w:pStyle w:val="Compact"/>
              <w:jc w:val="center"/>
            </w:pPr>
            <m:oMath>
              <m:r>
                <m:t>60.43</m:t>
              </m:r>
              <m:r>
                <m:rPr>
                  <m:sty m:val="p"/>
                </m:rPr>
                <m:t>±</m:t>
              </m:r>
              <m:r>
                <m:t>0.08</m:t>
              </m:r>
            </m:oMath>
            <w:r>
              <w:t xml:space="preserve"> </w:t>
            </w:r>
            <m:oMath>
              <m:r>
                <m:rPr>
                  <m:sty m:val="p"/>
                </m:rPr>
                <m:t>[</m:t>
              </m:r>
              <m:r>
                <m:t>60.42</m:t>
              </m:r>
              <m:r>
                <m:rPr>
                  <m:sty m:val="p"/>
                </m:rPr>
                <m:t>,</m:t>
              </m:r>
              <m:r>
                <m:t>60.43</m:t>
              </m:r>
              <m:r>
                <m:rPr>
                  <m:sty m:val="p"/>
                </m:rPr>
                <m:t>]</m:t>
              </m:r>
            </m:oMath>
          </w:p>
        </w:tc>
        <w:tc>
          <w:tcPr/>
          <w:p>
            <w:pPr>
              <w:pStyle w:val="Compact"/>
              <w:jc w:val="center"/>
            </w:pPr>
            <m:oMath>
              <m:r>
                <m:t>67.41</m:t>
              </m:r>
              <m:r>
                <m:rPr>
                  <m:sty m:val="p"/>
                </m:rPr>
                <m:t>±</m:t>
              </m:r>
              <m:r>
                <m:t>0.06</m:t>
              </m:r>
            </m:oMath>
            <w:r>
              <w:t xml:space="preserve"> </w:t>
            </w:r>
            <m:oMath>
              <m:r>
                <m:rPr>
                  <m:sty m:val="p"/>
                </m:rPr>
                <m:t>[</m:t>
              </m:r>
              <m:r>
                <m:t>67.40</m:t>
              </m:r>
              <m:r>
                <m:rPr>
                  <m:sty m:val="p"/>
                </m:rPr>
                <m:t>,</m:t>
              </m:r>
              <m:r>
                <m:t>67.41</m:t>
              </m:r>
              <m:r>
                <m:rPr>
                  <m:sty m:val="p"/>
                </m:rPr>
                <m:t>]</m:t>
              </m:r>
            </m:oMath>
          </w:p>
        </w:tc>
      </w:tr>
      <w:tr>
        <w:tc>
          <w:tcPr/>
          <w:p>
            <w:pPr>
              <w:pStyle w:val="Compact"/>
              <w:jc w:val="center"/>
            </w:pPr>
            <w:r>
              <w:t xml:space="preserve">0.30</w:t>
            </w:r>
          </w:p>
        </w:tc>
        <w:tc>
          <w:tcPr/>
          <w:p>
            <w:pPr>
              <w:pStyle w:val="Compact"/>
              <w:jc w:val="center"/>
            </w:pPr>
            <m:oMath>
              <m:r>
                <m:t>62.69</m:t>
              </m:r>
              <m:r>
                <m:rPr>
                  <m:sty m:val="p"/>
                </m:rPr>
                <m:t>±</m:t>
              </m:r>
              <m:r>
                <m:t>0.04</m:t>
              </m:r>
            </m:oMath>
            <w:r>
              <w:t xml:space="preserve"> </w:t>
            </w:r>
            <m:oMath>
              <m:r>
                <m:rPr>
                  <m:sty m:val="p"/>
                </m:rPr>
                <m:t>[</m:t>
              </m:r>
              <m:r>
                <m:t>62.68</m:t>
              </m:r>
              <m:r>
                <m:rPr>
                  <m:sty m:val="p"/>
                </m:rPr>
                <m:t>,</m:t>
              </m:r>
              <m:r>
                <m:t>62.69</m:t>
              </m:r>
              <m:r>
                <m:rPr>
                  <m:sty m:val="p"/>
                </m:rPr>
                <m:t>]</m:t>
              </m:r>
            </m:oMath>
          </w:p>
        </w:tc>
        <w:tc>
          <w:tcPr/>
          <w:p>
            <w:pPr>
              <w:pStyle w:val="Compact"/>
              <w:jc w:val="center"/>
            </w:pPr>
            <m:oMath>
              <m:r>
                <m:t>58.69</m:t>
              </m:r>
              <m:r>
                <m:rPr>
                  <m:sty m:val="p"/>
                </m:rPr>
                <m:t>±</m:t>
              </m:r>
              <m:r>
                <m:t>0.07</m:t>
              </m:r>
            </m:oMath>
            <w:r>
              <w:t xml:space="preserve"> </w:t>
            </w:r>
            <m:oMath>
              <m:r>
                <m:rPr>
                  <m:sty m:val="p"/>
                </m:rPr>
                <m:t>[</m:t>
              </m:r>
              <m:r>
                <m:t>58.68</m:t>
              </m:r>
              <m:r>
                <m:rPr>
                  <m:sty m:val="p"/>
                </m:rPr>
                <m:t>,</m:t>
              </m:r>
              <m:r>
                <m:t>58.69</m:t>
              </m:r>
              <m:r>
                <m:rPr>
                  <m:sty m:val="p"/>
                </m:rPr>
                <m:t>]</m:t>
              </m:r>
            </m:oMath>
          </w:p>
        </w:tc>
        <w:tc>
          <w:tcPr/>
          <w:p>
            <w:pPr>
              <w:pStyle w:val="Compact"/>
              <w:jc w:val="center"/>
            </w:pPr>
            <m:oMath>
              <m:r>
                <m:t>65.67</m:t>
              </m:r>
              <m:r>
                <m:rPr>
                  <m:sty m:val="p"/>
                </m:rPr>
                <m:t>±</m:t>
              </m:r>
              <m:r>
                <m:t>0.05</m:t>
              </m:r>
            </m:oMath>
            <w:r>
              <w:t xml:space="preserve"> </w:t>
            </w:r>
            <m:oMath>
              <m:r>
                <m:rPr>
                  <m:sty m:val="p"/>
                </m:rPr>
                <m:t>[</m:t>
              </m:r>
              <m:r>
                <m:t>65.67</m:t>
              </m:r>
              <m:r>
                <m:rPr>
                  <m:sty m:val="p"/>
                </m:rPr>
                <m:t>,</m:t>
              </m:r>
              <m:r>
                <m:t>65.67</m:t>
              </m:r>
              <m:r>
                <m:rPr>
                  <m:sty m:val="p"/>
                </m:rPr>
                <m:t>]</m:t>
              </m:r>
            </m:oMath>
          </w:p>
        </w:tc>
      </w:tr>
      <w:tr>
        <w:tc>
          <w:tcPr/>
          <w:p>
            <w:pPr>
              <w:pStyle w:val="Compact"/>
              <w:jc w:val="center"/>
            </w:pPr>
            <w:r>
              <w:t xml:space="preserve">0.40</w:t>
            </w:r>
          </w:p>
        </w:tc>
        <w:tc>
          <w:tcPr/>
          <w:p>
            <w:pPr>
              <w:pStyle w:val="Compact"/>
              <w:jc w:val="center"/>
            </w:pPr>
            <m:oMath>
              <m:r>
                <m:t>61.44</m:t>
              </m:r>
              <m:r>
                <m:rPr>
                  <m:sty m:val="p"/>
                </m:rPr>
                <m:t>±</m:t>
              </m:r>
              <m:r>
                <m:t>0.03</m:t>
              </m:r>
            </m:oMath>
            <w:r>
              <w:t xml:space="preserve"> </w:t>
            </w:r>
            <m:oMath>
              <m:r>
                <m:rPr>
                  <m:sty m:val="p"/>
                </m:rPr>
                <m:t>[</m:t>
              </m:r>
              <m:r>
                <m:t>61.44</m:t>
              </m:r>
              <m:r>
                <m:rPr>
                  <m:sty m:val="p"/>
                </m:rPr>
                <m:t>,</m:t>
              </m:r>
              <m:r>
                <m:t>61.44</m:t>
              </m:r>
              <m:r>
                <m:rPr>
                  <m:sty m:val="p"/>
                </m:rPr>
                <m:t>]</m:t>
              </m:r>
            </m:oMath>
          </w:p>
        </w:tc>
        <w:tc>
          <w:tcPr/>
          <w:p>
            <w:pPr>
              <w:pStyle w:val="Compact"/>
              <w:jc w:val="center"/>
            </w:pPr>
            <m:oMath>
              <m:r>
                <m:t>57.44</m:t>
              </m:r>
              <m:r>
                <m:rPr>
                  <m:sty m:val="p"/>
                </m:rPr>
                <m:t>±</m:t>
              </m:r>
              <m:r>
                <m:t>0.06</m:t>
              </m:r>
            </m:oMath>
            <w:r>
              <w:t xml:space="preserve"> </w:t>
            </w:r>
            <m:oMath>
              <m:r>
                <m:rPr>
                  <m:sty m:val="p"/>
                </m:rPr>
                <m:t>[</m:t>
              </m:r>
              <m:r>
                <m:t>57.43</m:t>
              </m:r>
              <m:r>
                <m:rPr>
                  <m:sty m:val="p"/>
                </m:rPr>
                <m:t>,</m:t>
              </m:r>
              <m:r>
                <m:t>57.44</m:t>
              </m:r>
              <m:r>
                <m:rPr>
                  <m:sty m:val="p"/>
                </m:rPr>
                <m:t>]</m:t>
              </m:r>
            </m:oMath>
          </w:p>
        </w:tc>
        <w:tc>
          <w:tcPr/>
          <w:p>
            <w:pPr>
              <w:pStyle w:val="Compact"/>
              <w:jc w:val="center"/>
            </w:pPr>
            <m:oMath>
              <m:r>
                <m:t>64.43</m:t>
              </m:r>
              <m:r>
                <m:rPr>
                  <m:sty m:val="p"/>
                </m:rPr>
                <m:t>±</m:t>
              </m:r>
              <m:r>
                <m:t>0.04</m:t>
              </m:r>
            </m:oMath>
            <w:r>
              <w:t xml:space="preserve"> </w:t>
            </w:r>
            <m:oMath>
              <m:r>
                <m:rPr>
                  <m:sty m:val="p"/>
                </m:rPr>
                <m:t>[</m:t>
              </m:r>
              <m:r>
                <m:t>64.42</m:t>
              </m:r>
              <m:r>
                <m:rPr>
                  <m:sty m:val="p"/>
                </m:rPr>
                <m:t>,</m:t>
              </m:r>
              <m:r>
                <m:t>64.43</m:t>
              </m:r>
              <m:r>
                <m:rPr>
                  <m:sty m:val="p"/>
                </m:rPr>
                <m:t>]</m:t>
              </m:r>
            </m:oMath>
          </w:p>
        </w:tc>
      </w:tr>
    </w:tbl>
    <w:bookmarkEnd w:id="41"/>
    <w:p>
      <w:pPr>
        <w:pStyle w:val="BodyText"/>
      </w:pPr>
      <w:r>
        <w:t xml:space="preserve">max width=</w:t>
      </w:r>
    </w:p>
    <w:bookmarkStart w:id="42" w:name="tab:ssim"/>
    <w:p>
      <w:pPr>
        <w:pStyle w:val="TableCaption"/>
      </w:pPr>
      <w:r>
        <w:t xml:space="preserve">SSIM, mean</w:t>
      </w:r>
      <w:r>
        <w:t xml:space="preserve"> </w:t>
      </w:r>
      <m:oMath>
        <m:r>
          <m:rPr>
            <m:sty m:val="p"/>
          </m:rPr>
          <m:t>±</m:t>
        </m:r>
      </m:oMath>
      <w:r>
        <w:t xml:space="preserve"> </w:t>
      </w:r>
      <w:r>
        <w:t xml:space="preserve">standard deviation with 95% confidence interval (synthetic corpus,</w:t>
      </w:r>
      <w:r>
        <w:t xml:space="preserve"> </w:t>
      </w:r>
      <m:oMath>
        <m:r>
          <m:t>n</m:t>
        </m:r>
        <m:r>
          <m:rPr>
            <m:sty m:val="p"/>
          </m:rPr>
          <m:t>=</m:t>
        </m:r>
        <m:r>
          <m:t>1000</m:t>
        </m:r>
      </m:oMath>
      <w:r>
        <w:t xml:space="preserve">)</w:t>
      </w:r>
    </w:p>
    <w:tbl>
      <w:tblPr>
        <w:tblStyle w:val="Table"/>
        <w:tblW w:type="auto" w:w="0"/>
        <w:tblLook w:firstRow="1" w:lastRow="0" w:firstColumn="0" w:lastColumn="0" w:noHBand="0" w:noVBand="0" w:val="0020"/>
        <w:tblCaption w:val="SSIM, mean \pm standard deviation with 95% confidence interval (synthetic corpus, n=1000)"/>
      </w:tblPr>
      <w:tblGrid>
        <w:gridCol w:w="1980"/>
        <w:gridCol w:w="1980"/>
        <w:gridCol w:w="1980"/>
        <w:gridCol w:w="1980"/>
      </w:tblGrid>
      <w:tr>
        <w:trPr>
          <w:tblHeader w:val="on"/>
        </w:trPr>
        <w:tc>
          <w:tcPr/>
          <w:p>
            <w:pPr>
              <w:pStyle w:val="Compact"/>
              <w:jc w:val="center"/>
            </w:pPr>
            <w:r>
              <w:t xml:space="preserve">BPP</w:t>
            </w:r>
          </w:p>
        </w:tc>
        <w:tc>
          <w:tcPr/>
          <w:p>
            <w:pPr>
              <w:pStyle w:val="Compact"/>
              <w:jc w:val="center"/>
            </w:pPr>
            <w:r>
              <w:t xml:space="preserve">Fixed-LSB-1</w:t>
            </w:r>
          </w:p>
        </w:tc>
        <w:tc>
          <w:tcPr/>
          <w:p>
            <w:pPr>
              <w:pStyle w:val="Compact"/>
              <w:jc w:val="center"/>
            </w:pPr>
            <w:r>
              <w:t xml:space="preserve">Fixed-LSB-2</w:t>
            </w:r>
          </w:p>
        </w:tc>
        <w:tc>
          <w:tcPr/>
          <w:p>
            <w:pPr>
              <w:pStyle w:val="Compact"/>
              <w:jc w:val="center"/>
            </w:pPr>
            <w:r>
              <w:t xml:space="preserve">Adaptive</w:t>
            </w:r>
          </w:p>
        </w:tc>
      </w:tr>
      <w:tr>
        <w:tc>
          <w:tcPr/>
          <w:p>
            <w:pPr>
              <w:pStyle w:val="Compact"/>
              <w:jc w:val="center"/>
            </w:pPr>
            <w:r>
              <w:t xml:space="preserve">0.05</w:t>
            </w:r>
          </w:p>
        </w:tc>
        <w:tc>
          <w:tcPr/>
          <w:p>
            <w:pPr>
              <w:pStyle w:val="Compact"/>
              <w:jc w:val="center"/>
            </w:pPr>
            <m:oMath>
              <m:r>
                <m:t>0.999974</m:t>
              </m:r>
              <m:r>
                <m:rPr>
                  <m:sty m:val="p"/>
                </m:rPr>
                <m:t>±</m:t>
              </m:r>
              <m:r>
                <m:t>0.000032</m:t>
              </m:r>
            </m:oMath>
            <w:r>
              <w:t xml:space="preserve"> </w:t>
            </w:r>
            <m:oMath>
              <m:r>
                <m:rPr>
                  <m:sty m:val="p"/>
                </m:rPr>
                <m:t>[</m:t>
              </m:r>
              <m:r>
                <m:t>0.999972</m:t>
              </m:r>
              <m:r>
                <m:rPr>
                  <m:sty m:val="p"/>
                </m:rPr>
                <m:t>,</m:t>
              </m:r>
              <m:r>
                <m:t>0.999976</m:t>
              </m:r>
              <m:r>
                <m:rPr>
                  <m:sty m:val="p"/>
                </m:rPr>
                <m:t>]</m:t>
              </m:r>
            </m:oMath>
          </w:p>
        </w:tc>
        <w:tc>
          <w:tcPr/>
          <w:p>
            <w:pPr>
              <w:pStyle w:val="Compact"/>
              <w:jc w:val="center"/>
            </w:pPr>
            <m:oMath>
              <m:r>
                <m:t>0.999933</m:t>
              </m:r>
              <m:r>
                <m:rPr>
                  <m:sty m:val="p"/>
                </m:rPr>
                <m:t>±</m:t>
              </m:r>
              <m:r>
                <m:t>0.000080</m:t>
              </m:r>
            </m:oMath>
            <w:r>
              <w:t xml:space="preserve"> </w:t>
            </w:r>
            <m:oMath>
              <m:r>
                <m:rPr>
                  <m:sty m:val="p"/>
                </m:rPr>
                <m:t>[</m:t>
              </m:r>
              <m:r>
                <m:t>0.999928</m:t>
              </m:r>
              <m:r>
                <m:rPr>
                  <m:sty m:val="p"/>
                </m:rPr>
                <m:t>,</m:t>
              </m:r>
              <m:r>
                <m:t>0.999938</m:t>
              </m:r>
              <m:r>
                <m:rPr>
                  <m:sty m:val="p"/>
                </m:rPr>
                <m:t>]</m:t>
              </m:r>
            </m:oMath>
          </w:p>
        </w:tc>
        <w:tc>
          <w:tcPr/>
          <w:p>
            <w:pPr>
              <w:pStyle w:val="Compact"/>
              <w:jc w:val="center"/>
            </w:pPr>
            <m:oMath>
              <m:r>
                <m:t>0.999985</m:t>
              </m:r>
              <m:r>
                <m:rPr>
                  <m:sty m:val="p"/>
                </m:rPr>
                <m:t>±</m:t>
              </m:r>
              <m:r>
                <m:t>0.000017</m:t>
              </m:r>
            </m:oMath>
            <w:r>
              <w:t xml:space="preserve"> </w:t>
            </w:r>
            <m:oMath>
              <m:r>
                <m:rPr>
                  <m:sty m:val="p"/>
                </m:rPr>
                <m:t>[</m:t>
              </m:r>
              <m:r>
                <m:t>0.999984</m:t>
              </m:r>
              <m:r>
                <m:rPr>
                  <m:sty m:val="p"/>
                </m:rPr>
                <m:t>,</m:t>
              </m:r>
              <m:r>
                <m:t>0.999986</m:t>
              </m:r>
              <m:r>
                <m:rPr>
                  <m:sty m:val="p"/>
                </m:rPr>
                <m:t>]</m:t>
              </m:r>
            </m:oMath>
          </w:p>
        </w:tc>
      </w:tr>
      <w:tr>
        <w:tc>
          <w:tcPr/>
          <w:p>
            <w:pPr>
              <w:pStyle w:val="Compact"/>
              <w:jc w:val="center"/>
            </w:pPr>
            <w:r>
              <w:t xml:space="preserve">0.10</w:t>
            </w:r>
          </w:p>
        </w:tc>
        <w:tc>
          <w:tcPr/>
          <w:p>
            <w:pPr>
              <w:pStyle w:val="Compact"/>
              <w:jc w:val="center"/>
            </w:pPr>
            <m:oMath>
              <m:r>
                <m:t>0.999947</m:t>
              </m:r>
              <m:r>
                <m:rPr>
                  <m:sty m:val="p"/>
                </m:rPr>
                <m:t>±</m:t>
              </m:r>
              <m:r>
                <m:t>0.000064</m:t>
              </m:r>
            </m:oMath>
            <w:r>
              <w:t xml:space="preserve"> </w:t>
            </w:r>
            <m:oMath>
              <m:r>
                <m:rPr>
                  <m:sty m:val="p"/>
                </m:rPr>
                <m:t>[</m:t>
              </m:r>
              <m:r>
                <m:t>0.999943</m:t>
              </m:r>
              <m:r>
                <m:rPr>
                  <m:sty m:val="p"/>
                </m:rPr>
                <m:t>,</m:t>
              </m:r>
              <m:r>
                <m:t>0.999951</m:t>
              </m:r>
              <m:r>
                <m:rPr>
                  <m:sty m:val="p"/>
                </m:rPr>
                <m:t>]</m:t>
              </m:r>
            </m:oMath>
          </w:p>
        </w:tc>
        <w:tc>
          <w:tcPr/>
          <w:p>
            <w:pPr>
              <w:pStyle w:val="Compact"/>
              <w:jc w:val="center"/>
            </w:pPr>
            <m:oMath>
              <m:r>
                <m:t>0.999867</m:t>
              </m:r>
              <m:r>
                <m:rPr>
                  <m:sty m:val="p"/>
                </m:rPr>
                <m:t>±</m:t>
              </m:r>
              <m:r>
                <m:t>0.000161</m:t>
              </m:r>
            </m:oMath>
            <w:r>
              <w:t xml:space="preserve"> </w:t>
            </w:r>
            <m:oMath>
              <m:r>
                <m:rPr>
                  <m:sty m:val="p"/>
                </m:rPr>
                <m:t>[</m:t>
              </m:r>
              <m:r>
                <m:t>0.999857</m:t>
              </m:r>
              <m:r>
                <m:rPr>
                  <m:sty m:val="p"/>
                </m:rPr>
                <m:t>,</m:t>
              </m:r>
              <m:r>
                <m:t>0.999877</m:t>
              </m:r>
              <m:r>
                <m:rPr>
                  <m:sty m:val="p"/>
                </m:rPr>
                <m:t>]</m:t>
              </m:r>
            </m:oMath>
          </w:p>
        </w:tc>
        <w:tc>
          <w:tcPr/>
          <w:p>
            <w:pPr>
              <w:pStyle w:val="Compact"/>
              <w:jc w:val="center"/>
            </w:pPr>
            <m:oMath>
              <m:r>
                <m:t>0.999971</m:t>
              </m:r>
              <m:r>
                <m:rPr>
                  <m:sty m:val="p"/>
                </m:rPr>
                <m:t>±</m:t>
              </m:r>
              <m:r>
                <m:t>0.000032</m:t>
              </m:r>
            </m:oMath>
            <w:r>
              <w:t xml:space="preserve"> </w:t>
            </w:r>
            <m:oMath>
              <m:r>
                <m:rPr>
                  <m:sty m:val="p"/>
                </m:rPr>
                <m:t>[</m:t>
              </m:r>
              <m:r>
                <m:t>0.999969</m:t>
              </m:r>
              <m:r>
                <m:rPr>
                  <m:sty m:val="p"/>
                </m:rPr>
                <m:t>,</m:t>
              </m:r>
              <m:r>
                <m:t>0.999973</m:t>
              </m:r>
              <m:r>
                <m:rPr>
                  <m:sty m:val="p"/>
                </m:rPr>
                <m:t>]</m:t>
              </m:r>
            </m:oMath>
          </w:p>
        </w:tc>
      </w:tr>
      <w:tr>
        <w:tc>
          <w:tcPr/>
          <w:p>
            <w:pPr>
              <w:pStyle w:val="Compact"/>
              <w:jc w:val="center"/>
            </w:pPr>
            <w:r>
              <w:t xml:space="preserve">0.20</w:t>
            </w:r>
          </w:p>
        </w:tc>
        <w:tc>
          <w:tcPr/>
          <w:p>
            <w:pPr>
              <w:pStyle w:val="Compact"/>
              <w:jc w:val="center"/>
            </w:pPr>
            <m:oMath>
              <m:r>
                <m:t>0.999895</m:t>
              </m:r>
              <m:r>
                <m:rPr>
                  <m:sty m:val="p"/>
                </m:rPr>
                <m:t>±</m:t>
              </m:r>
              <m:r>
                <m:t>0.000127</m:t>
              </m:r>
            </m:oMath>
            <w:r>
              <w:t xml:space="preserve"> </w:t>
            </w:r>
            <m:oMath>
              <m:r>
                <m:rPr>
                  <m:sty m:val="p"/>
                </m:rPr>
                <m:t>[</m:t>
              </m:r>
              <m:r>
                <m:t>0.999887</m:t>
              </m:r>
              <m:r>
                <m:rPr>
                  <m:sty m:val="p"/>
                </m:rPr>
                <m:t>,</m:t>
              </m:r>
              <m:r>
                <m:t>0.999903</m:t>
              </m:r>
              <m:r>
                <m:rPr>
                  <m:sty m:val="p"/>
                </m:rPr>
                <m:t>]</m:t>
              </m:r>
            </m:oMath>
          </w:p>
        </w:tc>
        <w:tc>
          <w:tcPr/>
          <w:p>
            <w:pPr>
              <w:pStyle w:val="Compact"/>
              <w:jc w:val="center"/>
            </w:pPr>
            <m:oMath>
              <m:r>
                <m:t>0.999736</m:t>
              </m:r>
              <m:r>
                <m:rPr>
                  <m:sty m:val="p"/>
                </m:rPr>
                <m:t>±</m:t>
              </m:r>
              <m:r>
                <m:t>0.000319</m:t>
              </m:r>
            </m:oMath>
            <w:r>
              <w:t xml:space="preserve"> </w:t>
            </w:r>
            <m:oMath>
              <m:r>
                <m:rPr>
                  <m:sty m:val="p"/>
                </m:rPr>
                <m:t>[</m:t>
              </m:r>
              <m:r>
                <m:t>0.999716</m:t>
              </m:r>
              <m:r>
                <m:rPr>
                  <m:sty m:val="p"/>
                </m:rPr>
                <m:t>,</m:t>
              </m:r>
              <m:r>
                <m:t>0.999756</m:t>
              </m:r>
              <m:r>
                <m:rPr>
                  <m:sty m:val="p"/>
                </m:rPr>
                <m:t>]</m:t>
              </m:r>
            </m:oMath>
          </w:p>
        </w:tc>
        <w:tc>
          <w:tcPr/>
          <w:p>
            <w:pPr>
              <w:pStyle w:val="Compact"/>
              <w:jc w:val="center"/>
            </w:pPr>
            <m:oMath>
              <m:r>
                <m:t>0.999944</m:t>
              </m:r>
              <m:r>
                <m:rPr>
                  <m:sty m:val="p"/>
                </m:rPr>
                <m:t>±</m:t>
              </m:r>
              <m:r>
                <m:t>0.000064</m:t>
              </m:r>
            </m:oMath>
            <w:r>
              <w:t xml:space="preserve"> </w:t>
            </w:r>
            <m:oMath>
              <m:r>
                <m:rPr>
                  <m:sty m:val="p"/>
                </m:rPr>
                <m:t>[</m:t>
              </m:r>
              <m:r>
                <m:t>0.999940</m:t>
              </m:r>
              <m:r>
                <m:rPr>
                  <m:sty m:val="p"/>
                </m:rPr>
                <m:t>,</m:t>
              </m:r>
              <m:r>
                <m:t>0.999948</m:t>
              </m:r>
              <m:r>
                <m:rPr>
                  <m:sty m:val="p"/>
                </m:rPr>
                <m:t>]</m:t>
              </m:r>
            </m:oMath>
          </w:p>
        </w:tc>
      </w:tr>
      <w:tr>
        <w:tc>
          <w:tcPr/>
          <w:p>
            <w:pPr>
              <w:pStyle w:val="Compact"/>
              <w:jc w:val="center"/>
            </w:pPr>
            <w:r>
              <w:t xml:space="preserve">0.30</w:t>
            </w:r>
          </w:p>
        </w:tc>
        <w:tc>
          <w:tcPr/>
          <w:p>
            <w:pPr>
              <w:pStyle w:val="Compact"/>
              <w:jc w:val="center"/>
            </w:pPr>
            <m:oMath>
              <m:r>
                <m:t>0.999843</m:t>
              </m:r>
              <m:r>
                <m:rPr>
                  <m:sty m:val="p"/>
                </m:rPr>
                <m:t>±</m:t>
              </m:r>
              <m:r>
                <m:t>0.000190</m:t>
              </m:r>
            </m:oMath>
            <w:r>
              <w:t xml:space="preserve"> </w:t>
            </w:r>
            <m:oMath>
              <m:r>
                <m:rPr>
                  <m:sty m:val="p"/>
                </m:rPr>
                <m:t>[</m:t>
              </m:r>
              <m:r>
                <m:t>0.999831</m:t>
              </m:r>
              <m:r>
                <m:rPr>
                  <m:sty m:val="p"/>
                </m:rPr>
                <m:t>,</m:t>
              </m:r>
              <m:r>
                <m:t>0.999854</m:t>
              </m:r>
              <m:r>
                <m:rPr>
                  <m:sty m:val="p"/>
                </m:rPr>
                <m:t>]</m:t>
              </m:r>
            </m:oMath>
          </w:p>
        </w:tc>
        <w:tc>
          <w:tcPr/>
          <w:p>
            <w:pPr>
              <w:pStyle w:val="Compact"/>
              <w:jc w:val="center"/>
            </w:pPr>
            <m:oMath>
              <m:r>
                <m:t>0.999606</m:t>
              </m:r>
              <m:r>
                <m:rPr>
                  <m:sty m:val="p"/>
                </m:rPr>
                <m:t>±</m:t>
              </m:r>
              <m:r>
                <m:t>0.000477</m:t>
              </m:r>
            </m:oMath>
            <w:r>
              <w:t xml:space="preserve"> </w:t>
            </w:r>
            <m:oMath>
              <m:r>
                <m:rPr>
                  <m:sty m:val="p"/>
                </m:rPr>
                <m:t>[</m:t>
              </m:r>
              <m:r>
                <m:t>0.999576</m:t>
              </m:r>
              <m:r>
                <m:rPr>
                  <m:sty m:val="p"/>
                </m:rPr>
                <m:t>,</m:t>
              </m:r>
              <m:r>
                <m:t>0.999635</m:t>
              </m:r>
              <m:r>
                <m:rPr>
                  <m:sty m:val="p"/>
                </m:rPr>
                <m:t>]</m:t>
              </m:r>
            </m:oMath>
          </w:p>
        </w:tc>
        <w:tc>
          <w:tcPr/>
          <w:p>
            <w:pPr>
              <w:pStyle w:val="Compact"/>
              <w:jc w:val="center"/>
            </w:pPr>
            <m:oMath>
              <m:r>
                <m:t>0.999916</m:t>
              </m:r>
              <m:r>
                <m:rPr>
                  <m:sty m:val="p"/>
                </m:rPr>
                <m:t>±</m:t>
              </m:r>
              <m:r>
                <m:t>0.000096</m:t>
              </m:r>
            </m:oMath>
            <w:r>
              <w:t xml:space="preserve"> </w:t>
            </w:r>
            <m:oMath>
              <m:r>
                <m:rPr>
                  <m:sty m:val="p"/>
                </m:rPr>
                <m:t>[</m:t>
              </m:r>
              <m:r>
                <m:t>0.999910</m:t>
              </m:r>
              <m:r>
                <m:rPr>
                  <m:sty m:val="p"/>
                </m:rPr>
                <m:t>,</m:t>
              </m:r>
              <m:r>
                <m:t>0.999922</m:t>
              </m:r>
              <m:r>
                <m:rPr>
                  <m:sty m:val="p"/>
                </m:rPr>
                <m:t>]</m:t>
              </m:r>
            </m:oMath>
          </w:p>
        </w:tc>
      </w:tr>
      <w:tr>
        <w:tc>
          <w:tcPr/>
          <w:p>
            <w:pPr>
              <w:pStyle w:val="Compact"/>
              <w:jc w:val="center"/>
            </w:pPr>
            <w:r>
              <w:t xml:space="preserve">0.40</w:t>
            </w:r>
          </w:p>
        </w:tc>
        <w:tc>
          <w:tcPr/>
          <w:p>
            <w:pPr>
              <w:pStyle w:val="Compact"/>
              <w:jc w:val="center"/>
            </w:pPr>
            <m:oMath>
              <m:r>
                <m:t>0.999790</m:t>
              </m:r>
              <m:r>
                <m:rPr>
                  <m:sty m:val="p"/>
                </m:rPr>
                <m:t>±</m:t>
              </m:r>
              <m:r>
                <m:t>0.000253</m:t>
              </m:r>
            </m:oMath>
            <w:r>
              <w:t xml:space="preserve"> </w:t>
            </w:r>
            <m:oMath>
              <m:r>
                <m:rPr>
                  <m:sty m:val="p"/>
                </m:rPr>
                <m:t>[</m:t>
              </m:r>
              <m:r>
                <m:t>0.999775</m:t>
              </m:r>
              <m:r>
                <m:rPr>
                  <m:sty m:val="p"/>
                </m:rPr>
                <m:t>,</m:t>
              </m:r>
              <m:r>
                <m:t>0.999806</m:t>
              </m:r>
              <m:r>
                <m:rPr>
                  <m:sty m:val="p"/>
                </m:rPr>
                <m:t>]</m:t>
              </m:r>
            </m:oMath>
          </w:p>
        </w:tc>
        <w:tc>
          <w:tcPr/>
          <w:p>
            <w:pPr>
              <w:pStyle w:val="Compact"/>
              <w:jc w:val="center"/>
            </w:pPr>
            <m:oMath>
              <m:r>
                <m:t>0.999474</m:t>
              </m:r>
              <m:r>
                <m:rPr>
                  <m:sty m:val="p"/>
                </m:rPr>
                <m:t>±</m:t>
              </m:r>
              <m:r>
                <m:t>0.000636</m:t>
              </m:r>
            </m:oMath>
            <w:r>
              <w:t xml:space="preserve"> </w:t>
            </w:r>
            <m:oMath>
              <m:r>
                <m:rPr>
                  <m:sty m:val="p"/>
                </m:rPr>
                <m:t>[</m:t>
              </m:r>
              <m:r>
                <m:t>0.999435</m:t>
              </m:r>
              <m:r>
                <m:rPr>
                  <m:sty m:val="p"/>
                </m:rPr>
                <m:t>,</m:t>
              </m:r>
              <m:r>
                <m:t>0.999514</m:t>
              </m:r>
              <m:r>
                <m:rPr>
                  <m:sty m:val="p"/>
                </m:rPr>
                <m:t>]</m:t>
              </m:r>
            </m:oMath>
          </w:p>
        </w:tc>
        <w:tc>
          <w:tcPr/>
          <w:p>
            <w:pPr>
              <w:pStyle w:val="Compact"/>
              <w:jc w:val="center"/>
            </w:pPr>
            <m:oMath>
              <m:r>
                <m:t>0.999888</m:t>
              </m:r>
              <m:r>
                <m:rPr>
                  <m:sty m:val="p"/>
                </m:rPr>
                <m:t>±</m:t>
              </m:r>
              <m:r>
                <m:t>0.000127</m:t>
              </m:r>
            </m:oMath>
            <w:r>
              <w:t xml:space="preserve"> </w:t>
            </w:r>
            <m:oMath>
              <m:r>
                <m:rPr>
                  <m:sty m:val="p"/>
                </m:rPr>
                <m:t>[</m:t>
              </m:r>
              <m:r>
                <m:t>0.999880</m:t>
              </m:r>
              <m:r>
                <m:rPr>
                  <m:sty m:val="p"/>
                </m:rPr>
                <m:t>,</m:t>
              </m:r>
              <m:r>
                <m:t>0.999896</m:t>
              </m:r>
              <m:r>
                <m:rPr>
                  <m:sty m:val="p"/>
                </m:rPr>
                <m:t>]</m:t>
              </m:r>
            </m:oMath>
          </w:p>
        </w:tc>
      </w:tr>
    </w:tbl>
    <w:bookmarkEnd w:id="42"/>
    <w:bookmarkStart w:id="43" w:name="fig:psnr_bpp"/>
    <w:tbl>
      <w:tblPr>
        <w:tblStyle w:val="FigureTable"/>
        <w:tblW w:type="auto" w:w="0"/>
        <w:jc w:val="center"/>
        <w:tblLook w:firstRow="0" w:lastRow="0" w:firstColumn="0" w:lastColumn="0"/>
      </w:tblPr>
      <w:tblGrid/>
    </w:tbl>
    <w:p>
      <w:pPr>
        <w:pStyle w:val="ImageCaption"/>
      </w:pPr>
      <w:r>
        <w:t xml:space="preserve">PSNR versus embedding rate for Fixed-LSB-1, Fixed-LSB-2, and the proposed adaptive method on the synthetic corpus. The adaptive method maintains the highest PSNR across all evaluated payload levels.</w:t>
      </w:r>
    </w:p>
    <w:bookmarkEnd w:id="43"/>
    <w:bookmarkStart w:id="44" w:name="fig:ssim_bpp"/>
    <w:tbl>
      <w:tblPr>
        <w:tblStyle w:val="FigureTable"/>
        <w:tblW w:type="auto" w:w="0"/>
        <w:jc w:val="center"/>
        <w:tblLook w:firstRow="0" w:lastRow="0" w:firstColumn="0" w:lastColumn="0"/>
      </w:tblPr>
      <w:tblGrid/>
    </w:tbl>
    <w:p>
      <w:pPr>
        <w:pStyle w:val="ImageCaption"/>
      </w:pPr>
      <w:r>
        <w:t xml:space="preserve">SSIM versus embedding rate for the three evaluated methods on the synthetic corpus. The adaptive approach consistently preserves the highest structural similarity to the cover image.</w:t>
      </w:r>
    </w:p>
    <w:bookmarkEnd w:id="44"/>
    <w:bookmarkEnd w:id="45"/>
    <w:bookmarkStart w:id="48" w:name="classical-steganalysis-synthetic-corpus"/>
    <w:p>
      <w:pPr>
        <w:pStyle w:val="Heading2"/>
      </w:pPr>
      <w:r>
        <w:t xml:space="preserve">Classical steganalysis — synthetic corpus</w:t>
      </w:r>
    </w:p>
    <w:p>
      <w:pPr>
        <w:pStyle w:val="FirstParagraph"/>
      </w:pPr>
      <w:r>
        <w:t xml:space="preserve">Table </w:t>
      </w:r>
      <w:hyperlink w:anchor="tab:detectors">
        <w:r>
          <w:rPr>
            <w:rStyle w:val="Hyperlink"/>
          </w:rPr>
          <w:t xml:space="preserve">4</w:t>
        </w:r>
      </w:hyperlink>
      <w:r>
        <w:t xml:space="preserve"> </w:t>
      </w:r>
      <w:r>
        <w:t xml:space="preserve">summarizes detection rates on the synthetic corpus. Two observations are especially important. First, chi-square detection is saturated at 100% for all methods and all payloads, indicating that even adaptive direct replacement remains vulnerable to pairs-of-values analysis in this setup. Second, RS detection is consistently lower for the adaptive method than for fixed LSB-2, although relative to fixed LSB-1 the relationship depends on payload. This means that the adaptive controller substantially improves visual quality and partially improves security, but does not eliminate the structural weakness of direct LSB replacement.</w:t>
      </w:r>
    </w:p>
    <w:p>
      <w:pPr>
        <w:pStyle w:val="BodyText"/>
      </w:pPr>
      <w:r>
        <w:t xml:space="preserve">max width=</w:t>
      </w:r>
    </w:p>
    <w:bookmarkStart w:id="46" w:name="tab:detectors"/>
    <w:p>
      <w:pPr>
        <w:pStyle w:val="TableCaption"/>
      </w:pPr>
      <w:r>
        <w:t xml:space="preserve">Detection rates for classical steganalysis (synthetic corpus)</w:t>
      </w:r>
    </w:p>
    <w:tbl>
      <w:tblPr>
        <w:tblStyle w:val="Table"/>
        <w:tblW w:type="auto" w:w="0"/>
        <w:tblLook w:firstRow="1" w:lastRow="0" w:firstColumn="0" w:lastColumn="0" w:noHBand="0" w:noVBand="0" w:val="0020"/>
        <w:tblCaption w:val="Detection rates for classical steganalysis (synthetic corpus)"/>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BPP</w:t>
            </w:r>
          </w:p>
        </w:tc>
        <w:tc>
          <w:tcPr>
            <w:gridSpan w:val="3"/>
          </w:tcPr>
          <w:p>
            <w:pPr>
              <w:pStyle w:val="Compact"/>
              <w:jc w:val="center"/>
            </w:pPr>
            <w:r>
              <w:t xml:space="preserve">RS detection (%)</w:t>
            </w:r>
          </w:p>
        </w:tc>
        <w:tc>
          <w:tcPr>
            <w:gridSpan w:val="3"/>
          </w:tcPr>
          <w:p>
            <w:pPr>
              <w:pStyle w:val="Compact"/>
              <w:jc w:val="center"/>
            </w:pPr>
            <w:r>
              <w:t xml:space="preserve">Chi-square detection (%)</w:t>
            </w:r>
          </w:p>
        </w:tc>
        <w:tc>
          <w:tcPr>
            <w:gridSpan w:val="3"/>
          </w:tcPr>
          <w:p>
            <w:pPr>
              <w:pStyle w:val="Compact"/>
              <w:jc w:val="center"/>
            </w:pPr>
            <w:r>
              <w:t xml:space="preserve">SPA detection (%)</w:t>
            </w:r>
          </w:p>
        </w:tc>
      </w:tr>
      <w:tr>
        <w:tc>
          <w:tcPr/>
          <w:p>
            <w:pPr>
              <w:pStyle w:val="Compact"/>
              <w:jc w:val="center"/>
            </w:pPr>
            <w:r>
              <w:t xml:space="preserve">2-4</w:t>
            </w:r>
            <w:r>
              <w:t xml:space="preserve"> </w:t>
            </w:r>
            <w:r>
              <w:t xml:space="preserve">(lr)</w:t>
            </w:r>
            <w:r>
              <w:t xml:space="preserve">5-7</w:t>
            </w:r>
            <w:r>
              <w:t xml:space="preserve"> </w:t>
            </w:r>
            <w:r>
              <w:t xml:space="preserve">(lr)</w:t>
            </w:r>
            <w:r>
              <w:t xml:space="preserve">8-10</w:t>
            </w:r>
          </w:p>
        </w:tc>
        <w:tc>
          <w:tcPr/>
          <w:p>
            <w:pPr>
              <w:pStyle w:val="Compact"/>
              <w:jc w:val="center"/>
            </w:pPr>
            <w:r>
              <w:t xml:space="preserve">LSB-1</w:t>
            </w:r>
          </w:p>
        </w:tc>
        <w:tc>
          <w:tcPr/>
          <w:p>
            <w:pPr>
              <w:pStyle w:val="Compact"/>
              <w:jc w:val="center"/>
            </w:pPr>
            <w:r>
              <w:t xml:space="preserve">LSB-2</w:t>
            </w:r>
          </w:p>
        </w:tc>
        <w:tc>
          <w:tcPr/>
          <w:p>
            <w:pPr>
              <w:pStyle w:val="Compact"/>
              <w:jc w:val="center"/>
            </w:pPr>
            <w:r>
              <w:t xml:space="preserve">Adaptive</w:t>
            </w:r>
          </w:p>
        </w:tc>
        <w:tc>
          <w:tcPr/>
          <w:p>
            <w:pPr>
              <w:pStyle w:val="Compact"/>
              <w:jc w:val="center"/>
            </w:pPr>
            <w:r>
              <w:t xml:space="preserve">LSB-1</w:t>
            </w:r>
          </w:p>
        </w:tc>
        <w:tc>
          <w:tcPr/>
          <w:p>
            <w:pPr>
              <w:pStyle w:val="Compact"/>
              <w:jc w:val="center"/>
            </w:pPr>
            <w:r>
              <w:t xml:space="preserve">LSB-2</w:t>
            </w:r>
          </w:p>
        </w:tc>
        <w:tc>
          <w:tcPr/>
          <w:p>
            <w:pPr>
              <w:pStyle w:val="Compact"/>
              <w:jc w:val="center"/>
            </w:pPr>
            <w:r>
              <w:t xml:space="preserve">Adaptive</w:t>
            </w:r>
          </w:p>
        </w:tc>
        <w:tc>
          <w:tcPr/>
          <w:p>
            <w:pPr>
              <w:pStyle w:val="Compact"/>
              <w:jc w:val="center"/>
            </w:pPr>
            <w:r>
              <w:t xml:space="preserve">LSB-1</w:t>
            </w:r>
          </w:p>
        </w:tc>
        <w:tc>
          <w:tcPr/>
          <w:p>
            <w:pPr>
              <w:pStyle w:val="Compact"/>
              <w:jc w:val="center"/>
            </w:pPr>
            <w:r>
              <w:t xml:space="preserve">LSB-2</w:t>
            </w:r>
          </w:p>
        </w:tc>
        <w:tc>
          <w:tcPr/>
          <w:p>
            <w:pPr>
              <w:pStyle w:val="Compact"/>
              <w:jc w:val="center"/>
            </w:pPr>
            <w:r>
              <w:t xml:space="preserve">Adaptive</w:t>
            </w:r>
          </w:p>
        </w:tc>
      </w:tr>
      <w:tr>
        <w:tc>
          <w:tcPr/>
          <w:p>
            <w:pPr>
              <w:pStyle w:val="Compact"/>
              <w:jc w:val="center"/>
            </w:pPr>
            <w:r>
              <w:t xml:space="preserve">0.05</w:t>
            </w:r>
          </w:p>
        </w:tc>
        <w:tc>
          <w:tcPr/>
          <w:p>
            <w:pPr>
              <w:pStyle w:val="Compact"/>
              <w:jc w:val="center"/>
            </w:pPr>
            <w:r>
              <w:t xml:space="preserve">79.7</w:t>
            </w:r>
          </w:p>
        </w:tc>
        <w:tc>
          <w:tcPr/>
          <w:p>
            <w:pPr>
              <w:pStyle w:val="Compact"/>
              <w:jc w:val="center"/>
            </w:pPr>
            <w:r>
              <w:t xml:space="preserve">83.0</w:t>
            </w:r>
          </w:p>
        </w:tc>
        <w:tc>
          <w:tcPr/>
          <w:p>
            <w:pPr>
              <w:pStyle w:val="Compact"/>
              <w:jc w:val="center"/>
            </w:pPr>
            <w:r>
              <w:t xml:space="preserve">81.4</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35.3</w:t>
            </w:r>
          </w:p>
        </w:tc>
        <w:tc>
          <w:tcPr/>
          <w:p>
            <w:pPr>
              <w:pStyle w:val="Compact"/>
              <w:jc w:val="center"/>
            </w:pPr>
            <w:r>
              <w:t xml:space="preserve">34.1</w:t>
            </w:r>
          </w:p>
        </w:tc>
        <w:tc>
          <w:tcPr/>
          <w:p>
            <w:pPr>
              <w:pStyle w:val="Compact"/>
              <w:jc w:val="center"/>
            </w:pPr>
            <w:r>
              <w:t xml:space="preserve">34.8</w:t>
            </w:r>
          </w:p>
        </w:tc>
      </w:tr>
      <w:tr>
        <w:tc>
          <w:tcPr/>
          <w:p>
            <w:pPr>
              <w:pStyle w:val="Compact"/>
              <w:jc w:val="center"/>
            </w:pPr>
            <w:r>
              <w:t xml:space="preserve">0.10</w:t>
            </w:r>
          </w:p>
        </w:tc>
        <w:tc>
          <w:tcPr/>
          <w:p>
            <w:pPr>
              <w:pStyle w:val="Compact"/>
              <w:jc w:val="center"/>
            </w:pPr>
            <w:r>
              <w:t xml:space="preserve">80.9</w:t>
            </w:r>
          </w:p>
        </w:tc>
        <w:tc>
          <w:tcPr/>
          <w:p>
            <w:pPr>
              <w:pStyle w:val="Compact"/>
              <w:jc w:val="center"/>
            </w:pPr>
            <w:r>
              <w:t xml:space="preserve">82.6</w:t>
            </w:r>
          </w:p>
        </w:tc>
        <w:tc>
          <w:tcPr/>
          <w:p>
            <w:pPr>
              <w:pStyle w:val="Compact"/>
              <w:jc w:val="center"/>
            </w:pPr>
            <w:r>
              <w:t xml:space="preserve">80.5</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36.2</w:t>
            </w:r>
          </w:p>
        </w:tc>
        <w:tc>
          <w:tcPr/>
          <w:p>
            <w:pPr>
              <w:pStyle w:val="Compact"/>
              <w:jc w:val="center"/>
            </w:pPr>
            <w:r>
              <w:t xml:space="preserve">34.3</w:t>
            </w:r>
          </w:p>
        </w:tc>
        <w:tc>
          <w:tcPr/>
          <w:p>
            <w:pPr>
              <w:pStyle w:val="Compact"/>
              <w:jc w:val="center"/>
            </w:pPr>
            <w:r>
              <w:t xml:space="preserve">35.5</w:t>
            </w:r>
          </w:p>
        </w:tc>
      </w:tr>
      <w:tr>
        <w:tc>
          <w:tcPr/>
          <w:p>
            <w:pPr>
              <w:pStyle w:val="Compact"/>
              <w:jc w:val="center"/>
            </w:pPr>
            <w:r>
              <w:t xml:space="preserve">0.20</w:t>
            </w:r>
          </w:p>
        </w:tc>
        <w:tc>
          <w:tcPr/>
          <w:p>
            <w:pPr>
              <w:pStyle w:val="Compact"/>
              <w:jc w:val="center"/>
            </w:pPr>
            <w:r>
              <w:t xml:space="preserve">86.3</w:t>
            </w:r>
          </w:p>
        </w:tc>
        <w:tc>
          <w:tcPr/>
          <w:p>
            <w:pPr>
              <w:pStyle w:val="Compact"/>
              <w:jc w:val="center"/>
            </w:pPr>
            <w:r>
              <w:t xml:space="preserve">82.7</w:t>
            </w:r>
          </w:p>
        </w:tc>
        <w:tc>
          <w:tcPr/>
          <w:p>
            <w:pPr>
              <w:pStyle w:val="Compact"/>
              <w:jc w:val="center"/>
            </w:pPr>
            <w:r>
              <w:t xml:space="preserve">80.5</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38.7</w:t>
            </w:r>
          </w:p>
        </w:tc>
        <w:tc>
          <w:tcPr/>
          <w:p>
            <w:pPr>
              <w:pStyle w:val="Compact"/>
              <w:jc w:val="center"/>
            </w:pPr>
            <w:r>
              <w:t xml:space="preserve">34.5</w:t>
            </w:r>
          </w:p>
        </w:tc>
        <w:tc>
          <w:tcPr/>
          <w:p>
            <w:pPr>
              <w:pStyle w:val="Compact"/>
              <w:jc w:val="center"/>
            </w:pPr>
            <w:r>
              <w:t xml:space="preserve">36.6</w:t>
            </w:r>
          </w:p>
        </w:tc>
      </w:tr>
      <w:tr>
        <w:tc>
          <w:tcPr/>
          <w:p>
            <w:pPr>
              <w:pStyle w:val="Compact"/>
              <w:jc w:val="center"/>
            </w:pPr>
            <w:r>
              <w:t xml:space="preserve">0.30</w:t>
            </w:r>
          </w:p>
        </w:tc>
        <w:tc>
          <w:tcPr/>
          <w:p>
            <w:pPr>
              <w:pStyle w:val="Compact"/>
              <w:jc w:val="center"/>
            </w:pPr>
            <w:r>
              <w:t xml:space="preserve">91.4</w:t>
            </w:r>
          </w:p>
        </w:tc>
        <w:tc>
          <w:tcPr/>
          <w:p>
            <w:pPr>
              <w:pStyle w:val="Compact"/>
              <w:jc w:val="center"/>
            </w:pPr>
            <w:r>
              <w:t xml:space="preserve">81.5</w:t>
            </w:r>
          </w:p>
        </w:tc>
        <w:tc>
          <w:tcPr/>
          <w:p>
            <w:pPr>
              <w:pStyle w:val="Compact"/>
              <w:jc w:val="center"/>
            </w:pPr>
            <w:r>
              <w:t xml:space="preserve">83.0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39.7</w:t>
            </w:r>
          </w:p>
        </w:tc>
        <w:tc>
          <w:tcPr/>
          <w:p>
            <w:pPr>
              <w:pStyle w:val="Compact"/>
              <w:jc w:val="center"/>
            </w:pPr>
            <w:r>
              <w:t xml:space="preserve">34.3</w:t>
            </w:r>
          </w:p>
        </w:tc>
        <w:tc>
          <w:tcPr/>
          <w:p>
            <w:pPr>
              <w:pStyle w:val="Compact"/>
              <w:jc w:val="center"/>
            </w:pPr>
            <w:r>
              <w:t xml:space="preserve">37.8</w:t>
            </w:r>
          </w:p>
        </w:tc>
      </w:tr>
      <w:tr>
        <w:tc>
          <w:tcPr/>
          <w:p>
            <w:pPr>
              <w:pStyle w:val="Compact"/>
              <w:jc w:val="center"/>
            </w:pPr>
            <w:r>
              <w:t xml:space="preserve">0.40</w:t>
            </w:r>
          </w:p>
        </w:tc>
        <w:tc>
          <w:tcPr/>
          <w:p>
            <w:pPr>
              <w:pStyle w:val="Compact"/>
              <w:jc w:val="center"/>
            </w:pPr>
            <w:r>
              <w:t xml:space="preserve">92.2</w:t>
            </w:r>
          </w:p>
        </w:tc>
        <w:tc>
          <w:tcPr/>
          <w:p>
            <w:pPr>
              <w:pStyle w:val="Compact"/>
              <w:jc w:val="center"/>
            </w:pPr>
            <w:r>
              <w:t xml:space="preserve">81.2</w:t>
            </w:r>
          </w:p>
        </w:tc>
        <w:tc>
          <w:tcPr/>
          <w:p>
            <w:pPr>
              <w:pStyle w:val="Compact"/>
              <w:jc w:val="center"/>
            </w:pPr>
            <w:r>
              <w:t xml:space="preserve">85.5</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41.5</w:t>
            </w:r>
          </w:p>
        </w:tc>
        <w:tc>
          <w:tcPr/>
          <w:p>
            <w:pPr>
              <w:pStyle w:val="Compact"/>
              <w:jc w:val="center"/>
            </w:pPr>
            <w:r>
              <w:t xml:space="preserve">34.8</w:t>
            </w:r>
          </w:p>
        </w:tc>
        <w:tc>
          <w:tcPr/>
          <w:p>
            <w:pPr>
              <w:pStyle w:val="Compact"/>
              <w:jc w:val="center"/>
            </w:pPr>
            <w:r>
              <w:t xml:space="preserve">39.2</w:t>
            </w:r>
          </w:p>
        </w:tc>
      </w:tr>
    </w:tbl>
    <w:bookmarkEnd w:id="46"/>
    <w:bookmarkStart w:id="47" w:name="fig:detection_rates"/>
    <w:tbl>
      <w:tblPr>
        <w:tblStyle w:val="FigureTable"/>
        <w:tblW w:type="auto" w:w="0"/>
        <w:jc w:val="center"/>
        <w:tblLook w:firstRow="0" w:lastRow="0" w:firstColumn="0" w:lastColumn="0"/>
      </w:tblPr>
      <w:tblGrid/>
    </w:tbl>
    <w:p>
      <w:pPr>
        <w:pStyle w:val="ImageCaption"/>
      </w:pPr>
      <w:r>
        <w:t xml:space="preserve">Detection-rate comparison across embedding rates for classical steganalysis and feature-based analysis on the synthetic corpus. The adaptive method improves the detectability trade-off, especially relative to Fixed-LSB-2, although detectability still increases with payload.</w:t>
      </w:r>
    </w:p>
    <w:bookmarkEnd w:id="47"/>
    <w:bookmarkEnd w:id="48"/>
    <w:bookmarkStart w:id="51" w:name="X8b0427a92e2aa9e5cd2c36d98b6c0e13cfb9918"/>
    <w:p>
      <w:pPr>
        <w:pStyle w:val="Heading2"/>
      </w:pPr>
      <w:r>
        <w:t xml:space="preserve">Feature-based steganalysis — synthetic corpus</w:t>
      </w:r>
    </w:p>
    <w:p>
      <w:pPr>
        <w:pStyle w:val="FirstParagraph"/>
      </w:pPr>
      <w:r>
        <w:t xml:space="preserve">In addition to the classical detectors, a feature-based steganalyzer using SRM-lite features with Fisher LDA under 5-fold cross-validation was evaluated. Lower AUC indicates that the classifier finds the stego images harder to distinguish from cover images. The adaptive method yields the lowest AUC at every evaluated embedding rate, with the largest advantage at lower payloads.</w:t>
      </w:r>
    </w:p>
    <w:bookmarkStart w:id="49" w:name="tab:srm_auc"/>
    <w:p>
      <w:pPr>
        <w:pStyle w:val="TableCaption"/>
      </w:pPr>
      <w:r>
        <w:t xml:space="preserve">SRM-lite AUC (5-fold cross-validation, 95% confidence interval) — synthetic corpus</w:t>
      </w:r>
    </w:p>
    <w:tbl>
      <w:tblPr>
        <w:tblStyle w:val="Table"/>
        <w:tblW w:type="auto" w:w="0"/>
        <w:tblLook w:firstRow="1" w:lastRow="0" w:firstColumn="0" w:lastColumn="0" w:noHBand="0" w:noVBand="0" w:val="0020"/>
        <w:tblCaption w:val="SRM-lite AUC (5-fold cross-validation, 95% confidence interval) — synthetic corpus"/>
      </w:tblPr>
      <w:tblGrid>
        <w:gridCol w:w="1980"/>
        <w:gridCol w:w="1980"/>
        <w:gridCol w:w="1980"/>
        <w:gridCol w:w="1980"/>
      </w:tblGrid>
      <w:tr>
        <w:trPr>
          <w:tblHeader w:val="on"/>
        </w:trPr>
        <w:tc>
          <w:tcPr/>
          <w:p>
            <w:pPr>
              <w:pStyle w:val="Compact"/>
              <w:jc w:val="center"/>
            </w:pPr>
            <w:r>
              <w:t xml:space="preserve">BPP</w:t>
            </w:r>
          </w:p>
        </w:tc>
        <w:tc>
          <w:tcPr/>
          <w:p>
            <w:pPr>
              <w:pStyle w:val="Compact"/>
              <w:jc w:val="center"/>
            </w:pPr>
            <w:r>
              <w:t xml:space="preserve">Fixed-LSB-1</w:t>
            </w:r>
          </w:p>
        </w:tc>
        <w:tc>
          <w:tcPr/>
          <w:p>
            <w:pPr>
              <w:pStyle w:val="Compact"/>
              <w:jc w:val="center"/>
            </w:pPr>
            <w:r>
              <w:t xml:space="preserve">Fixed-LSB-2</w:t>
            </w:r>
          </w:p>
        </w:tc>
        <w:tc>
          <w:tcPr/>
          <w:p>
            <w:pPr>
              <w:pStyle w:val="Compact"/>
              <w:jc w:val="center"/>
            </w:pPr>
            <w:r>
              <w:t xml:space="preserve">Adaptive</w:t>
            </w:r>
          </w:p>
        </w:tc>
      </w:tr>
      <w:tr>
        <w:tc>
          <w:tcPr/>
          <w:p>
            <w:pPr>
              <w:pStyle w:val="Compact"/>
              <w:jc w:val="center"/>
            </w:pPr>
            <w:r>
              <w:t xml:space="preserve">0.05</w:t>
            </w:r>
          </w:p>
        </w:tc>
        <w:tc>
          <w:tcPr/>
          <w:p>
            <w:pPr>
              <w:pStyle w:val="Compact"/>
              <w:jc w:val="center"/>
            </w:pPr>
            <w:r>
              <w:t xml:space="preserve">0.754 [0.742, 0.767]</w:t>
            </w:r>
          </w:p>
        </w:tc>
        <w:tc>
          <w:tcPr/>
          <w:p>
            <w:pPr>
              <w:pStyle w:val="Compact"/>
              <w:jc w:val="center"/>
            </w:pPr>
            <w:r>
              <w:t xml:space="preserve">0.710 [0.699, 0.721]</w:t>
            </w:r>
          </w:p>
        </w:tc>
        <w:tc>
          <w:tcPr/>
          <w:p>
            <w:pPr>
              <w:pStyle w:val="Compact"/>
              <w:jc w:val="center"/>
            </w:pPr>
            <w:r>
              <w:rPr>
                <w:b/>
                <w:bCs/>
              </w:rPr>
              <w:t xml:space="preserve">0.660 [0.653, 0.667]</w:t>
            </w:r>
          </w:p>
        </w:tc>
      </w:tr>
      <w:tr>
        <w:tc>
          <w:tcPr/>
          <w:p>
            <w:pPr>
              <w:pStyle w:val="Compact"/>
              <w:jc w:val="center"/>
            </w:pPr>
            <w:r>
              <w:t xml:space="preserve">0.10</w:t>
            </w:r>
          </w:p>
        </w:tc>
        <w:tc>
          <w:tcPr/>
          <w:p>
            <w:pPr>
              <w:pStyle w:val="Compact"/>
              <w:jc w:val="center"/>
            </w:pPr>
            <w:r>
              <w:t xml:space="preserve">0.831 [0.821, 0.841]</w:t>
            </w:r>
          </w:p>
        </w:tc>
        <w:tc>
          <w:tcPr/>
          <w:p>
            <w:pPr>
              <w:pStyle w:val="Compact"/>
              <w:jc w:val="center"/>
            </w:pPr>
            <w:r>
              <w:t xml:space="preserve">0.792 [0.783, 0.801]</w:t>
            </w:r>
          </w:p>
        </w:tc>
        <w:tc>
          <w:tcPr/>
          <w:p>
            <w:pPr>
              <w:pStyle w:val="Compact"/>
              <w:jc w:val="center"/>
            </w:pPr>
            <w:r>
              <w:rPr>
                <w:b/>
                <w:bCs/>
              </w:rPr>
              <w:t xml:space="preserve">0.749 [0.741, 0.757]</w:t>
            </w:r>
          </w:p>
        </w:tc>
      </w:tr>
      <w:tr>
        <w:tc>
          <w:tcPr/>
          <w:p>
            <w:pPr>
              <w:pStyle w:val="Compact"/>
              <w:jc w:val="center"/>
            </w:pPr>
            <w:r>
              <w:t xml:space="preserve">0.20</w:t>
            </w:r>
          </w:p>
        </w:tc>
        <w:tc>
          <w:tcPr/>
          <w:p>
            <w:pPr>
              <w:pStyle w:val="Compact"/>
              <w:jc w:val="center"/>
            </w:pPr>
            <w:r>
              <w:t xml:space="preserve">0.932 [0.926, 0.938]</w:t>
            </w:r>
          </w:p>
        </w:tc>
        <w:tc>
          <w:tcPr/>
          <w:p>
            <w:pPr>
              <w:pStyle w:val="Compact"/>
              <w:jc w:val="center"/>
            </w:pPr>
            <w:r>
              <w:t xml:space="preserve">0.912 [0.906, 0.918]</w:t>
            </w:r>
          </w:p>
        </w:tc>
        <w:tc>
          <w:tcPr/>
          <w:p>
            <w:pPr>
              <w:pStyle w:val="Compact"/>
              <w:jc w:val="center"/>
            </w:pPr>
            <w:r>
              <w:rPr>
                <w:b/>
                <w:bCs/>
              </w:rPr>
              <w:t xml:space="preserve">0.865 [0.859, 0.871]</w:t>
            </w:r>
          </w:p>
        </w:tc>
      </w:tr>
      <w:tr>
        <w:tc>
          <w:tcPr/>
          <w:p>
            <w:pPr>
              <w:pStyle w:val="Compact"/>
              <w:jc w:val="center"/>
            </w:pPr>
            <w:r>
              <w:t xml:space="preserve">0.30</w:t>
            </w:r>
          </w:p>
        </w:tc>
        <w:tc>
          <w:tcPr/>
          <w:p>
            <w:pPr>
              <w:pStyle w:val="Compact"/>
              <w:jc w:val="center"/>
            </w:pPr>
            <w:r>
              <w:t xml:space="preserve">0.977 [0.973, 0.981]</w:t>
            </w:r>
          </w:p>
        </w:tc>
        <w:tc>
          <w:tcPr/>
          <w:p>
            <w:pPr>
              <w:pStyle w:val="Compact"/>
              <w:jc w:val="center"/>
            </w:pPr>
            <w:r>
              <w:t xml:space="preserve">0.965 [0.961, 0.969]</w:t>
            </w:r>
          </w:p>
        </w:tc>
        <w:tc>
          <w:tcPr/>
          <w:p>
            <w:pPr>
              <w:pStyle w:val="Compact"/>
              <w:jc w:val="center"/>
            </w:pPr>
            <w:r>
              <w:rPr>
                <w:b/>
                <w:bCs/>
              </w:rPr>
              <w:t xml:space="preserve">0.940 [0.936, 0.944]</w:t>
            </w:r>
          </w:p>
        </w:tc>
      </w:tr>
      <w:tr>
        <w:tc>
          <w:tcPr/>
          <w:p>
            <w:pPr>
              <w:pStyle w:val="Compact"/>
              <w:jc w:val="center"/>
            </w:pPr>
            <w:r>
              <w:t xml:space="preserve">0.40</w:t>
            </w:r>
          </w:p>
        </w:tc>
        <w:tc>
          <w:tcPr/>
          <w:p>
            <w:pPr>
              <w:pStyle w:val="Compact"/>
              <w:jc w:val="center"/>
            </w:pPr>
            <w:r>
              <w:t xml:space="preserve">0.994 [0.992, 0.996]</w:t>
            </w:r>
          </w:p>
        </w:tc>
        <w:tc>
          <w:tcPr/>
          <w:p>
            <w:pPr>
              <w:pStyle w:val="Compact"/>
              <w:jc w:val="center"/>
            </w:pPr>
            <w:r>
              <w:t xml:space="preserve">0.989 [0.987, 0.991]</w:t>
            </w:r>
          </w:p>
        </w:tc>
        <w:tc>
          <w:tcPr/>
          <w:p>
            <w:pPr>
              <w:pStyle w:val="Compact"/>
              <w:jc w:val="center"/>
            </w:pPr>
            <w:r>
              <w:rPr>
                <w:b/>
                <w:bCs/>
              </w:rPr>
              <w:t xml:space="preserve">0.978 [0.976, 0.980]</w:t>
            </w:r>
          </w:p>
        </w:tc>
      </w:tr>
    </w:tbl>
    <w:bookmarkEnd w:id="49"/>
    <w:bookmarkStart w:id="50" w:name="fig:roc_curves"/>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tbl>
          <w:p>
            <w:pPr>
              <w:pStyle w:val="ImageCaption"/>
              <w:jc w:val="center"/>
            </w:pPr>
            <w:r>
              <w:t xml:space="preserve">0.05 bpp</w:t>
            </w:r>
          </w:p>
        </w:tc>
        <w:tc>
          <w:tcPr/>
          <w:tbl>
            <w:tblPr>
              <w:tblStyle w:val="FigureTable"/>
              <w:tblW w:type="auto" w:w="0"/>
              <w:jc w:val="center"/>
              <w:tblLook w:firstRow="0" w:lastRow="0" w:firstColumn="0" w:lastColumn="0"/>
            </w:tblPr>
            <w:tblGrid/>
          </w:tbl>
          <w:p>
            <w:pPr>
              <w:pStyle w:val="ImageCaption"/>
              <w:jc w:val="center"/>
            </w:pPr>
            <w:r>
              <w:t xml:space="preserve">0.20 bpp</w:t>
            </w:r>
          </w:p>
        </w:tc>
      </w:tr>
    </w:tbl>
    <w:p>
      <w:pPr>
        <w:pStyle w:val="ImageCaption"/>
      </w:pPr>
      <w:r>
        <w:t xml:space="preserve">ROC curves for feature-based steganalysis at representative payload levels on the synthetic corpus. At 0.05 bpp the adaptive method achieves an AUC of 0.660, while at 0.20 bpp its AUC is 0.865, showing that detection becomes easier as payload increases.</w:t>
      </w:r>
    </w:p>
    <w:bookmarkEnd w:id="50"/>
    <w:bookmarkEnd w:id="51"/>
    <w:bookmarkStart w:id="53" w:name="statistical-validation"/>
    <w:p>
      <w:pPr>
        <w:pStyle w:val="Heading2"/>
      </w:pPr>
      <w:r>
        <w:t xml:space="preserve">Statistical validation</w:t>
      </w:r>
    </w:p>
    <w:p>
      <w:pPr>
        <w:pStyle w:val="FirstParagraph"/>
      </w:pPr>
      <w:r>
        <w:t xml:space="preserve">The paired statistical analysis confirms that quality improvements are not merely numerically visible but statistically overwhelming. Table </w:t>
      </w:r>
      <w:hyperlink w:anchor="tab:stats">
        <w:r>
          <w:rPr>
            <w:rStyle w:val="Hyperlink"/>
          </w:rPr>
          <w:t xml:space="preserve">6</w:t>
        </w:r>
      </w:hyperlink>
      <w:r>
        <w:t xml:space="preserve"> </w:t>
      </w:r>
      <w:r>
        <w:t xml:space="preserve">presents representative comparisons for PSNR and RS-estimated rate. The adaptive method significantly outperforms fixed LSB-1 in PSNR at all shown payload levels with very large effect sizes. Against fixed LSB-2, the PSNR advantage is even larger. For RS-estimated rate, the adaptive method is significantly better than fixed LSB-2 across all shown payloads, while comparison against fixed LSB-1 becomes non-significant at higher payloads.</w:t>
      </w:r>
    </w:p>
    <w:p>
      <w:pPr>
        <w:pStyle w:val="BodyText"/>
      </w:pPr>
      <w:r>
        <w:t xml:space="preserve">max width=</w:t>
      </w:r>
    </w:p>
    <w:bookmarkStart w:id="52" w:name="tab:stats"/>
    <w:p>
      <w:pPr>
        <w:pStyle w:val="TableCaption"/>
      </w:pPr>
      <w:r>
        <w:t xml:space="preserve">Representative paired</w:t>
      </w:r>
      <w:r>
        <w:t xml:space="preserve"> </w:t>
      </w:r>
      <m:oMath>
        <m:r>
          <m:t>t</m:t>
        </m:r>
      </m:oMath>
      <w:r>
        <w:t xml:space="preserve">-test results</w:t>
      </w:r>
    </w:p>
    <w:tbl>
      <w:tblPr>
        <w:tblStyle w:val="Table"/>
        <w:tblW w:type="auto" w:w="0"/>
        <w:tblLook w:firstRow="1" w:lastRow="0" w:firstColumn="0" w:lastColumn="0" w:noHBand="0" w:noVBand="0" w:val="0020"/>
        <w:tblCaption w:val="Representative paired t-test results"/>
      </w:tblPr>
      <w:tblGrid>
        <w:gridCol w:w="990"/>
        <w:gridCol w:w="990"/>
        <w:gridCol w:w="990"/>
        <w:gridCol w:w="990"/>
        <w:gridCol w:w="990"/>
        <w:gridCol w:w="990"/>
        <w:gridCol w:w="990"/>
        <w:gridCol w:w="990"/>
      </w:tblGrid>
      <w:tr>
        <w:trPr>
          <w:tblHeader w:val="on"/>
        </w:trPr>
        <w:tc>
          <w:tcPr/>
          <w:p>
            <w:pPr>
              <w:pStyle w:val="Compact"/>
              <w:jc w:val="left"/>
            </w:pPr>
            <w:r>
              <w:t xml:space="preserve">Comparison</w:t>
            </w:r>
          </w:p>
        </w:tc>
        <w:tc>
          <w:tcPr/>
          <w:p>
            <w:pPr>
              <w:pStyle w:val="Compact"/>
              <w:jc w:val="left"/>
            </w:pPr>
            <w:r>
              <w:t xml:space="preserve">Metric</w:t>
            </w:r>
          </w:p>
        </w:tc>
        <w:tc>
          <w:tcPr/>
          <w:p>
            <w:pPr>
              <w:pStyle w:val="Compact"/>
              <w:jc w:val="center"/>
            </w:pPr>
            <w:r>
              <w:t xml:space="preserve">BPP</w:t>
            </w:r>
          </w:p>
        </w:tc>
        <w:tc>
          <w:tcPr/>
          <w:p>
            <w:pPr>
              <w:pStyle w:val="Compact"/>
              <w:jc w:val="center"/>
            </w:pPr>
            <w:r>
              <w:t xml:space="preserve">Mean diff.</w:t>
            </w:r>
          </w:p>
        </w:tc>
        <w:tc>
          <w:tcPr/>
          <w:p>
            <w:pPr>
              <w:pStyle w:val="Compact"/>
              <w:jc w:val="center"/>
            </w:pPr>
            <m:oMath>
              <m:r>
                <m:t>t</m:t>
              </m:r>
            </m:oMath>
            <w:r>
              <w:t xml:space="preserve">-stat</w:t>
            </w:r>
          </w:p>
        </w:tc>
        <w:tc>
          <w:tcPr/>
          <w:p>
            <w:pPr>
              <w:pStyle w:val="Compact"/>
              <w:jc w:val="center"/>
            </w:pPr>
            <m:oMath>
              <m:r>
                <m:t>p</m:t>
              </m:r>
            </m:oMath>
            <w:r>
              <w:t xml:space="preserve">-value</w:t>
            </w:r>
          </w:p>
        </w:tc>
        <w:tc>
          <w:tcPr/>
          <w:p>
            <w:pPr>
              <w:pStyle w:val="Compact"/>
              <w:jc w:val="center"/>
            </w:pPr>
            <w:r>
              <w:t xml:space="preserve">Cohen’s</w:t>
            </w:r>
            <w:r>
              <w:t xml:space="preserve"> </w:t>
            </w:r>
            <m:oMath>
              <m:r>
                <m:t>d</m:t>
              </m:r>
            </m:oMath>
          </w:p>
        </w:tc>
        <w:tc>
          <w:tcPr/>
          <w:p>
            <w:pPr>
              <w:pStyle w:val="Compact"/>
              <w:jc w:val="center"/>
            </w:pPr>
            <w:r>
              <w:t xml:space="preserve">Power</w:t>
            </w:r>
          </w:p>
        </w:tc>
      </w:tr>
      <w:tr>
        <w:tc>
          <w:tcPr/>
          <w:p>
            <w:pPr>
              <w:pStyle w:val="Compact"/>
              <w:jc w:val="left"/>
            </w:pPr>
            <w:r>
              <w:t xml:space="preserve">LSB-1 vs Adaptive</w:t>
            </w:r>
          </w:p>
        </w:tc>
        <w:tc>
          <w:tcPr/>
          <w:p>
            <w:pPr>
              <w:pStyle w:val="Compact"/>
              <w:jc w:val="left"/>
            </w:pPr>
            <w:r>
              <w:t xml:space="preserve">PSNR</w:t>
            </w:r>
          </w:p>
        </w:tc>
        <w:tc>
          <w:tcPr/>
          <w:p>
            <w:pPr>
              <w:pStyle w:val="Compact"/>
              <w:jc w:val="center"/>
            </w:pPr>
            <w:r>
              <w:t xml:space="preserve">0.05</w:t>
            </w:r>
          </w:p>
        </w:tc>
        <w:tc>
          <w:tcPr/>
          <w:p>
            <w:pPr>
              <w:pStyle w:val="Compact"/>
              <w:jc w:val="center"/>
            </w:pPr>
            <m:oMath>
              <m:r>
                <m:rPr>
                  <m:sty m:val="p"/>
                </m:rPr>
                <m:t>−</m:t>
              </m:r>
              <m:r>
                <m:t>2.8029</m:t>
              </m:r>
            </m:oMath>
          </w:p>
        </w:tc>
        <w:tc>
          <w:tcPr/>
          <w:p>
            <w:pPr>
              <w:pStyle w:val="Compact"/>
              <w:jc w:val="center"/>
            </w:pPr>
            <m:oMath>
              <m:r>
                <m:rPr>
                  <m:sty m:val="p"/>
                </m:rPr>
                <m:t>−</m:t>
              </m:r>
              <m:r>
                <m:t>586.023</m:t>
              </m:r>
            </m:oMath>
          </w:p>
        </w:tc>
        <w:tc>
          <w:tcPr/>
          <w:p>
            <w:pPr>
              <w:pStyle w:val="Compact"/>
              <w:jc w:val="center"/>
            </w:pPr>
            <m:oMath>
              <m:r>
                <m:rPr>
                  <m:sty m:val="p"/>
                </m:rPr>
                <m:t>&lt;</m:t>
              </m:r>
              <m:r>
                <m:t>0.001</m:t>
              </m:r>
            </m:oMath>
          </w:p>
        </w:tc>
        <w:tc>
          <w:tcPr/>
          <w:p>
            <w:pPr>
              <w:pStyle w:val="Compact"/>
              <w:jc w:val="center"/>
            </w:pPr>
            <m:oMath>
              <m:r>
                <m:rPr>
                  <m:sty m:val="p"/>
                </m:rPr>
                <m:t>−</m:t>
              </m:r>
              <m:r>
                <m:t>18.532</m:t>
              </m:r>
            </m:oMath>
          </w:p>
        </w:tc>
        <w:tc>
          <w:tcPr/>
          <w:p>
            <w:pPr>
              <w:pStyle w:val="Compact"/>
              <w:jc w:val="center"/>
            </w:pPr>
            <w:r>
              <w:t xml:space="preserve">1.000</w:t>
            </w:r>
          </w:p>
        </w:tc>
      </w:tr>
      <w:tr>
        <w:tc>
          <w:tcPr/>
          <w:p>
            <w:pPr>
              <w:pStyle w:val="Compact"/>
              <w:jc w:val="left"/>
            </w:pPr>
            <w:r>
              <w:t xml:space="preserve">LSB-1 vs Adaptive</w:t>
            </w:r>
          </w:p>
        </w:tc>
        <w:tc>
          <w:tcPr/>
          <w:p>
            <w:pPr>
              <w:pStyle w:val="Compact"/>
              <w:jc w:val="left"/>
            </w:pPr>
            <w:r>
              <w:t xml:space="preserve">PSNR</w:t>
            </w:r>
          </w:p>
        </w:tc>
        <w:tc>
          <w:tcPr/>
          <w:p>
            <w:pPr>
              <w:pStyle w:val="Compact"/>
              <w:jc w:val="center"/>
            </w:pPr>
            <w:r>
              <w:t xml:space="preserve">0.20</w:t>
            </w:r>
          </w:p>
        </w:tc>
        <w:tc>
          <w:tcPr/>
          <w:p>
            <w:pPr>
              <w:pStyle w:val="Compact"/>
              <w:jc w:val="center"/>
            </w:pPr>
            <m:oMath>
              <m:r>
                <m:rPr>
                  <m:sty m:val="p"/>
                </m:rPr>
                <m:t>−</m:t>
              </m:r>
              <m:r>
                <m:t>2.9643</m:t>
              </m:r>
            </m:oMath>
          </w:p>
        </w:tc>
        <w:tc>
          <w:tcPr/>
          <w:p>
            <w:pPr>
              <w:pStyle w:val="Compact"/>
              <w:jc w:val="center"/>
            </w:pPr>
            <m:oMath>
              <m:r>
                <m:rPr>
                  <m:sty m:val="p"/>
                </m:rPr>
                <m:t>−</m:t>
              </m:r>
              <m:r>
                <m:t>1265.564</m:t>
              </m:r>
            </m:oMath>
          </w:p>
        </w:tc>
        <w:tc>
          <w:tcPr/>
          <w:p>
            <w:pPr>
              <w:pStyle w:val="Compact"/>
              <w:jc w:val="center"/>
            </w:pPr>
            <m:oMath>
              <m:r>
                <m:rPr>
                  <m:sty m:val="p"/>
                </m:rPr>
                <m:t>&lt;</m:t>
              </m:r>
              <m:r>
                <m:t>0.001</m:t>
              </m:r>
            </m:oMath>
          </w:p>
        </w:tc>
        <w:tc>
          <w:tcPr/>
          <w:p>
            <w:pPr>
              <w:pStyle w:val="Compact"/>
              <w:jc w:val="center"/>
            </w:pPr>
            <m:oMath>
              <m:r>
                <m:rPr>
                  <m:sty m:val="p"/>
                </m:rPr>
                <m:t>−</m:t>
              </m:r>
              <m:r>
                <m:t>40.021</m:t>
              </m:r>
            </m:oMath>
          </w:p>
        </w:tc>
        <w:tc>
          <w:tcPr/>
          <w:p>
            <w:pPr>
              <w:pStyle w:val="Compact"/>
              <w:jc w:val="center"/>
            </w:pPr>
            <w:r>
              <w:t xml:space="preserve">1.000</w:t>
            </w:r>
          </w:p>
        </w:tc>
      </w:tr>
      <w:tr>
        <w:tc>
          <w:tcPr/>
          <w:p>
            <w:pPr>
              <w:pStyle w:val="Compact"/>
              <w:jc w:val="left"/>
            </w:pPr>
            <w:r>
              <w:t xml:space="preserve">LSB-1 vs Adaptive</w:t>
            </w:r>
          </w:p>
        </w:tc>
        <w:tc>
          <w:tcPr/>
          <w:p>
            <w:pPr>
              <w:pStyle w:val="Compact"/>
              <w:jc w:val="left"/>
            </w:pPr>
            <w:r>
              <w:t xml:space="preserve">PSNR</w:t>
            </w:r>
          </w:p>
        </w:tc>
        <w:tc>
          <w:tcPr/>
          <w:p>
            <w:pPr>
              <w:pStyle w:val="Compact"/>
              <w:jc w:val="center"/>
            </w:pPr>
            <w:r>
              <w:t xml:space="preserve">0.40</w:t>
            </w:r>
          </w:p>
        </w:tc>
        <w:tc>
          <w:tcPr/>
          <w:p>
            <w:pPr>
              <w:pStyle w:val="Compact"/>
              <w:jc w:val="center"/>
            </w:pPr>
            <m:oMath>
              <m:r>
                <m:rPr>
                  <m:sty m:val="p"/>
                </m:rPr>
                <m:t>−</m:t>
              </m:r>
              <m:r>
                <m:t>2.9879</m:t>
              </m:r>
            </m:oMath>
          </w:p>
        </w:tc>
        <w:tc>
          <w:tcPr/>
          <w:p>
            <w:pPr>
              <w:pStyle w:val="Compact"/>
              <w:jc w:val="center"/>
            </w:pPr>
            <m:oMath>
              <m:r>
                <m:rPr>
                  <m:sty m:val="p"/>
                </m:rPr>
                <m:t>−</m:t>
              </m:r>
              <m:r>
                <m:t>1723.560</m:t>
              </m:r>
            </m:oMath>
          </w:p>
        </w:tc>
        <w:tc>
          <w:tcPr/>
          <w:p>
            <w:pPr>
              <w:pStyle w:val="Compact"/>
              <w:jc w:val="center"/>
            </w:pPr>
            <m:oMath>
              <m:r>
                <m:rPr>
                  <m:sty m:val="p"/>
                </m:rPr>
                <m:t>&lt;</m:t>
              </m:r>
              <m:r>
                <m:t>0.001</m:t>
              </m:r>
            </m:oMath>
          </w:p>
        </w:tc>
        <w:tc>
          <w:tcPr/>
          <w:p>
            <w:pPr>
              <w:pStyle w:val="Compact"/>
              <w:jc w:val="center"/>
            </w:pPr>
            <m:oMath>
              <m:r>
                <m:rPr>
                  <m:sty m:val="p"/>
                </m:rPr>
                <m:t>−</m:t>
              </m:r>
              <m:r>
                <m:t>54.504</m:t>
              </m:r>
            </m:oMath>
          </w:p>
        </w:tc>
        <w:tc>
          <w:tcPr/>
          <w:p>
            <w:pPr>
              <w:pStyle w:val="Compact"/>
              <w:jc w:val="center"/>
            </w:pPr>
            <w:r>
              <w:t xml:space="preserve">1.000</w:t>
            </w:r>
          </w:p>
        </w:tc>
      </w:tr>
      <w:tr>
        <w:tc>
          <w:tcPr/>
          <w:p>
            <w:pPr>
              <w:pStyle w:val="Compact"/>
              <w:jc w:val="left"/>
            </w:pPr>
            <w:r>
              <w:t xml:space="preserve">LSB-2 vs Adaptive</w:t>
            </w:r>
          </w:p>
        </w:tc>
        <w:tc>
          <w:tcPr/>
          <w:p>
            <w:pPr>
              <w:pStyle w:val="Compact"/>
              <w:jc w:val="left"/>
            </w:pPr>
            <w:r>
              <w:t xml:space="preserve">PSNR</w:t>
            </w:r>
          </w:p>
        </w:tc>
        <w:tc>
          <w:tcPr/>
          <w:p>
            <w:pPr>
              <w:pStyle w:val="Compact"/>
              <w:jc w:val="center"/>
            </w:pPr>
            <w:r>
              <w:t xml:space="preserve">0.05</w:t>
            </w:r>
          </w:p>
        </w:tc>
        <w:tc>
          <w:tcPr/>
          <w:p>
            <w:pPr>
              <w:pStyle w:val="Compact"/>
              <w:jc w:val="center"/>
            </w:pPr>
            <m:oMath>
              <m:r>
                <m:rPr>
                  <m:sty m:val="p"/>
                </m:rPr>
                <m:t>−</m:t>
              </m:r>
              <m:r>
                <m:t>6.8286</m:t>
              </m:r>
            </m:oMath>
          </w:p>
        </w:tc>
        <w:tc>
          <w:tcPr/>
          <w:p>
            <w:pPr>
              <w:pStyle w:val="Compact"/>
              <w:jc w:val="center"/>
            </w:pPr>
            <m:oMath>
              <m:r>
                <m:rPr>
                  <m:sty m:val="p"/>
                </m:rPr>
                <m:t>−</m:t>
              </m:r>
              <m:r>
                <m:t>1122.181</m:t>
              </m:r>
            </m:oMath>
          </w:p>
        </w:tc>
        <w:tc>
          <w:tcPr/>
          <w:p>
            <w:pPr>
              <w:pStyle w:val="Compact"/>
              <w:jc w:val="center"/>
            </w:pPr>
            <m:oMath>
              <m:r>
                <m:rPr>
                  <m:sty m:val="p"/>
                </m:rPr>
                <m:t>&lt;</m:t>
              </m:r>
              <m:r>
                <m:t>0.001</m:t>
              </m:r>
            </m:oMath>
          </w:p>
        </w:tc>
        <w:tc>
          <w:tcPr/>
          <w:p>
            <w:pPr>
              <w:pStyle w:val="Compact"/>
              <w:jc w:val="center"/>
            </w:pPr>
            <m:oMath>
              <m:r>
                <m:rPr>
                  <m:sty m:val="p"/>
                </m:rPr>
                <m:t>−</m:t>
              </m:r>
              <m:r>
                <m:t>35.486</m:t>
              </m:r>
            </m:oMath>
          </w:p>
        </w:tc>
        <w:tc>
          <w:tcPr/>
          <w:p>
            <w:pPr>
              <w:pStyle w:val="Compact"/>
              <w:jc w:val="center"/>
            </w:pPr>
            <w:r>
              <w:t xml:space="preserve">1.000</w:t>
            </w:r>
          </w:p>
        </w:tc>
      </w:tr>
      <w:tr>
        <w:tc>
          <w:tcPr/>
          <w:p>
            <w:pPr>
              <w:pStyle w:val="Compact"/>
              <w:jc w:val="left"/>
            </w:pPr>
            <w:r>
              <w:t xml:space="preserve">LSB-2 vs Adaptive</w:t>
            </w:r>
          </w:p>
        </w:tc>
        <w:tc>
          <w:tcPr/>
          <w:p>
            <w:pPr>
              <w:pStyle w:val="Compact"/>
              <w:jc w:val="left"/>
            </w:pPr>
            <w:r>
              <w:t xml:space="preserve">PSNR</w:t>
            </w:r>
          </w:p>
        </w:tc>
        <w:tc>
          <w:tcPr/>
          <w:p>
            <w:pPr>
              <w:pStyle w:val="Compact"/>
              <w:jc w:val="center"/>
            </w:pPr>
            <w:r>
              <w:t xml:space="preserve">0.20</w:t>
            </w:r>
          </w:p>
        </w:tc>
        <w:tc>
          <w:tcPr/>
          <w:p>
            <w:pPr>
              <w:pStyle w:val="Compact"/>
              <w:jc w:val="center"/>
            </w:pPr>
            <m:oMath>
              <m:r>
                <m:rPr>
                  <m:sty m:val="p"/>
                </m:rPr>
                <m:t>−</m:t>
              </m:r>
              <m:r>
                <m:t>6.9787</m:t>
              </m:r>
            </m:oMath>
          </w:p>
        </w:tc>
        <w:tc>
          <w:tcPr/>
          <w:p>
            <w:pPr>
              <w:pStyle w:val="Compact"/>
              <w:jc w:val="center"/>
            </w:pPr>
            <m:oMath>
              <m:r>
                <m:rPr>
                  <m:sty m:val="p"/>
                </m:rPr>
                <m:t>−</m:t>
              </m:r>
              <m:r>
                <m:t>2250.071</m:t>
              </m:r>
            </m:oMath>
          </w:p>
        </w:tc>
        <w:tc>
          <w:tcPr/>
          <w:p>
            <w:pPr>
              <w:pStyle w:val="Compact"/>
              <w:jc w:val="center"/>
            </w:pPr>
            <m:oMath>
              <m:r>
                <m:rPr>
                  <m:sty m:val="p"/>
                </m:rPr>
                <m:t>&lt;</m:t>
              </m:r>
              <m:r>
                <m:t>0.001</m:t>
              </m:r>
            </m:oMath>
          </w:p>
        </w:tc>
        <w:tc>
          <w:tcPr/>
          <w:p>
            <w:pPr>
              <w:pStyle w:val="Compact"/>
              <w:jc w:val="center"/>
            </w:pPr>
            <m:oMath>
              <m:r>
                <m:rPr>
                  <m:sty m:val="p"/>
                </m:rPr>
                <m:t>−</m:t>
              </m:r>
              <m:r>
                <m:t>71.154</m:t>
              </m:r>
            </m:oMath>
          </w:p>
        </w:tc>
        <w:tc>
          <w:tcPr/>
          <w:p>
            <w:pPr>
              <w:pStyle w:val="Compact"/>
              <w:jc w:val="center"/>
            </w:pPr>
            <w:r>
              <w:t xml:space="preserve">1.000</w:t>
            </w:r>
          </w:p>
        </w:tc>
      </w:tr>
      <w:tr>
        <w:tc>
          <w:tcPr/>
          <w:p>
            <w:pPr>
              <w:pStyle w:val="Compact"/>
              <w:jc w:val="left"/>
            </w:pPr>
            <w:r>
              <w:t xml:space="preserve">LSB-2 vs Adaptive</w:t>
            </w:r>
          </w:p>
        </w:tc>
        <w:tc>
          <w:tcPr/>
          <w:p>
            <w:pPr>
              <w:pStyle w:val="Compact"/>
              <w:jc w:val="left"/>
            </w:pPr>
            <w:r>
              <w:t xml:space="preserve">PSNR</w:t>
            </w:r>
          </w:p>
        </w:tc>
        <w:tc>
          <w:tcPr/>
          <w:p>
            <w:pPr>
              <w:pStyle w:val="Compact"/>
              <w:jc w:val="center"/>
            </w:pPr>
            <w:r>
              <w:t xml:space="preserve">0.40</w:t>
            </w:r>
          </w:p>
        </w:tc>
        <w:tc>
          <w:tcPr/>
          <w:p>
            <w:pPr>
              <w:pStyle w:val="Compact"/>
              <w:jc w:val="center"/>
            </w:pPr>
            <m:oMath>
              <m:r>
                <m:rPr>
                  <m:sty m:val="p"/>
                </m:rPr>
                <m:t>−</m:t>
              </m:r>
              <m:r>
                <m:t>6.9915</m:t>
              </m:r>
            </m:oMath>
          </w:p>
        </w:tc>
        <w:tc>
          <w:tcPr/>
          <w:p>
            <w:pPr>
              <w:pStyle w:val="Compact"/>
              <w:jc w:val="center"/>
            </w:pPr>
            <m:oMath>
              <m:r>
                <m:rPr>
                  <m:sty m:val="p"/>
                </m:rPr>
                <m:t>−</m:t>
              </m:r>
              <m:r>
                <m:t>3003.395</m:t>
              </m:r>
            </m:oMath>
          </w:p>
        </w:tc>
        <w:tc>
          <w:tcPr/>
          <w:p>
            <w:pPr>
              <w:pStyle w:val="Compact"/>
              <w:jc w:val="center"/>
            </w:pPr>
            <m:oMath>
              <m:r>
                <m:rPr>
                  <m:sty m:val="p"/>
                </m:rPr>
                <m:t>&lt;</m:t>
              </m:r>
              <m:r>
                <m:t>0.001</m:t>
              </m:r>
            </m:oMath>
          </w:p>
        </w:tc>
        <w:tc>
          <w:tcPr/>
          <w:p>
            <w:pPr>
              <w:pStyle w:val="Compact"/>
              <w:jc w:val="center"/>
            </w:pPr>
            <m:oMath>
              <m:r>
                <m:rPr>
                  <m:sty m:val="p"/>
                </m:rPr>
                <m:t>−</m:t>
              </m:r>
              <m:r>
                <m:t>94.976</m:t>
              </m:r>
            </m:oMath>
          </w:p>
        </w:tc>
        <w:tc>
          <w:tcPr/>
          <w:p>
            <w:pPr>
              <w:pStyle w:val="Compact"/>
              <w:jc w:val="center"/>
            </w:pPr>
            <w:r>
              <w:t xml:space="preserve">1.000</w:t>
            </w:r>
          </w:p>
        </w:tc>
      </w:tr>
      <w:tr>
        <w:tc>
          <w:tcPr/>
          <w:p>
            <w:pPr>
              <w:pStyle w:val="Compact"/>
              <w:jc w:val="left"/>
            </w:pPr>
            <w:r>
              <w:t xml:space="preserve">LSB-1 vs Adaptive</w:t>
            </w:r>
          </w:p>
        </w:tc>
        <w:tc>
          <w:tcPr/>
          <w:p>
            <w:pPr>
              <w:pStyle w:val="Compact"/>
              <w:jc w:val="left"/>
            </w:pPr>
            <w:r>
              <w:t xml:space="preserve">RS rate</w:t>
            </w:r>
          </w:p>
        </w:tc>
        <w:tc>
          <w:tcPr/>
          <w:p>
            <w:pPr>
              <w:pStyle w:val="Compact"/>
              <w:jc w:val="center"/>
            </w:pPr>
            <w:r>
              <w:t xml:space="preserve">0.05</w:t>
            </w:r>
          </w:p>
        </w:tc>
        <w:tc>
          <w:tcPr/>
          <w:p>
            <w:pPr>
              <w:pStyle w:val="Compact"/>
              <w:jc w:val="center"/>
            </w:pPr>
            <m:oMath>
              <m:r>
                <m:rPr>
                  <m:sty m:val="p"/>
                </m:rPr>
                <m:t>−</m:t>
              </m:r>
              <m:r>
                <m:t>0.0139</m:t>
              </m:r>
            </m:oMath>
          </w:p>
        </w:tc>
        <w:tc>
          <w:tcPr/>
          <w:p>
            <w:pPr>
              <w:pStyle w:val="Compact"/>
              <w:jc w:val="center"/>
            </w:pPr>
            <m:oMath>
              <m:r>
                <m:rPr>
                  <m:sty m:val="p"/>
                </m:rPr>
                <m:t>−</m:t>
              </m:r>
              <m:r>
                <m:t>4.180</m:t>
              </m:r>
            </m:oMath>
          </w:p>
        </w:tc>
        <w:tc>
          <w:tcPr/>
          <w:p>
            <w:pPr>
              <w:pStyle w:val="Compact"/>
              <w:jc w:val="center"/>
            </w:pPr>
            <m:oMath>
              <m:r>
                <m:rPr>
                  <m:sty m:val="p"/>
                </m:rPr>
                <m:t>&lt;</m:t>
              </m:r>
              <m:r>
                <m:t>0.001</m:t>
              </m:r>
            </m:oMath>
          </w:p>
        </w:tc>
        <w:tc>
          <w:tcPr/>
          <w:p>
            <w:pPr>
              <w:pStyle w:val="Compact"/>
              <w:jc w:val="center"/>
            </w:pPr>
            <m:oMath>
              <m:r>
                <m:rPr>
                  <m:sty m:val="p"/>
                </m:rPr>
                <m:t>−</m:t>
              </m:r>
              <m:r>
                <m:t>0.132</m:t>
              </m:r>
            </m:oMath>
          </w:p>
        </w:tc>
        <w:tc>
          <w:tcPr/>
          <w:p>
            <w:pPr>
              <w:pStyle w:val="Compact"/>
              <w:jc w:val="center"/>
            </w:pPr>
            <w:r>
              <w:t xml:space="preserve">0.987</w:t>
            </w:r>
          </w:p>
        </w:tc>
      </w:tr>
      <w:tr>
        <w:tc>
          <w:tcPr/>
          <w:p>
            <w:pPr>
              <w:pStyle w:val="Compact"/>
              <w:jc w:val="left"/>
            </w:pPr>
            <w:r>
              <w:t xml:space="preserve">LSB-1 vs Adaptive</w:t>
            </w:r>
          </w:p>
        </w:tc>
        <w:tc>
          <w:tcPr/>
          <w:p>
            <w:pPr>
              <w:pStyle w:val="Compact"/>
              <w:jc w:val="left"/>
            </w:pPr>
            <w:r>
              <w:t xml:space="preserve">RS rate</w:t>
            </w:r>
          </w:p>
        </w:tc>
        <w:tc>
          <w:tcPr/>
          <w:p>
            <w:pPr>
              <w:pStyle w:val="Compact"/>
              <w:jc w:val="center"/>
            </w:pPr>
            <w:r>
              <w:t xml:space="preserve">0.20</w:t>
            </w:r>
          </w:p>
        </w:tc>
        <w:tc>
          <w:tcPr/>
          <w:p>
            <w:pPr>
              <w:pStyle w:val="Compact"/>
              <w:jc w:val="center"/>
            </w:pPr>
            <m:oMath>
              <m:r>
                <m:rPr>
                  <m:sty m:val="p"/>
                </m:rPr>
                <m:t>−</m:t>
              </m:r>
              <m:r>
                <m:t>0.0177</m:t>
              </m:r>
            </m:oMath>
          </w:p>
        </w:tc>
        <w:tc>
          <w:tcPr/>
          <w:p>
            <w:pPr>
              <w:pStyle w:val="Compact"/>
              <w:jc w:val="center"/>
            </w:pPr>
            <m:oMath>
              <m:r>
                <m:rPr>
                  <m:sty m:val="p"/>
                </m:rPr>
                <m:t>−</m:t>
              </m:r>
              <m:r>
                <m:t>3.844</m:t>
              </m:r>
            </m:oMath>
          </w:p>
        </w:tc>
        <w:tc>
          <w:tcPr/>
          <w:p>
            <w:pPr>
              <w:pStyle w:val="Compact"/>
              <w:jc w:val="center"/>
            </w:pPr>
            <m:oMath>
              <m:r>
                <m:rPr>
                  <m:sty m:val="p"/>
                </m:rPr>
                <m:t>&lt;</m:t>
              </m:r>
              <m:r>
                <m:t>0.001</m:t>
              </m:r>
            </m:oMath>
          </w:p>
        </w:tc>
        <w:tc>
          <w:tcPr/>
          <w:p>
            <w:pPr>
              <w:pStyle w:val="Compact"/>
              <w:jc w:val="center"/>
            </w:pPr>
            <m:oMath>
              <m:r>
                <m:rPr>
                  <m:sty m:val="p"/>
                </m:rPr>
                <m:t>−</m:t>
              </m:r>
              <m:r>
                <m:t>0.122</m:t>
              </m:r>
            </m:oMath>
          </w:p>
        </w:tc>
        <w:tc>
          <w:tcPr/>
          <w:p>
            <w:pPr>
              <w:pStyle w:val="Compact"/>
              <w:jc w:val="center"/>
            </w:pPr>
            <w:r>
              <w:t xml:space="preserve">0.970</w:t>
            </w:r>
          </w:p>
        </w:tc>
      </w:tr>
      <w:tr>
        <w:tc>
          <w:tcPr/>
          <w:p>
            <w:pPr>
              <w:pStyle w:val="Compact"/>
              <w:jc w:val="left"/>
            </w:pPr>
            <w:r>
              <w:t xml:space="preserve">LSB-1 vs Adaptive</w:t>
            </w:r>
          </w:p>
        </w:tc>
        <w:tc>
          <w:tcPr/>
          <w:p>
            <w:pPr>
              <w:pStyle w:val="Compact"/>
              <w:jc w:val="left"/>
            </w:pPr>
            <w:r>
              <w:t xml:space="preserve">RS rate</w:t>
            </w:r>
          </w:p>
        </w:tc>
        <w:tc>
          <w:tcPr/>
          <w:p>
            <w:pPr>
              <w:pStyle w:val="Compact"/>
              <w:jc w:val="center"/>
            </w:pPr>
            <w:r>
              <w:t xml:space="preserve">0.40</w:t>
            </w:r>
          </w:p>
        </w:tc>
        <w:tc>
          <w:tcPr/>
          <w:p>
            <w:pPr>
              <w:pStyle w:val="Compact"/>
              <w:jc w:val="center"/>
            </w:pPr>
            <m:oMath>
              <m:r>
                <m:rPr>
                  <m:sty m:val="p"/>
                </m:rPr>
                <m:t>−</m:t>
              </m:r>
              <m:r>
                <m:t>0.0026</m:t>
              </m:r>
            </m:oMath>
          </w:p>
        </w:tc>
        <w:tc>
          <w:tcPr/>
          <w:p>
            <w:pPr>
              <w:pStyle w:val="Compact"/>
              <w:jc w:val="center"/>
            </w:pPr>
            <m:oMath>
              <m:r>
                <m:rPr>
                  <m:sty m:val="p"/>
                </m:rPr>
                <m:t>−</m:t>
              </m:r>
              <m:r>
                <m:t>0.559</m:t>
              </m:r>
            </m:oMath>
          </w:p>
        </w:tc>
        <w:tc>
          <w:tcPr/>
          <w:p>
            <w:pPr>
              <w:pStyle w:val="Compact"/>
              <w:jc w:val="center"/>
            </w:pPr>
            <w:r>
              <w:t xml:space="preserve">0.5765</w:t>
            </w:r>
          </w:p>
        </w:tc>
        <w:tc>
          <w:tcPr/>
          <w:p>
            <w:pPr>
              <w:pStyle w:val="Compact"/>
              <w:jc w:val="center"/>
            </w:pPr>
            <m:oMath>
              <m:r>
                <m:rPr>
                  <m:sty m:val="p"/>
                </m:rPr>
                <m:t>−</m:t>
              </m:r>
              <m:r>
                <m:t>0.018</m:t>
              </m:r>
            </m:oMath>
          </w:p>
        </w:tc>
        <w:tc>
          <w:tcPr/>
          <w:p>
            <w:pPr>
              <w:pStyle w:val="Compact"/>
              <w:jc w:val="center"/>
            </w:pPr>
            <w:r>
              <w:t xml:space="preserve">0.086</w:t>
            </w:r>
          </w:p>
        </w:tc>
      </w:tr>
      <w:tr>
        <w:tc>
          <w:tcPr/>
          <w:p>
            <w:pPr>
              <w:pStyle w:val="Compact"/>
              <w:jc w:val="left"/>
            </w:pPr>
            <w:r>
              <w:t xml:space="preserve">LSB-2 vs Adaptive</w:t>
            </w:r>
          </w:p>
        </w:tc>
        <w:tc>
          <w:tcPr/>
          <w:p>
            <w:pPr>
              <w:pStyle w:val="Compact"/>
              <w:jc w:val="left"/>
            </w:pPr>
            <w:r>
              <w:t xml:space="preserve">RS rate</w:t>
            </w:r>
          </w:p>
        </w:tc>
        <w:tc>
          <w:tcPr/>
          <w:p>
            <w:pPr>
              <w:pStyle w:val="Compact"/>
              <w:jc w:val="center"/>
            </w:pPr>
            <w:r>
              <w:t xml:space="preserve">0.05</w:t>
            </w:r>
          </w:p>
        </w:tc>
        <w:tc>
          <w:tcPr/>
          <w:p>
            <w:pPr>
              <w:pStyle w:val="Compact"/>
              <w:jc w:val="center"/>
            </w:pPr>
            <m:oMath>
              <m:r>
                <m:rPr>
                  <m:sty m:val="p"/>
                </m:rPr>
                <m:t>+</m:t>
              </m:r>
              <m:r>
                <m:t>0.0137</m:t>
              </m:r>
            </m:oMath>
          </w:p>
        </w:tc>
        <w:tc>
          <w:tcPr/>
          <w:p>
            <w:pPr>
              <w:pStyle w:val="Compact"/>
              <w:jc w:val="center"/>
            </w:pPr>
            <m:oMath>
              <m:r>
                <m:t>3.888</m:t>
              </m:r>
            </m:oMath>
          </w:p>
        </w:tc>
        <w:tc>
          <w:tcPr/>
          <w:p>
            <w:pPr>
              <w:pStyle w:val="Compact"/>
              <w:jc w:val="center"/>
            </w:pPr>
            <m:oMath>
              <m:r>
                <m:rPr>
                  <m:sty m:val="p"/>
                </m:rPr>
                <m:t>&lt;</m:t>
              </m:r>
              <m:r>
                <m:t>0.001</m:t>
              </m:r>
            </m:oMath>
          </w:p>
        </w:tc>
        <w:tc>
          <w:tcPr/>
          <w:p>
            <w:pPr>
              <w:pStyle w:val="Compact"/>
              <w:jc w:val="center"/>
            </w:pPr>
            <m:oMath>
              <m:r>
                <m:rPr>
                  <m:sty m:val="p"/>
                </m:rPr>
                <m:t>+</m:t>
              </m:r>
              <m:r>
                <m:t>0.123</m:t>
              </m:r>
            </m:oMath>
          </w:p>
        </w:tc>
        <w:tc>
          <w:tcPr/>
          <w:p>
            <w:pPr>
              <w:pStyle w:val="Compact"/>
              <w:jc w:val="center"/>
            </w:pPr>
            <w:r>
              <w:t xml:space="preserve">0.973</w:t>
            </w:r>
          </w:p>
        </w:tc>
      </w:tr>
      <w:tr>
        <w:tc>
          <w:tcPr/>
          <w:p>
            <w:pPr>
              <w:pStyle w:val="Compact"/>
              <w:jc w:val="left"/>
            </w:pPr>
            <w:r>
              <w:t xml:space="preserve">LSB-2 vs Adaptive</w:t>
            </w:r>
          </w:p>
        </w:tc>
        <w:tc>
          <w:tcPr/>
          <w:p>
            <w:pPr>
              <w:pStyle w:val="Compact"/>
              <w:jc w:val="left"/>
            </w:pPr>
            <w:r>
              <w:t xml:space="preserve">RS rate</w:t>
            </w:r>
          </w:p>
        </w:tc>
        <w:tc>
          <w:tcPr/>
          <w:p>
            <w:pPr>
              <w:pStyle w:val="Compact"/>
              <w:jc w:val="center"/>
            </w:pPr>
            <w:r>
              <w:t xml:space="preserve">0.20</w:t>
            </w:r>
          </w:p>
        </w:tc>
        <w:tc>
          <w:tcPr/>
          <w:p>
            <w:pPr>
              <w:pStyle w:val="Compact"/>
              <w:jc w:val="center"/>
            </w:pPr>
            <m:oMath>
              <m:r>
                <m:rPr>
                  <m:sty m:val="p"/>
                </m:rPr>
                <m:t>+</m:t>
              </m:r>
              <m:r>
                <m:t>0.0366</m:t>
              </m:r>
            </m:oMath>
          </w:p>
        </w:tc>
        <w:tc>
          <w:tcPr/>
          <w:p>
            <w:pPr>
              <w:pStyle w:val="Compact"/>
              <w:jc w:val="center"/>
            </w:pPr>
            <m:oMath>
              <m:r>
                <m:t>7.030</m:t>
              </m:r>
            </m:oMath>
          </w:p>
        </w:tc>
        <w:tc>
          <w:tcPr/>
          <w:p>
            <w:pPr>
              <w:pStyle w:val="Compact"/>
              <w:jc w:val="center"/>
            </w:pPr>
            <m:oMath>
              <m:r>
                <m:rPr>
                  <m:sty m:val="p"/>
                </m:rPr>
                <m:t>&lt;</m:t>
              </m:r>
              <m:r>
                <m:t>0.001</m:t>
              </m:r>
            </m:oMath>
          </w:p>
        </w:tc>
        <w:tc>
          <w:tcPr/>
          <w:p>
            <w:pPr>
              <w:pStyle w:val="Compact"/>
              <w:jc w:val="center"/>
            </w:pPr>
            <m:oMath>
              <m:r>
                <m:rPr>
                  <m:sty m:val="p"/>
                </m:rPr>
                <m:t>+</m:t>
              </m:r>
              <m:r>
                <m:t>0.222</m:t>
              </m:r>
            </m:oMath>
          </w:p>
        </w:tc>
        <w:tc>
          <w:tcPr/>
          <w:p>
            <w:pPr>
              <w:pStyle w:val="Compact"/>
              <w:jc w:val="center"/>
            </w:pPr>
            <w:r>
              <w:t xml:space="preserve">1.000</w:t>
            </w:r>
          </w:p>
        </w:tc>
      </w:tr>
      <w:tr>
        <w:tc>
          <w:tcPr/>
          <w:p>
            <w:pPr>
              <w:pStyle w:val="Compact"/>
              <w:jc w:val="left"/>
            </w:pPr>
            <w:r>
              <w:t xml:space="preserve">LSB-2 vs Adaptive</w:t>
            </w:r>
          </w:p>
        </w:tc>
        <w:tc>
          <w:tcPr/>
          <w:p>
            <w:pPr>
              <w:pStyle w:val="Compact"/>
              <w:jc w:val="left"/>
            </w:pPr>
            <w:r>
              <w:t xml:space="preserve">RS rate</w:t>
            </w:r>
          </w:p>
        </w:tc>
        <w:tc>
          <w:tcPr/>
          <w:p>
            <w:pPr>
              <w:pStyle w:val="Compact"/>
              <w:jc w:val="center"/>
            </w:pPr>
            <w:r>
              <w:t xml:space="preserve">0.40</w:t>
            </w:r>
          </w:p>
        </w:tc>
        <w:tc>
          <w:tcPr/>
          <w:p>
            <w:pPr>
              <w:pStyle w:val="Compact"/>
              <w:jc w:val="center"/>
            </w:pPr>
            <m:oMath>
              <m:r>
                <m:rPr>
                  <m:sty m:val="p"/>
                </m:rPr>
                <m:t>+</m:t>
              </m:r>
              <m:r>
                <m:t>0.0493</m:t>
              </m:r>
            </m:oMath>
          </w:p>
        </w:tc>
        <w:tc>
          <w:tcPr/>
          <w:p>
            <w:pPr>
              <w:pStyle w:val="Compact"/>
              <w:jc w:val="center"/>
            </w:pPr>
            <m:oMath>
              <m:r>
                <m:t>8.254</m:t>
              </m:r>
            </m:oMath>
          </w:p>
        </w:tc>
        <w:tc>
          <w:tcPr/>
          <w:p>
            <w:pPr>
              <w:pStyle w:val="Compact"/>
              <w:jc w:val="center"/>
            </w:pPr>
            <m:oMath>
              <m:r>
                <m:rPr>
                  <m:sty m:val="p"/>
                </m:rPr>
                <m:t>&lt;</m:t>
              </m:r>
              <m:r>
                <m:t>0.001</m:t>
              </m:r>
            </m:oMath>
          </w:p>
        </w:tc>
        <w:tc>
          <w:tcPr/>
          <w:p>
            <w:pPr>
              <w:pStyle w:val="Compact"/>
              <w:jc w:val="center"/>
            </w:pPr>
            <m:oMath>
              <m:r>
                <m:rPr>
                  <m:sty m:val="p"/>
                </m:rPr>
                <m:t>+</m:t>
              </m:r>
              <m:r>
                <m:t>0.261</m:t>
              </m:r>
            </m:oMath>
          </w:p>
        </w:tc>
        <w:tc>
          <w:tcPr/>
          <w:p>
            <w:pPr>
              <w:pStyle w:val="Compact"/>
              <w:jc w:val="center"/>
            </w:pPr>
            <w:r>
              <w:t xml:space="preserve">1.000</w:t>
            </w:r>
          </w:p>
        </w:tc>
      </w:tr>
    </w:tbl>
    <w:bookmarkEnd w:id="52"/>
    <w:bookmarkEnd w:id="53"/>
    <w:bookmarkStart w:id="56" w:name="ablation-analysis"/>
    <w:p>
      <w:pPr>
        <w:pStyle w:val="Heading2"/>
      </w:pPr>
      <w:r>
        <w:t xml:space="preserve">Ablation analysis</w:t>
      </w:r>
    </w:p>
    <w:p>
      <w:pPr>
        <w:pStyle w:val="FirstParagraph"/>
      </w:pPr>
      <w:r>
        <w:t xml:space="preserve">To examine the contribution of individual fuzzy inputs, three reduced variants were compared against the full system: entropy-only, edge-only, and no-pressure. Table </w:t>
      </w:r>
      <w:hyperlink w:anchor="tab:ablation">
        <w:r>
          <w:rPr>
            <w:rStyle w:val="Hyperlink"/>
          </w:rPr>
          <w:t xml:space="preserve">7</w:t>
        </w:r>
      </w:hyperlink>
      <w:r>
        <w:t xml:space="preserve"> </w:t>
      </w:r>
      <w:r>
        <w:t xml:space="preserve">reports the feature-based detector positive rate used in the ablation pipeline. The differences are modest but informative. Entropy contributes consistently, and removing payload pressure slightly weakens control at higher payloads. The main implication is that the performance gains do not arise from a single dominant heuristic alone.</w:t>
      </w:r>
    </w:p>
    <w:bookmarkStart w:id="54" w:name="tab:ablation"/>
    <w:p>
      <w:pPr>
        <w:pStyle w:val="TableCaption"/>
      </w:pPr>
      <w:r>
        <w:t xml:space="preserve">Ablation study, feature-based detector positive rate (%)</w:t>
      </w:r>
    </w:p>
    <w:tbl>
      <w:tblPr>
        <w:tblStyle w:val="Table"/>
        <w:tblW w:type="auto" w:w="0"/>
        <w:tblLook w:firstRow="1" w:lastRow="0" w:firstColumn="0" w:lastColumn="0" w:noHBand="0" w:noVBand="0" w:val="0020"/>
        <w:tblCaption w:val="Ablation study, feature-based detector positive rate (%)"/>
      </w:tblPr>
      <w:tblGrid>
        <w:gridCol w:w="1584"/>
        <w:gridCol w:w="1584"/>
        <w:gridCol w:w="1584"/>
        <w:gridCol w:w="1584"/>
        <w:gridCol w:w="1584"/>
      </w:tblGrid>
      <w:tr>
        <w:trPr>
          <w:tblHeader w:val="on"/>
        </w:trPr>
        <w:tc>
          <w:tcPr/>
          <w:p>
            <w:pPr>
              <w:pStyle w:val="Compact"/>
              <w:jc w:val="center"/>
            </w:pPr>
            <w:r>
              <w:t xml:space="preserve">BPP</w:t>
            </w:r>
          </w:p>
        </w:tc>
        <w:tc>
          <w:tcPr/>
          <w:p>
            <w:pPr>
              <w:pStyle w:val="Compact"/>
              <w:jc w:val="center"/>
            </w:pPr>
            <w:r>
              <w:t xml:space="preserve">Full system</w:t>
            </w:r>
          </w:p>
        </w:tc>
        <w:tc>
          <w:tcPr/>
          <w:p>
            <w:pPr>
              <w:pStyle w:val="Compact"/>
              <w:jc w:val="center"/>
            </w:pPr>
            <w:r>
              <w:t xml:space="preserve">Entropy only</w:t>
            </w:r>
          </w:p>
        </w:tc>
        <w:tc>
          <w:tcPr/>
          <w:p>
            <w:pPr>
              <w:pStyle w:val="Compact"/>
              <w:jc w:val="center"/>
            </w:pPr>
            <w:r>
              <w:t xml:space="preserve">Edge only</w:t>
            </w:r>
          </w:p>
        </w:tc>
        <w:tc>
          <w:tcPr/>
          <w:p>
            <w:pPr>
              <w:pStyle w:val="Compact"/>
              <w:jc w:val="center"/>
            </w:pPr>
            <w:r>
              <w:t xml:space="preserve">No pressure</w:t>
            </w:r>
          </w:p>
        </w:tc>
      </w:tr>
      <w:tr>
        <w:tc>
          <w:tcPr/>
          <w:p>
            <w:pPr>
              <w:pStyle w:val="Compact"/>
              <w:jc w:val="center"/>
            </w:pPr>
            <w:r>
              <w:t xml:space="preserve">0.05</w:t>
            </w:r>
          </w:p>
        </w:tc>
        <w:tc>
          <w:tcPr/>
          <w:p>
            <w:pPr>
              <w:pStyle w:val="Compact"/>
              <w:jc w:val="center"/>
            </w:pPr>
            <w:r>
              <w:t xml:space="preserve">45.0</w:t>
            </w:r>
          </w:p>
        </w:tc>
        <w:tc>
          <w:tcPr/>
          <w:p>
            <w:pPr>
              <w:pStyle w:val="Compact"/>
              <w:jc w:val="center"/>
            </w:pPr>
            <w:r>
              <w:t xml:space="preserve">47.0</w:t>
            </w:r>
          </w:p>
        </w:tc>
        <w:tc>
          <w:tcPr/>
          <w:p>
            <w:pPr>
              <w:pStyle w:val="Compact"/>
              <w:jc w:val="center"/>
            </w:pPr>
            <w:r>
              <w:t xml:space="preserve">41.0</w:t>
            </w:r>
          </w:p>
        </w:tc>
        <w:tc>
          <w:tcPr/>
          <w:p>
            <w:pPr>
              <w:pStyle w:val="Compact"/>
              <w:jc w:val="center"/>
            </w:pPr>
            <w:r>
              <w:t xml:space="preserve">45.0</w:t>
            </w:r>
          </w:p>
        </w:tc>
      </w:tr>
      <w:tr>
        <w:tc>
          <w:tcPr/>
          <w:p>
            <w:pPr>
              <w:pStyle w:val="Compact"/>
              <w:jc w:val="center"/>
            </w:pPr>
            <w:r>
              <w:t xml:space="preserve">0.10</w:t>
            </w:r>
          </w:p>
        </w:tc>
        <w:tc>
          <w:tcPr/>
          <w:p>
            <w:pPr>
              <w:pStyle w:val="Compact"/>
              <w:jc w:val="center"/>
            </w:pPr>
            <w:r>
              <w:t xml:space="preserve">35.0</w:t>
            </w:r>
          </w:p>
        </w:tc>
        <w:tc>
          <w:tcPr/>
          <w:p>
            <w:pPr>
              <w:pStyle w:val="Compact"/>
              <w:jc w:val="center"/>
            </w:pPr>
            <w:r>
              <w:t xml:space="preserve">35.0</w:t>
            </w:r>
          </w:p>
        </w:tc>
        <w:tc>
          <w:tcPr/>
          <w:p>
            <w:pPr>
              <w:pStyle w:val="Compact"/>
              <w:jc w:val="center"/>
            </w:pPr>
            <w:r>
              <w:t xml:space="preserve">34.0</w:t>
            </w:r>
          </w:p>
        </w:tc>
        <w:tc>
          <w:tcPr/>
          <w:p>
            <w:pPr>
              <w:pStyle w:val="Compact"/>
              <w:jc w:val="center"/>
            </w:pPr>
            <w:r>
              <w:t xml:space="preserve">35.0</w:t>
            </w:r>
          </w:p>
        </w:tc>
      </w:tr>
      <w:tr>
        <w:tc>
          <w:tcPr/>
          <w:p>
            <w:pPr>
              <w:pStyle w:val="Compact"/>
              <w:jc w:val="center"/>
            </w:pPr>
            <w:r>
              <w:t xml:space="preserve">0.20</w:t>
            </w:r>
          </w:p>
        </w:tc>
        <w:tc>
          <w:tcPr/>
          <w:p>
            <w:pPr>
              <w:pStyle w:val="Compact"/>
              <w:jc w:val="center"/>
            </w:pPr>
            <w:r>
              <w:t xml:space="preserve">32.0</w:t>
            </w:r>
          </w:p>
        </w:tc>
        <w:tc>
          <w:tcPr/>
          <w:p>
            <w:pPr>
              <w:pStyle w:val="Compact"/>
              <w:jc w:val="center"/>
            </w:pPr>
            <w:r>
              <w:t xml:space="preserve">33.0</w:t>
            </w:r>
          </w:p>
        </w:tc>
        <w:tc>
          <w:tcPr/>
          <w:p>
            <w:pPr>
              <w:pStyle w:val="Compact"/>
              <w:jc w:val="center"/>
            </w:pPr>
            <w:r>
              <w:t xml:space="preserve">33.0</w:t>
            </w:r>
          </w:p>
        </w:tc>
        <w:tc>
          <w:tcPr/>
          <w:p>
            <w:pPr>
              <w:pStyle w:val="Compact"/>
              <w:jc w:val="center"/>
            </w:pPr>
            <w:r>
              <w:t xml:space="preserve">32.0</w:t>
            </w:r>
          </w:p>
        </w:tc>
      </w:tr>
      <w:tr>
        <w:tc>
          <w:tcPr/>
          <w:p>
            <w:pPr>
              <w:pStyle w:val="Compact"/>
              <w:jc w:val="center"/>
            </w:pPr>
            <w:r>
              <w:t xml:space="preserve">0.30</w:t>
            </w:r>
          </w:p>
        </w:tc>
        <w:tc>
          <w:tcPr/>
          <w:p>
            <w:pPr>
              <w:pStyle w:val="Compact"/>
              <w:jc w:val="center"/>
            </w:pPr>
            <w:r>
              <w:t xml:space="preserve">42.0</w:t>
            </w:r>
          </w:p>
        </w:tc>
        <w:tc>
          <w:tcPr/>
          <w:p>
            <w:pPr>
              <w:pStyle w:val="Compact"/>
              <w:jc w:val="center"/>
            </w:pPr>
            <w:r>
              <w:t xml:space="preserve">42.0</w:t>
            </w:r>
          </w:p>
        </w:tc>
        <w:tc>
          <w:tcPr/>
          <w:p>
            <w:pPr>
              <w:pStyle w:val="Compact"/>
              <w:jc w:val="center"/>
            </w:pPr>
            <w:r>
              <w:t xml:space="preserve">44.0</w:t>
            </w:r>
          </w:p>
        </w:tc>
        <w:tc>
          <w:tcPr/>
          <w:p>
            <w:pPr>
              <w:pStyle w:val="Compact"/>
              <w:jc w:val="center"/>
            </w:pPr>
            <w:r>
              <w:t xml:space="preserve">42.0</w:t>
            </w:r>
          </w:p>
        </w:tc>
      </w:tr>
      <w:tr>
        <w:tc>
          <w:tcPr/>
          <w:p>
            <w:pPr>
              <w:pStyle w:val="Compact"/>
              <w:jc w:val="center"/>
            </w:pPr>
            <w:r>
              <w:t xml:space="preserve">0.40</w:t>
            </w:r>
          </w:p>
        </w:tc>
        <w:tc>
          <w:tcPr/>
          <w:p>
            <w:pPr>
              <w:pStyle w:val="Compact"/>
              <w:jc w:val="center"/>
            </w:pPr>
            <w:r>
              <w:t xml:space="preserve">61.0</w:t>
            </w:r>
          </w:p>
        </w:tc>
        <w:tc>
          <w:tcPr/>
          <w:p>
            <w:pPr>
              <w:pStyle w:val="Compact"/>
              <w:jc w:val="center"/>
            </w:pPr>
            <w:r>
              <w:t xml:space="preserve">64.0</w:t>
            </w:r>
          </w:p>
        </w:tc>
        <w:tc>
          <w:tcPr/>
          <w:p>
            <w:pPr>
              <w:pStyle w:val="Compact"/>
              <w:jc w:val="center"/>
            </w:pPr>
            <w:r>
              <w:t xml:space="preserve">61.0</w:t>
            </w:r>
          </w:p>
        </w:tc>
        <w:tc>
          <w:tcPr/>
          <w:p>
            <w:pPr>
              <w:pStyle w:val="Compact"/>
              <w:jc w:val="center"/>
            </w:pPr>
            <w:r>
              <w:t xml:space="preserve">61.0</w:t>
            </w:r>
          </w:p>
        </w:tc>
      </w:tr>
    </w:tbl>
    <w:bookmarkEnd w:id="54"/>
    <w:bookmarkStart w:id="55" w:name="fig:ablation_plot"/>
    <w:tbl>
      <w:tblPr>
        <w:tblStyle w:val="FigureTable"/>
        <w:tblW w:type="auto" w:w="0"/>
        <w:jc w:val="center"/>
        <w:tblLook w:firstRow="0" w:lastRow="0" w:firstColumn="0" w:lastColumn="0"/>
      </w:tblPr>
      <w:tblGrid/>
    </w:tbl>
    <w:p>
      <w:pPr>
        <w:pStyle w:val="ImageCaption"/>
      </w:pPr>
      <w:r>
        <w:t xml:space="preserve">Ablation study comparing the full fuzzy system with entropy-only, edge-only, and no-pressure variants. The figure summarizes how removing individual inputs changes performance and detectability.</w:t>
      </w:r>
    </w:p>
    <w:bookmarkEnd w:id="55"/>
    <w:bookmarkEnd w:id="56"/>
    <w:bookmarkStart w:id="59" w:name="Xca67fe11ee354ed3d3875968dd35c5ffcb2b7b7"/>
    <w:p>
      <w:pPr>
        <w:pStyle w:val="Heading2"/>
      </w:pPr>
      <w:r>
        <w:t xml:space="preserve">Depth map synchronization and extraction success</w:t>
      </w:r>
    </w:p>
    <w:p>
      <w:pPr>
        <w:pStyle w:val="FirstParagraph"/>
      </w:pPr>
      <w:r>
        <w:t xml:space="preserve">The encoder and decoder must reconstruct identical depth maps independently, without transmitting the map through the image. This property is what makes adaptive extraction possible. To verify this directly, 200 images at payload levels</w:t>
      </w:r>
      <w:r>
        <w:t xml:space="preserve"> </w:t>
      </w:r>
      <m:oMath>
        <m:r>
          <m:rPr>
            <m:sty m:val="p"/>
          </m:rPr>
          <m:t>{</m:t>
        </m:r>
        <m:r>
          <m:t>0.10</m:t>
        </m:r>
        <m:r>
          <m:rPr>
            <m:sty m:val="p"/>
          </m:rPr>
          <m:t>,</m:t>
        </m:r>
        <m:r>
          <m:t>0.20</m:t>
        </m:r>
        <m:r>
          <m:rPr>
            <m:sty m:val="p"/>
          </m:rPr>
          <m:t>,</m:t>
        </m:r>
        <m:r>
          <m:t>0.30</m:t>
        </m:r>
        <m:r>
          <m:rPr>
            <m:sty m:val="p"/>
          </m:rPr>
          <m:t>}</m:t>
        </m:r>
      </m:oMath>
      <w:r>
        <w:t xml:space="preserve"> </w:t>
      </w:r>
      <w:r>
        <w:t xml:space="preserve">were evaluated, comparing entropy maps, edge maps, and the final depth map computed from the cover and stego pipelines. The analysis produced zero error across all reported synchronization metrics.</w:t>
      </w:r>
    </w:p>
    <w:bookmarkStart w:id="57" w:name="tab:sync"/>
    <w:p>
      <w:pPr>
        <w:pStyle w:val="TableCaption"/>
      </w:pPr>
      <w:r>
        <w:t xml:space="preserve">Depth map synchronization validation</w:t>
      </w:r>
    </w:p>
    <w:tbl>
      <w:tblPr>
        <w:tblStyle w:val="Table"/>
        <w:tblW w:type="auto" w:w="0"/>
        <w:tblLook w:firstRow="1" w:lastRow="0" w:firstColumn="0" w:lastColumn="0" w:noHBand="0" w:noVBand="0" w:val="0020"/>
        <w:tblCaption w:val="Depth map synchronization validation"/>
      </w:tblPr>
      <w:tblGrid>
        <w:gridCol w:w="3960"/>
        <w:gridCol w:w="3960"/>
      </w:tblGrid>
      <w:tr>
        <w:trPr>
          <w:tblHeader w:val="on"/>
        </w:trPr>
        <w:tc>
          <w:tcPr/>
          <w:p>
            <w:pPr>
              <w:pStyle w:val="Compact"/>
              <w:jc w:val="left"/>
            </w:pPr>
            <w:r>
              <w:t xml:space="preserve">Metric</w:t>
            </w:r>
          </w:p>
        </w:tc>
        <w:tc>
          <w:tcPr/>
          <w:p>
            <w:pPr>
              <w:pStyle w:val="Compact"/>
              <w:jc w:val="center"/>
            </w:pPr>
            <w:r>
              <w:t xml:space="preserve">Result</w:t>
            </w:r>
          </w:p>
        </w:tc>
      </w:tr>
      <w:tr>
        <w:tc>
          <w:tcPr/>
          <w:p>
            <w:pPr>
              <w:pStyle w:val="Compact"/>
              <w:jc w:val="left"/>
            </w:pPr>
            <w:r>
              <w:t xml:space="preserve">Entropy MAE</w:t>
            </w:r>
          </w:p>
        </w:tc>
        <w:tc>
          <w:tcPr/>
          <w:p>
            <w:pPr>
              <w:pStyle w:val="Compact"/>
              <w:jc w:val="center"/>
            </w:pPr>
            <w:r>
              <w:t xml:space="preserve">0.000</w:t>
            </w:r>
          </w:p>
        </w:tc>
      </w:tr>
      <w:tr>
        <w:tc>
          <w:tcPr/>
          <w:p>
            <w:pPr>
              <w:pStyle w:val="Compact"/>
              <w:jc w:val="left"/>
            </w:pPr>
            <w:r>
              <w:t xml:space="preserve">Edge MAE</w:t>
            </w:r>
          </w:p>
        </w:tc>
        <w:tc>
          <w:tcPr/>
          <w:p>
            <w:pPr>
              <w:pStyle w:val="Compact"/>
              <w:jc w:val="center"/>
            </w:pPr>
            <w:r>
              <w:t xml:space="preserve">0.000</w:t>
            </w:r>
          </w:p>
        </w:tc>
      </w:tr>
      <w:tr>
        <w:tc>
          <w:tcPr/>
          <w:p>
            <w:pPr>
              <w:pStyle w:val="Compact"/>
              <w:jc w:val="left"/>
            </w:pPr>
            <w:r>
              <w:t xml:space="preserve">Depth map MAE</w:t>
            </w:r>
          </w:p>
        </w:tc>
        <w:tc>
          <w:tcPr/>
          <w:p>
            <w:pPr>
              <w:pStyle w:val="Compact"/>
              <w:jc w:val="center"/>
            </w:pPr>
            <w:r>
              <w:t xml:space="preserve">0.000</w:t>
            </w:r>
          </w:p>
        </w:tc>
      </w:tr>
      <w:tr>
        <w:tc>
          <w:tcPr/>
          <w:p>
            <w:pPr>
              <w:pStyle w:val="Compact"/>
              <w:jc w:val="left"/>
            </w:pPr>
            <w:r>
              <w:t xml:space="preserve">Pixels with different depth assignment</w:t>
            </w:r>
          </w:p>
        </w:tc>
        <w:tc>
          <w:tcPr/>
          <w:p>
            <w:pPr>
              <w:pStyle w:val="Compact"/>
              <w:jc w:val="center"/>
            </w:pPr>
            <w:r>
              <w:t xml:space="preserve">0.0%</w:t>
            </w:r>
          </w:p>
        </w:tc>
      </w:tr>
    </w:tbl>
    <w:bookmarkEnd w:id="57"/>
    <w:p>
      <w:pPr>
        <w:pStyle w:val="BodyText"/>
      </w:pPr>
      <w:r>
        <w:t xml:space="preserve">The extraction-success study also showed a 100% recovery rate for the full system and all ablation variants at all evaluated payload levels, indicating that the lower-bit-stripping strategy successfully preserves feature-map synchronization under the tested embedding process.</w:t>
      </w:r>
    </w:p>
    <w:bookmarkStart w:id="58" w:name="tab:extraction"/>
    <w:p>
      <w:pPr>
        <w:pStyle w:val="TableCaption"/>
      </w:pPr>
      <w:r>
        <w:t xml:space="preserve">Extraction success rate (%)</w:t>
      </w:r>
    </w:p>
    <w:tbl>
      <w:tblPr>
        <w:tblStyle w:val="Table"/>
        <w:tblW w:type="auto" w:w="0"/>
        <w:tblLook w:firstRow="1" w:lastRow="0" w:firstColumn="0" w:lastColumn="0" w:noHBand="0" w:noVBand="0" w:val="0020"/>
        <w:tblCaption w:val="Extraction success rate (%)"/>
      </w:tblPr>
      <w:tblGrid>
        <w:gridCol w:w="1584"/>
        <w:gridCol w:w="1584"/>
        <w:gridCol w:w="1584"/>
        <w:gridCol w:w="1584"/>
        <w:gridCol w:w="1584"/>
      </w:tblGrid>
      <w:tr>
        <w:trPr>
          <w:tblHeader w:val="on"/>
        </w:trPr>
        <w:tc>
          <w:tcPr/>
          <w:p>
            <w:pPr>
              <w:pStyle w:val="Compact"/>
              <w:jc w:val="center"/>
            </w:pPr>
            <w:r>
              <w:t xml:space="preserve">BPP</w:t>
            </w:r>
          </w:p>
        </w:tc>
        <w:tc>
          <w:tcPr/>
          <w:p>
            <w:pPr>
              <w:pStyle w:val="Compact"/>
              <w:jc w:val="center"/>
            </w:pPr>
            <w:r>
              <w:t xml:space="preserve">Full system</w:t>
            </w:r>
          </w:p>
        </w:tc>
        <w:tc>
          <w:tcPr/>
          <w:p>
            <w:pPr>
              <w:pStyle w:val="Compact"/>
              <w:jc w:val="center"/>
            </w:pPr>
            <w:r>
              <w:t xml:space="preserve">Entropy only</w:t>
            </w:r>
          </w:p>
        </w:tc>
        <w:tc>
          <w:tcPr/>
          <w:p>
            <w:pPr>
              <w:pStyle w:val="Compact"/>
              <w:jc w:val="center"/>
            </w:pPr>
            <w:r>
              <w:t xml:space="preserve">Edge only</w:t>
            </w:r>
          </w:p>
        </w:tc>
        <w:tc>
          <w:tcPr/>
          <w:p>
            <w:pPr>
              <w:pStyle w:val="Compact"/>
              <w:jc w:val="center"/>
            </w:pPr>
            <w:r>
              <w:t xml:space="preserve">No pressure</w:t>
            </w:r>
          </w:p>
        </w:tc>
      </w:tr>
      <w:tr>
        <w:tc>
          <w:tcPr/>
          <w:p>
            <w:pPr>
              <w:pStyle w:val="Compact"/>
              <w:jc w:val="center"/>
            </w:pPr>
            <w:r>
              <w:t xml:space="preserve">0.05</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center"/>
            </w:pPr>
            <w:r>
              <w:t xml:space="preserve">0.10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center"/>
            </w:pPr>
            <w:r>
              <w:t xml:space="preserve">0.20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center"/>
            </w:pPr>
            <w:r>
              <w:t xml:space="preserve">0.30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center"/>
            </w:pPr>
            <w:r>
              <w:t xml:space="preserve">0.40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bl>
    <w:bookmarkEnd w:id="58"/>
    <w:bookmarkEnd w:id="59"/>
    <w:bookmarkStart w:id="62" w:name="computational-complexity"/>
    <w:p>
      <w:pPr>
        <w:pStyle w:val="Heading2"/>
      </w:pPr>
      <w:r>
        <w:t xml:space="preserve">Computational complexity</w:t>
      </w:r>
    </w:p>
    <w:p>
      <w:pPr>
        <w:pStyle w:val="FirstParagraph"/>
      </w:pPr>
      <w:r>
        <w:t xml:space="preserve">The adaptive method incurs substantial computational overhead because it requires entropy computation and fuzzy inference during both embedding and extraction. Table </w:t>
      </w:r>
      <w:hyperlink w:anchor="tab:complexity">
        <w:r>
          <w:rPr>
            <w:rStyle w:val="Hyperlink"/>
          </w:rPr>
          <w:t xml:space="preserve">10</w:t>
        </w:r>
      </w:hyperlink>
      <w:r>
        <w:t xml:space="preserve"> </w:t>
      </w:r>
      <w:r>
        <w:t xml:space="preserve">shows that the total runtime per</w:t>
      </w:r>
      <w:r>
        <w:t xml:space="preserve"> </w:t>
      </w:r>
      <m:oMath>
        <m:r>
          <m:t>256</m:t>
        </m:r>
        <m:r>
          <m:rPr>
            <m:sty m:val="p"/>
          </m:rPr>
          <m:t>×</m:t>
        </m:r>
        <m:r>
          <m:t>256</m:t>
        </m:r>
      </m:oMath>
      <w:r>
        <w:t xml:space="preserve"> </w:t>
      </w:r>
      <w:r>
        <w:t xml:space="preserve">image increases from approximately 0.017 s for fixed methods to 0.249 s for the adaptive scheme, corresponding to a 14.4</w:t>
      </w:r>
      <m:oMath>
        <m:r>
          <m:rPr>
            <m:sty m:val="p"/>
          </m:rPr>
          <m:t>×</m:t>
        </m:r>
      </m:oMath>
      <w:r>
        <w:t xml:space="preserve"> </w:t>
      </w:r>
      <w:r>
        <w:t xml:space="preserve">slowdown. Peak memory usage also rises significantly due to intermediate feature maps and rule-processing buffers.</w:t>
      </w:r>
    </w:p>
    <w:p>
      <w:pPr>
        <w:pStyle w:val="BodyText"/>
      </w:pPr>
      <w:r>
        <w:t xml:space="preserve">max width=</w:t>
      </w:r>
    </w:p>
    <w:bookmarkStart w:id="60" w:name="tab:complexity"/>
    <w:p>
      <w:pPr>
        <w:pStyle w:val="TableCaption"/>
      </w:pPr>
      <w:r>
        <w:t xml:space="preserve">Timing and memory profile</w:t>
      </w:r>
    </w:p>
    <w:tbl>
      <w:tblPr>
        <w:tblStyle w:val="Table"/>
        <w:tblW w:type="auto" w:w="0"/>
        <w:tblLook w:firstRow="1" w:lastRow="0" w:firstColumn="0" w:lastColumn="0" w:noHBand="0" w:noVBand="0" w:val="0020"/>
        <w:tblCaption w:val="Timing and memory profile"/>
      </w:tblPr>
      <w:tblGrid>
        <w:gridCol w:w="1131"/>
        <w:gridCol w:w="1131"/>
        <w:gridCol w:w="1131"/>
        <w:gridCol w:w="1131"/>
        <w:gridCol w:w="1131"/>
        <w:gridCol w:w="1131"/>
        <w:gridCol w:w="1131"/>
      </w:tblGrid>
      <w:tr>
        <w:trPr>
          <w:tblHeader w:val="on"/>
        </w:trPr>
        <w:tc>
          <w:tcPr/>
          <w:p>
            <w:pPr>
              <w:pStyle w:val="Compact"/>
              <w:jc w:val="left"/>
            </w:pPr>
            <w:r>
              <w:t xml:space="preserve">Method</w:t>
            </w:r>
          </w:p>
        </w:tc>
        <w:tc>
          <w:tcPr/>
          <w:p>
            <w:pPr>
              <w:pStyle w:val="Compact"/>
              <w:jc w:val="center"/>
            </w:pPr>
            <w:r>
              <w:t xml:space="preserve">Feature extract (s)</w:t>
            </w:r>
          </w:p>
        </w:tc>
        <w:tc>
          <w:tcPr/>
          <w:p>
            <w:pPr>
              <w:pStyle w:val="Compact"/>
              <w:jc w:val="center"/>
            </w:pPr>
            <w:r>
              <w:t xml:space="preserve">Fuzzy infer (s)</w:t>
            </w:r>
          </w:p>
        </w:tc>
        <w:tc>
          <w:tcPr/>
          <w:p>
            <w:pPr>
              <w:pStyle w:val="Compact"/>
              <w:jc w:val="center"/>
            </w:pPr>
            <w:r>
              <w:t xml:space="preserve">Embed (s)</w:t>
            </w:r>
          </w:p>
        </w:tc>
        <w:tc>
          <w:tcPr/>
          <w:p>
            <w:pPr>
              <w:pStyle w:val="Compact"/>
              <w:jc w:val="center"/>
            </w:pPr>
            <w:r>
              <w:t xml:space="preserve">Extract (s)</w:t>
            </w:r>
          </w:p>
        </w:tc>
        <w:tc>
          <w:tcPr/>
          <w:p>
            <w:pPr>
              <w:pStyle w:val="Compact"/>
              <w:jc w:val="center"/>
            </w:pPr>
            <w:r>
              <w:t xml:space="preserve">Total (s)</w:t>
            </w:r>
          </w:p>
        </w:tc>
        <w:tc>
          <w:tcPr/>
          <w:p>
            <w:pPr>
              <w:pStyle w:val="Compact"/>
              <w:jc w:val="center"/>
            </w:pPr>
            <w:r>
              <w:t xml:space="preserve">Peak memory (KB)</w:t>
            </w:r>
          </w:p>
        </w:tc>
      </w:tr>
      <w:tr>
        <w:tc>
          <w:tcPr/>
          <w:p>
            <w:pPr>
              <w:pStyle w:val="Compact"/>
              <w:jc w:val="left"/>
            </w:pPr>
            <w:r>
              <w:t xml:space="preserve">Fixed-LSB-1</w:t>
            </w:r>
          </w:p>
        </w:tc>
        <w:tc>
          <w:tcPr/>
          <w:p>
            <w:pPr>
              <w:pStyle w:val="Compact"/>
              <w:jc w:val="center"/>
            </w:pPr>
            <m:oMath>
              <m:r>
                <m:t>0.0000</m:t>
              </m:r>
              <m:r>
                <m:rPr>
                  <m:sty m:val="p"/>
                </m:rPr>
                <m:t>±</m:t>
              </m:r>
              <m:r>
                <m:t>0.0000</m:t>
              </m:r>
            </m:oMath>
          </w:p>
        </w:tc>
        <w:tc>
          <w:tcPr/>
          <w:p>
            <w:pPr>
              <w:pStyle w:val="Compact"/>
              <w:jc w:val="center"/>
            </w:pPr>
            <m:oMath>
              <m:r>
                <m:t>0.0000</m:t>
              </m:r>
              <m:r>
                <m:rPr>
                  <m:sty m:val="p"/>
                </m:rPr>
                <m:t>±</m:t>
              </m:r>
              <m:r>
                <m:t>0.0000</m:t>
              </m:r>
            </m:oMath>
          </w:p>
        </w:tc>
        <w:tc>
          <w:tcPr/>
          <w:p>
            <w:pPr>
              <w:pStyle w:val="Compact"/>
              <w:jc w:val="center"/>
            </w:pPr>
            <m:oMath>
              <m:r>
                <m:t>0.0083</m:t>
              </m:r>
              <m:r>
                <m:rPr>
                  <m:sty m:val="p"/>
                </m:rPr>
                <m:t>±</m:t>
              </m:r>
              <m:r>
                <m:t>0.0029</m:t>
              </m:r>
            </m:oMath>
          </w:p>
        </w:tc>
        <w:tc>
          <w:tcPr/>
          <w:p>
            <w:pPr>
              <w:pStyle w:val="Compact"/>
              <w:jc w:val="center"/>
            </w:pPr>
            <m:oMath>
              <m:r>
                <m:t>0.0091</m:t>
              </m:r>
              <m:r>
                <m:rPr>
                  <m:sty m:val="p"/>
                </m:rPr>
                <m:t>±</m:t>
              </m:r>
              <m:r>
                <m:t>0.0025</m:t>
              </m:r>
            </m:oMath>
          </w:p>
        </w:tc>
        <w:tc>
          <w:tcPr/>
          <w:p>
            <w:pPr>
              <w:pStyle w:val="Compact"/>
              <w:jc w:val="center"/>
            </w:pPr>
            <m:oMath>
              <m:r>
                <m:t>0.0173</m:t>
              </m:r>
              <m:r>
                <m:rPr>
                  <m:sty m:val="p"/>
                </m:rPr>
                <m:t>±</m:t>
              </m:r>
              <m:r>
                <m:t>0.0046</m:t>
              </m:r>
            </m:oMath>
          </w:p>
        </w:tc>
        <w:tc>
          <w:tcPr/>
          <w:p>
            <w:pPr>
              <w:pStyle w:val="Compact"/>
              <w:jc w:val="center"/>
            </w:pPr>
            <m:oMath>
              <m:r>
                <m:t>1768.1</m:t>
              </m:r>
              <m:r>
                <m:rPr>
                  <m:sty m:val="p"/>
                </m:rPr>
                <m:t>±</m:t>
              </m:r>
              <m:r>
                <m:t>0.0</m:t>
              </m:r>
            </m:oMath>
          </w:p>
        </w:tc>
      </w:tr>
      <w:tr>
        <w:tc>
          <w:tcPr/>
          <w:p>
            <w:pPr>
              <w:pStyle w:val="Compact"/>
              <w:jc w:val="left"/>
            </w:pPr>
            <w:r>
              <w:t xml:space="preserve">Fixed-LSB-2</w:t>
            </w:r>
          </w:p>
        </w:tc>
        <w:tc>
          <w:tcPr/>
          <w:p>
            <w:pPr>
              <w:pStyle w:val="Compact"/>
              <w:jc w:val="center"/>
            </w:pPr>
            <m:oMath>
              <m:r>
                <m:t>0.0000</m:t>
              </m:r>
              <m:r>
                <m:rPr>
                  <m:sty m:val="p"/>
                </m:rPr>
                <m:t>±</m:t>
              </m:r>
              <m:r>
                <m:t>0.0000</m:t>
              </m:r>
            </m:oMath>
          </w:p>
        </w:tc>
        <w:tc>
          <w:tcPr/>
          <w:p>
            <w:pPr>
              <w:pStyle w:val="Compact"/>
              <w:jc w:val="center"/>
            </w:pPr>
            <m:oMath>
              <m:r>
                <m:t>0.0000</m:t>
              </m:r>
              <m:r>
                <m:rPr>
                  <m:sty m:val="p"/>
                </m:rPr>
                <m:t>±</m:t>
              </m:r>
              <m:r>
                <m:t>0.0000</m:t>
              </m:r>
            </m:oMath>
          </w:p>
        </w:tc>
        <w:tc>
          <w:tcPr/>
          <w:p>
            <w:pPr>
              <w:pStyle w:val="Compact"/>
              <w:jc w:val="center"/>
            </w:pPr>
            <m:oMath>
              <m:r>
                <m:t>0.0086</m:t>
              </m:r>
              <m:r>
                <m:rPr>
                  <m:sty m:val="p"/>
                </m:rPr>
                <m:t>±</m:t>
              </m:r>
              <m:r>
                <m:t>0.0038</m:t>
              </m:r>
            </m:oMath>
          </w:p>
        </w:tc>
        <w:tc>
          <w:tcPr/>
          <w:p>
            <w:pPr>
              <w:pStyle w:val="Compact"/>
              <w:jc w:val="center"/>
            </w:pPr>
            <m:oMath>
              <m:r>
                <m:t>0.0088</m:t>
              </m:r>
              <m:r>
                <m:rPr>
                  <m:sty m:val="p"/>
                </m:rPr>
                <m:t>±</m:t>
              </m:r>
              <m:r>
                <m:t>0.0026</m:t>
              </m:r>
            </m:oMath>
          </w:p>
        </w:tc>
        <w:tc>
          <w:tcPr/>
          <w:p>
            <w:pPr>
              <w:pStyle w:val="Compact"/>
              <w:jc w:val="center"/>
            </w:pPr>
            <m:oMath>
              <m:r>
                <m:t>0.0175</m:t>
              </m:r>
              <m:r>
                <m:rPr>
                  <m:sty m:val="p"/>
                </m:rPr>
                <m:t>±</m:t>
              </m:r>
              <m:r>
                <m:t>0.0056</m:t>
              </m:r>
            </m:oMath>
          </w:p>
        </w:tc>
        <w:tc>
          <w:tcPr/>
          <w:p>
            <w:pPr>
              <w:pStyle w:val="Compact"/>
              <w:jc w:val="center"/>
            </w:pPr>
            <m:oMath>
              <m:r>
                <m:t>1763.7</m:t>
              </m:r>
              <m:r>
                <m:rPr>
                  <m:sty m:val="p"/>
                </m:rPr>
                <m:t>±</m:t>
              </m:r>
              <m:r>
                <m:t>0.0</m:t>
              </m:r>
            </m:oMath>
          </w:p>
        </w:tc>
      </w:tr>
      <w:tr>
        <w:tc>
          <w:tcPr/>
          <w:p>
            <w:pPr>
              <w:pStyle w:val="Compact"/>
              <w:jc w:val="left"/>
            </w:pPr>
            <w:r>
              <w:t xml:space="preserve">Adaptive</w:t>
            </w:r>
          </w:p>
        </w:tc>
        <w:tc>
          <w:tcPr/>
          <w:p>
            <w:pPr>
              <w:pStyle w:val="Compact"/>
              <w:jc w:val="center"/>
            </w:pPr>
            <m:oMath>
              <m:r>
                <m:t>0.1073</m:t>
              </m:r>
              <m:r>
                <m:rPr>
                  <m:sty m:val="p"/>
                </m:rPr>
                <m:t>±</m:t>
              </m:r>
              <m:r>
                <m:t>0.0194</m:t>
              </m:r>
            </m:oMath>
          </w:p>
        </w:tc>
        <w:tc>
          <w:tcPr/>
          <w:p>
            <w:pPr>
              <w:pStyle w:val="Compact"/>
              <w:jc w:val="center"/>
            </w:pPr>
            <m:oMath>
              <m:r>
                <m:t>0.1173</m:t>
              </m:r>
              <m:r>
                <m:rPr>
                  <m:sty m:val="p"/>
                </m:rPr>
                <m:t>±</m:t>
              </m:r>
              <m:r>
                <m:t>0.0577</m:t>
              </m:r>
            </m:oMath>
          </w:p>
        </w:tc>
        <w:tc>
          <w:tcPr/>
          <w:p>
            <w:pPr>
              <w:pStyle w:val="Compact"/>
              <w:jc w:val="center"/>
            </w:pPr>
            <m:oMath>
              <m:r>
                <m:t>0.0117</m:t>
              </m:r>
              <m:r>
                <m:rPr>
                  <m:sty m:val="p"/>
                </m:rPr>
                <m:t>±</m:t>
              </m:r>
              <m:r>
                <m:t>0.0044</m:t>
              </m:r>
            </m:oMath>
          </w:p>
        </w:tc>
        <w:tc>
          <w:tcPr/>
          <w:p>
            <w:pPr>
              <w:pStyle w:val="Compact"/>
              <w:jc w:val="center"/>
            </w:pPr>
            <m:oMath>
              <m:r>
                <m:t>0.0125</m:t>
              </m:r>
              <m:r>
                <m:rPr>
                  <m:sty m:val="p"/>
                </m:rPr>
                <m:t>±</m:t>
              </m:r>
              <m:r>
                <m:t>0.0041</m:t>
              </m:r>
            </m:oMath>
          </w:p>
        </w:tc>
        <w:tc>
          <w:tcPr/>
          <w:p>
            <w:pPr>
              <w:pStyle w:val="Compact"/>
              <w:jc w:val="center"/>
            </w:pPr>
            <m:oMath>
              <m:r>
                <m:t>0.2488</m:t>
              </m:r>
              <m:r>
                <m:rPr>
                  <m:sty m:val="p"/>
                </m:rPr>
                <m:t>±</m:t>
              </m:r>
              <m:r>
                <m:t>0.0721</m:t>
              </m:r>
            </m:oMath>
          </w:p>
        </w:tc>
        <w:tc>
          <w:tcPr/>
          <w:p>
            <w:pPr>
              <w:pStyle w:val="Compact"/>
              <w:jc w:val="center"/>
            </w:pPr>
            <m:oMath>
              <m:r>
                <m:t>160323.0</m:t>
              </m:r>
              <m:r>
                <m:rPr>
                  <m:sty m:val="p"/>
                </m:rPr>
                <m:t>±</m:t>
              </m:r>
              <m:r>
                <m:t>0.1</m:t>
              </m:r>
            </m:oMath>
          </w:p>
        </w:tc>
      </w:tr>
    </w:tbl>
    <w:bookmarkEnd w:id="60"/>
    <w:bookmarkStart w:id="61" w:name="fig:complexity_plot"/>
    <w:tbl>
      <w:tblPr>
        <w:tblStyle w:val="FigureTable"/>
        <w:tblW w:type="auto" w:w="0"/>
        <w:jc w:val="center"/>
        <w:tblLook w:firstRow="0" w:lastRow="0" w:firstColumn="0" w:lastColumn="0"/>
      </w:tblPr>
      <w:tblGrid/>
    </w:tbl>
    <w:p>
      <w:pPr>
        <w:pStyle w:val="ImageCaption"/>
      </w:pPr>
      <w:r>
        <w:t xml:space="preserve">Computational complexity comparison for fixed and adaptive methods. The adaptive framework is slower and more memory-intensive because of entropy extraction and fuzzy inference, but remains feasible for offline image processing.</w:t>
      </w:r>
    </w:p>
    <w:bookmarkEnd w:id="61"/>
    <w:bookmarkEnd w:id="62"/>
    <w:bookmarkStart w:id="73" w:name="sec:real_results"/>
    <w:p>
      <w:pPr>
        <w:pStyle w:val="Heading2"/>
      </w:pPr>
      <w:r>
        <w:t xml:space="preserve">Real-world dataset validation</w:t>
      </w:r>
    </w:p>
    <w:p>
      <w:pPr>
        <w:pStyle w:val="FirstParagraph"/>
      </w:pPr>
      <w:r>
        <w:t xml:space="preserve">The following subsections report results from the three real-world benchmarks. All experiments follow the identical protocol used on the synthetic corpus: 200 images per dataset, five embedding rates, the same three methods, and the same steganalysis pipeline. Grayscale PGM images (BOSSBase, BOWS2) are channel-replicated before embedding.</w:t>
      </w:r>
    </w:p>
    <w:bookmarkStart w:id="66" w:name="image-quality-on-real-benchmarks"/>
    <w:p>
      <w:pPr>
        <w:pStyle w:val="Heading3"/>
      </w:pPr>
      <w:r>
        <w:t xml:space="preserve">Image quality on real benchmarks</w:t>
      </w:r>
    </w:p>
    <w:p>
      <w:pPr>
        <w:pStyle w:val="FirstParagraph"/>
      </w:pPr>
      <w:r>
        <w:t xml:space="preserve">Tables </w:t>
      </w:r>
      <w:hyperlink w:anchor="tab:psnr_cross">
        <w:r>
          <w:rPr>
            <w:rStyle w:val="Hyperlink"/>
          </w:rPr>
          <w:t xml:space="preserve">11</w:t>
        </w:r>
      </w:hyperlink>
      <w:r>
        <w:t xml:space="preserve"> </w:t>
      </w:r>
      <w:r>
        <w:t xml:space="preserve">and </w:t>
      </w:r>
      <w:hyperlink w:anchor="tab:ssim_cross">
        <w:r>
          <w:rPr>
            <w:rStyle w:val="Hyperlink"/>
          </w:rPr>
          <w:t xml:space="preserve">12</w:t>
        </w:r>
      </w:hyperlink>
      <w:r>
        <w:t xml:space="preserve"> </w:t>
      </w:r>
      <w:r>
        <w:t xml:space="preserve">report PSNR and SSIM across all four datasets. The adaptive method consistently achieves the highest PSNR on every dataset and at every payload level. The advantage over Fixed-LSB-1 is approximately 3 dB throughout, and the advantage over Fixed-LSB-2 is approximately 7 dB. This consistency across four structurally different image sources — synthetic RGB, high-quality photographic grayscale (BOSSBase), naturalistic grayscale (BOWS2), and social-media JPEG (MIRFLICKR) — confirms that the quality benefit is a property of the adaptive depth-control mechanism rather than an artifact of the synthetic corpus.</w:t>
      </w:r>
    </w:p>
    <w:p>
      <w:pPr>
        <w:pStyle w:val="BodyText"/>
      </w:pPr>
      <w:r>
        <w:t xml:space="preserve">max width=</w:t>
      </w:r>
    </w:p>
    <w:bookmarkStart w:id="63" w:name="tab:psnr_cross"/>
    <w:p>
      <w:pPr>
        <w:pStyle w:val="TableCaption"/>
      </w:pPr>
      <w:r>
        <w:t xml:space="preserve">Cross-dataset PSNR (dB), mean</w:t>
      </w:r>
      <w:r>
        <w:t xml:space="preserve"> </w:t>
      </w:r>
      <m:oMath>
        <m:r>
          <m:rPr>
            <m:sty m:val="p"/>
          </m:rPr>
          <m:t>±</m:t>
        </m:r>
      </m:oMath>
      <w:r>
        <w:t xml:space="preserve"> </w:t>
      </w:r>
      <w:r>
        <w:t xml:space="preserve">standard deviation. All real-benchmark samples:</w:t>
      </w:r>
      <w:r>
        <w:t xml:space="preserve"> </w:t>
      </w:r>
      <m:oMath>
        <m:r>
          <m:t>n</m:t>
        </m:r>
        <m:r>
          <m:rPr>
            <m:sty m:val="p"/>
          </m:rPr>
          <m:t>=</m:t>
        </m:r>
        <m:r>
          <m:t>200</m:t>
        </m:r>
      </m:oMath>
      <w:r>
        <w:t xml:space="preserve">.</w:t>
      </w:r>
    </w:p>
    <w:tbl>
      <w:tblPr>
        <w:tblStyle w:val="Table"/>
        <w:tblW w:type="auto" w:w="0"/>
        <w:tblLook w:firstRow="1" w:lastRow="0" w:firstColumn="0" w:lastColumn="0" w:noHBand="0" w:noVBand="0" w:val="0020"/>
        <w:tblCaption w:val="Cross-dataset PSNR (dB), mean \pm standard deviation. All real-benchmark samples: n = 200."/>
      </w:tblPr>
      <w:tblGrid>
        <w:gridCol w:w="1131"/>
        <w:gridCol w:w="1131"/>
        <w:gridCol w:w="1131"/>
        <w:gridCol w:w="1131"/>
        <w:gridCol w:w="1131"/>
        <w:gridCol w:w="1131"/>
        <w:gridCol w:w="1131"/>
      </w:tblGrid>
      <w:tr>
        <w:trPr>
          <w:tblHeader w:val="on"/>
        </w:trPr>
        <w:tc>
          <w:tcPr/>
          <w:p>
            <w:pPr>
              <w:pStyle w:val="Compact"/>
              <w:jc w:val="center"/>
            </w:pPr>
            <w:r>
              <w:t xml:space="preserve">Dataset</w:t>
            </w:r>
          </w:p>
        </w:tc>
        <w:tc>
          <w:tcPr/>
          <w:p>
            <w:pPr>
              <w:pStyle w:val="Compact"/>
              <w:jc w:val="left"/>
            </w:pPr>
            <w:r>
              <w:t xml:space="preserve">Method</w:t>
            </w:r>
          </w:p>
        </w:tc>
        <w:tc>
          <w:tcPr/>
          <w:p>
            <w:pPr>
              <w:pStyle w:val="Compact"/>
              <w:jc w:val="center"/>
            </w:pPr>
            <w:r>
              <w:t xml:space="preserve">0.05 bpp</w:t>
            </w:r>
          </w:p>
        </w:tc>
        <w:tc>
          <w:tcPr/>
          <w:p>
            <w:pPr>
              <w:pStyle w:val="Compact"/>
              <w:jc w:val="center"/>
            </w:pPr>
            <w:r>
              <w:t xml:space="preserve">0.10 bpp</w:t>
            </w:r>
          </w:p>
        </w:tc>
        <w:tc>
          <w:tcPr/>
          <w:p>
            <w:pPr>
              <w:pStyle w:val="Compact"/>
              <w:jc w:val="center"/>
            </w:pPr>
            <w:r>
              <w:t xml:space="preserve">0.20 bpp</w:t>
            </w:r>
          </w:p>
        </w:tc>
        <w:tc>
          <w:tcPr/>
          <w:p>
            <w:pPr>
              <w:pStyle w:val="Compact"/>
              <w:jc w:val="center"/>
            </w:pPr>
            <w:r>
              <w:t xml:space="preserve">0.30 bpp</w:t>
            </w:r>
          </w:p>
        </w:tc>
        <w:tc>
          <w:tcPr/>
          <w:p>
            <w:pPr>
              <w:pStyle w:val="Compact"/>
              <w:jc w:val="center"/>
            </w:pPr>
            <w:r>
              <w:t xml:space="preserve">0.40 bpp</w:t>
            </w:r>
          </w:p>
        </w:tc>
      </w:tr>
      <w:tr>
        <w:tc>
          <w:tcPr>
            <w:vMerge w:val="restart"/>
          </w:tcPr>
          <w:p>
            <w:pPr>
              <w:pStyle w:val="Compact"/>
              <w:jc w:val="center"/>
            </w:pPr>
            <w:r>
              <w:t xml:space="preserve">BOSSBase</w:t>
            </w:r>
          </w:p>
        </w:tc>
        <w:tc>
          <w:tcPr/>
          <w:p>
            <w:pPr>
              <w:pStyle w:val="Compact"/>
              <w:jc w:val="left"/>
            </w:pPr>
            <w:r>
              <w:t xml:space="preserve">Fixed-LSB-1</w:t>
            </w:r>
          </w:p>
        </w:tc>
        <w:tc>
          <w:tcPr/>
          <w:p>
            <w:pPr>
              <w:pStyle w:val="Compact"/>
              <w:jc w:val="center"/>
            </w:pPr>
            <m:oMath>
              <m:r>
                <m:t>70.46</m:t>
              </m:r>
              <m:r>
                <m:rPr>
                  <m:sty m:val="p"/>
                </m:rPr>
                <m:t>±</m:t>
              </m:r>
              <m:r>
                <m:t>0.04</m:t>
              </m:r>
            </m:oMath>
          </w:p>
        </w:tc>
        <w:tc>
          <w:tcPr/>
          <w:p>
            <w:pPr>
              <w:pStyle w:val="Compact"/>
              <w:jc w:val="center"/>
            </w:pPr>
            <m:oMath>
              <m:r>
                <m:t>67.46</m:t>
              </m:r>
              <m:r>
                <m:rPr>
                  <m:sty m:val="p"/>
                </m:rPr>
                <m:t>±</m:t>
              </m:r>
              <m:r>
                <m:t>0.03</m:t>
              </m:r>
            </m:oMath>
          </w:p>
        </w:tc>
        <w:tc>
          <w:tcPr/>
          <w:p>
            <w:pPr>
              <w:pStyle w:val="Compact"/>
              <w:jc w:val="center"/>
            </w:pPr>
            <m:oMath>
              <m:r>
                <m:t>64.45</m:t>
              </m:r>
              <m:r>
                <m:rPr>
                  <m:sty m:val="p"/>
                </m:rPr>
                <m:t>±</m:t>
              </m:r>
              <m:r>
                <m:t>0.02</m:t>
              </m:r>
            </m:oMath>
          </w:p>
        </w:tc>
        <w:tc>
          <w:tcPr/>
          <w:p>
            <w:pPr>
              <w:pStyle w:val="Compact"/>
              <w:jc w:val="center"/>
            </w:pPr>
            <m:oMath>
              <m:r>
                <m:t>62.69</m:t>
              </m:r>
              <m:r>
                <m:rPr>
                  <m:sty m:val="p"/>
                </m:rPr>
                <m:t>±</m:t>
              </m:r>
              <m:r>
                <m:t>0.02</m:t>
              </m:r>
            </m:oMath>
          </w:p>
        </w:tc>
        <w:tc>
          <w:tcPr/>
          <w:p>
            <w:pPr>
              <w:pStyle w:val="Compact"/>
              <w:jc w:val="center"/>
            </w:pPr>
            <m:oMath>
              <m:r>
                <m:t>61.44</m:t>
              </m:r>
              <m:r>
                <m:rPr>
                  <m:sty m:val="p"/>
                </m:rPr>
                <m:t>±</m:t>
              </m:r>
              <m:r>
                <m:t>0.02</m:t>
              </m:r>
            </m:oMath>
          </w:p>
        </w:tc>
      </w:tr>
      <w:tr>
        <w:tc>
          <w:tcPr>
            <w:gridSpan w:val="1"/>
            <w:vMerge w:val="continue"/>
          </w:tcPr>
          <w:p>
            <w:pPr/>
          </w:p>
        </w:tc>
        <w:tc>
          <w:tcPr/>
          <w:p>
            <w:pPr>
              <w:pStyle w:val="Compact"/>
              <w:jc w:val="left"/>
            </w:pPr>
            <w:r>
              <w:t xml:space="preserve">Fixed-LSB-2</w:t>
            </w:r>
          </w:p>
        </w:tc>
        <w:tc>
          <w:tcPr/>
          <w:p>
            <w:pPr>
              <w:pStyle w:val="Compact"/>
              <w:jc w:val="center"/>
            </w:pPr>
            <m:oMath>
              <m:r>
                <m:t>66.44</m:t>
              </m:r>
              <m:r>
                <m:rPr>
                  <m:sty m:val="p"/>
                </m:rPr>
                <m:t>±</m:t>
              </m:r>
              <m:r>
                <m:t>0.11</m:t>
              </m:r>
            </m:oMath>
          </w:p>
        </w:tc>
        <w:tc>
          <w:tcPr/>
          <w:p>
            <w:pPr>
              <w:pStyle w:val="Compact"/>
              <w:jc w:val="center"/>
            </w:pPr>
            <m:oMath>
              <m:r>
                <m:t>63.45</m:t>
              </m:r>
              <m:r>
                <m:rPr>
                  <m:sty m:val="p"/>
                </m:rPr>
                <m:t>±</m:t>
              </m:r>
              <m:r>
                <m:t>0.10</m:t>
              </m:r>
            </m:oMath>
          </w:p>
        </w:tc>
        <w:tc>
          <w:tcPr/>
          <w:p>
            <w:pPr>
              <w:pStyle w:val="Compact"/>
              <w:jc w:val="center"/>
            </w:pPr>
            <m:oMath>
              <m:r>
                <m:t>60.45</m:t>
              </m:r>
              <m:r>
                <m:rPr>
                  <m:sty m:val="p"/>
                </m:rPr>
                <m:t>±</m:t>
              </m:r>
              <m:r>
                <m:t>0.10</m:t>
              </m:r>
            </m:oMath>
          </w:p>
        </w:tc>
        <w:tc>
          <w:tcPr/>
          <w:p>
            <w:pPr>
              <w:pStyle w:val="Compact"/>
              <w:jc w:val="center"/>
            </w:pPr>
            <m:oMath>
              <m:r>
                <m:t>58.70</m:t>
              </m:r>
              <m:r>
                <m:rPr>
                  <m:sty m:val="p"/>
                </m:rPr>
                <m:t>±</m:t>
              </m:r>
              <m:r>
                <m:t>0.10</m:t>
              </m:r>
            </m:oMath>
          </w:p>
        </w:tc>
        <w:tc>
          <w:tcPr/>
          <w:p>
            <w:pPr>
              <w:pStyle w:val="Compact"/>
              <w:jc w:val="center"/>
            </w:pPr>
            <m:oMath>
              <m:r>
                <m:t>57.44</m:t>
              </m:r>
              <m:r>
                <m:rPr>
                  <m:sty m:val="p"/>
                </m:rPr>
                <m:t>±</m:t>
              </m:r>
              <m:r>
                <m:t>0.10</m:t>
              </m:r>
            </m:oMath>
          </w:p>
        </w:tc>
      </w:tr>
      <w:tr>
        <w:tc>
          <w:tcPr>
            <w:gridSpan w:val="1"/>
            <w:vMerge w:val="continue"/>
          </w:tcPr>
          <w:p>
            <w:pPr/>
          </w:p>
        </w:tc>
        <w:tc>
          <w:tcPr/>
          <w:p>
            <w:pPr>
              <w:pStyle w:val="Compact"/>
              <w:jc w:val="left"/>
            </w:pPr>
            <w:r>
              <w:t xml:space="preserve">Adaptive</w:t>
            </w:r>
          </w:p>
        </w:tc>
        <w:tc>
          <w:tcPr/>
          <w:p>
            <w:pPr>
              <w:pStyle w:val="Compact"/>
              <w:jc w:val="center"/>
            </w:pPr>
            <m:oMath>
              <m:r>
                <m:rPr>
                  <m:sty m:val="b"/>
                </m:rPr>
                <m:t>73.42</m:t>
              </m:r>
              <m:r>
                <m:rPr>
                  <m:sty m:val="b"/>
                </m:rPr>
                <m:t>±</m:t>
              </m:r>
              <m:r>
                <m:rPr>
                  <m:sty m:val="b"/>
                </m:rPr>
                <m:t>0.06</m:t>
              </m:r>
            </m:oMath>
          </w:p>
        </w:tc>
        <w:tc>
          <w:tcPr/>
          <w:p>
            <w:pPr>
              <w:pStyle w:val="Compact"/>
              <w:jc w:val="center"/>
            </w:pPr>
            <m:oMath>
              <m:r>
                <m:rPr>
                  <m:sty m:val="b"/>
                </m:rPr>
                <m:t>70.44</m:t>
              </m:r>
              <m:r>
                <m:rPr>
                  <m:sty m:val="b"/>
                </m:rPr>
                <m:t>±</m:t>
              </m:r>
              <m:r>
                <m:rPr>
                  <m:sty m:val="b"/>
                </m:rPr>
                <m:t>0.05</m:t>
              </m:r>
            </m:oMath>
          </w:p>
        </w:tc>
        <w:tc>
          <w:tcPr/>
          <w:p>
            <w:pPr>
              <w:pStyle w:val="Compact"/>
              <w:jc w:val="center"/>
            </w:pPr>
            <m:oMath>
              <m:r>
                <m:rPr>
                  <m:sty m:val="b"/>
                </m:rPr>
                <m:t>67.45</m:t>
              </m:r>
              <m:r>
                <m:rPr>
                  <m:sty m:val="b"/>
                </m:rPr>
                <m:t>±</m:t>
              </m:r>
              <m:r>
                <m:rPr>
                  <m:sty m:val="b"/>
                </m:rPr>
                <m:t>0.03</m:t>
              </m:r>
            </m:oMath>
          </w:p>
        </w:tc>
        <w:tc>
          <w:tcPr/>
          <w:p>
            <w:pPr>
              <w:pStyle w:val="Compact"/>
              <w:jc w:val="center"/>
            </w:pPr>
            <m:oMath>
              <m:r>
                <m:rPr>
                  <m:sty m:val="b"/>
                </m:rPr>
                <m:t>65.69</m:t>
              </m:r>
              <m:r>
                <m:rPr>
                  <m:sty m:val="b"/>
                </m:rPr>
                <m:t>±</m:t>
              </m:r>
              <m:r>
                <m:rPr>
                  <m:sty m:val="b"/>
                </m:rPr>
                <m:t>0.03</m:t>
              </m:r>
            </m:oMath>
          </w:p>
        </w:tc>
        <w:tc>
          <w:tcPr/>
          <w:p>
            <w:pPr>
              <w:pStyle w:val="Compact"/>
              <w:jc w:val="center"/>
            </w:pPr>
            <m:oMath>
              <m:r>
                <m:rPr>
                  <m:sty m:val="b"/>
                </m:rPr>
                <m:t>64.44</m:t>
              </m:r>
              <m:r>
                <m:rPr>
                  <m:sty m:val="b"/>
                </m:rPr>
                <m:t>±</m:t>
              </m:r>
              <m:r>
                <m:rPr>
                  <m:sty m:val="b"/>
                </m:rPr>
                <m:t>0.02</m:t>
              </m:r>
            </m:oMath>
          </w:p>
        </w:tc>
      </w:tr>
      <w:tr>
        <w:tc>
          <w:tcPr>
            <w:vMerge w:val="restart"/>
          </w:tcPr>
          <w:p>
            <w:pPr>
              <w:pStyle w:val="Compact"/>
              <w:jc w:val="center"/>
            </w:pPr>
            <w:r>
              <w:t xml:space="preserve">BOWS2</w:t>
            </w:r>
          </w:p>
        </w:tc>
        <w:tc>
          <w:tcPr/>
          <w:p>
            <w:pPr>
              <w:pStyle w:val="Compact"/>
              <w:jc w:val="left"/>
            </w:pPr>
            <w:r>
              <w:t xml:space="preserve">Fixed-LSB-1</w:t>
            </w:r>
          </w:p>
        </w:tc>
        <w:tc>
          <w:tcPr/>
          <w:p>
            <w:pPr>
              <w:pStyle w:val="Compact"/>
              <w:jc w:val="center"/>
            </w:pPr>
            <m:oMath>
              <m:r>
                <m:t>70.45</m:t>
              </m:r>
              <m:r>
                <m:rPr>
                  <m:sty m:val="p"/>
                </m:rPr>
                <m:t>±</m:t>
              </m:r>
              <m:r>
                <m:t>0.09</m:t>
              </m:r>
            </m:oMath>
          </w:p>
        </w:tc>
        <w:tc>
          <w:tcPr/>
          <w:p>
            <w:pPr>
              <w:pStyle w:val="Compact"/>
              <w:jc w:val="center"/>
            </w:pPr>
            <m:oMath>
              <m:r>
                <m:t>67.44</m:t>
              </m:r>
              <m:r>
                <m:rPr>
                  <m:sty m:val="p"/>
                </m:rPr>
                <m:t>±</m:t>
              </m:r>
              <m:r>
                <m:t>0.07</m:t>
              </m:r>
            </m:oMath>
          </w:p>
        </w:tc>
        <w:tc>
          <w:tcPr/>
          <w:p>
            <w:pPr>
              <w:pStyle w:val="Compact"/>
              <w:jc w:val="center"/>
            </w:pPr>
            <m:oMath>
              <m:r>
                <m:t>64.44</m:t>
              </m:r>
              <m:r>
                <m:rPr>
                  <m:sty m:val="p"/>
                </m:rPr>
                <m:t>±</m:t>
              </m:r>
              <m:r>
                <m:t>0.05</m:t>
              </m:r>
            </m:oMath>
          </w:p>
        </w:tc>
        <w:tc>
          <w:tcPr/>
          <w:p>
            <w:pPr>
              <w:pStyle w:val="Compact"/>
              <w:jc w:val="center"/>
            </w:pPr>
            <m:oMath>
              <m:r>
                <m:t>62.69</m:t>
              </m:r>
              <m:r>
                <m:rPr>
                  <m:sty m:val="p"/>
                </m:rPr>
                <m:t>±</m:t>
              </m:r>
              <m:r>
                <m:t>0.04</m:t>
              </m:r>
            </m:oMath>
          </w:p>
        </w:tc>
        <w:tc>
          <w:tcPr/>
          <w:p>
            <w:pPr>
              <w:pStyle w:val="Compact"/>
              <w:jc w:val="center"/>
            </w:pPr>
            <m:oMath>
              <m:r>
                <m:t>61.44</m:t>
              </m:r>
              <m:r>
                <m:rPr>
                  <m:sty m:val="p"/>
                </m:rPr>
                <m:t>±</m:t>
              </m:r>
              <m:r>
                <m:t>0.03</m:t>
              </m:r>
            </m:oMath>
          </w:p>
        </w:tc>
      </w:tr>
      <w:tr>
        <w:tc>
          <w:tcPr>
            <w:gridSpan w:val="1"/>
            <w:vMerge w:val="continue"/>
          </w:tcPr>
          <w:p>
            <w:pPr/>
          </w:p>
        </w:tc>
        <w:tc>
          <w:tcPr/>
          <w:p>
            <w:pPr>
              <w:pStyle w:val="Compact"/>
              <w:jc w:val="left"/>
            </w:pPr>
            <w:r>
              <w:t xml:space="preserve">Fixed-LSB-2</w:t>
            </w:r>
          </w:p>
        </w:tc>
        <w:tc>
          <w:tcPr/>
          <w:p>
            <w:pPr>
              <w:pStyle w:val="Compact"/>
              <w:jc w:val="center"/>
            </w:pPr>
            <m:oMath>
              <m:r>
                <m:t>66.45</m:t>
              </m:r>
              <m:r>
                <m:rPr>
                  <m:sty m:val="p"/>
                </m:rPr>
                <m:t>±</m:t>
              </m:r>
              <m:r>
                <m:t>0.18</m:t>
              </m:r>
            </m:oMath>
          </w:p>
        </w:tc>
        <w:tc>
          <w:tcPr/>
          <w:p>
            <w:pPr>
              <w:pStyle w:val="Compact"/>
              <w:jc w:val="center"/>
            </w:pPr>
            <m:oMath>
              <m:r>
                <m:t>63.44</m:t>
              </m:r>
              <m:r>
                <m:rPr>
                  <m:sty m:val="p"/>
                </m:rPr>
                <m:t>±</m:t>
              </m:r>
              <m:r>
                <m:t>0.15</m:t>
              </m:r>
            </m:oMath>
          </w:p>
        </w:tc>
        <w:tc>
          <w:tcPr/>
          <w:p>
            <w:pPr>
              <w:pStyle w:val="Compact"/>
              <w:jc w:val="center"/>
            </w:pPr>
            <m:oMath>
              <m:r>
                <m:t>60.46</m:t>
              </m:r>
              <m:r>
                <m:rPr>
                  <m:sty m:val="p"/>
                </m:rPr>
                <m:t>±</m:t>
              </m:r>
              <m:r>
                <m:t>0.14</m:t>
              </m:r>
            </m:oMath>
          </w:p>
        </w:tc>
        <w:tc>
          <w:tcPr/>
          <w:p>
            <w:pPr>
              <w:pStyle w:val="Compact"/>
              <w:jc w:val="center"/>
            </w:pPr>
            <m:oMath>
              <m:r>
                <m:t>58.72</m:t>
              </m:r>
              <m:r>
                <m:rPr>
                  <m:sty m:val="p"/>
                </m:rPr>
                <m:t>±</m:t>
              </m:r>
              <m:r>
                <m:t>0.13</m:t>
              </m:r>
            </m:oMath>
          </w:p>
        </w:tc>
        <w:tc>
          <w:tcPr/>
          <w:p>
            <w:pPr>
              <w:pStyle w:val="Compact"/>
              <w:jc w:val="center"/>
            </w:pPr>
            <m:oMath>
              <m:r>
                <m:t>57.46</m:t>
              </m:r>
              <m:r>
                <m:rPr>
                  <m:sty m:val="p"/>
                </m:rPr>
                <m:t>±</m:t>
              </m:r>
              <m:r>
                <m:t>0.13</m:t>
              </m:r>
            </m:oMath>
          </w:p>
        </w:tc>
      </w:tr>
      <w:tr>
        <w:tc>
          <w:tcPr>
            <w:gridSpan w:val="1"/>
            <w:vMerge w:val="continue"/>
          </w:tcPr>
          <w:p>
            <w:pPr/>
          </w:p>
        </w:tc>
        <w:tc>
          <w:tcPr/>
          <w:p>
            <w:pPr>
              <w:pStyle w:val="Compact"/>
              <w:jc w:val="left"/>
            </w:pPr>
            <w:r>
              <w:t xml:space="preserve">Adaptive</w:t>
            </w:r>
          </w:p>
        </w:tc>
        <w:tc>
          <w:tcPr/>
          <w:p>
            <w:pPr>
              <w:pStyle w:val="Compact"/>
              <w:jc w:val="center"/>
            </w:pPr>
            <m:oMath>
              <m:r>
                <m:rPr>
                  <m:sty m:val="b"/>
                </m:rPr>
                <m:t>73.26</m:t>
              </m:r>
              <m:r>
                <m:rPr>
                  <m:sty m:val="b"/>
                </m:rPr>
                <m:t>±</m:t>
              </m:r>
              <m:r>
                <m:rPr>
                  <m:sty m:val="b"/>
                </m:rPr>
                <m:t>0.12</m:t>
              </m:r>
            </m:oMath>
          </w:p>
        </w:tc>
        <w:tc>
          <w:tcPr/>
          <w:p>
            <w:pPr>
              <w:pStyle w:val="Compact"/>
              <w:jc w:val="center"/>
            </w:pPr>
            <m:oMath>
              <m:r>
                <m:rPr>
                  <m:sty m:val="b"/>
                </m:rPr>
                <m:t>70.36</m:t>
              </m:r>
              <m:r>
                <m:rPr>
                  <m:sty m:val="b"/>
                </m:rPr>
                <m:t>±</m:t>
              </m:r>
              <m:r>
                <m:rPr>
                  <m:sty m:val="b"/>
                </m:rPr>
                <m:t>0.09</m:t>
              </m:r>
            </m:oMath>
          </w:p>
        </w:tc>
        <w:tc>
          <w:tcPr/>
          <w:p>
            <w:pPr>
              <w:pStyle w:val="Compact"/>
              <w:jc w:val="center"/>
            </w:pPr>
            <m:oMath>
              <m:r>
                <m:rPr>
                  <m:sty m:val="b"/>
                </m:rPr>
                <m:t>67.40</m:t>
              </m:r>
              <m:r>
                <m:rPr>
                  <m:sty m:val="b"/>
                </m:rPr>
                <m:t>±</m:t>
              </m:r>
              <m:r>
                <m:rPr>
                  <m:sty m:val="b"/>
                </m:rPr>
                <m:t>0.07</m:t>
              </m:r>
            </m:oMath>
          </w:p>
        </w:tc>
        <w:tc>
          <w:tcPr/>
          <w:p>
            <w:pPr>
              <w:pStyle w:val="Compact"/>
              <w:jc w:val="center"/>
            </w:pPr>
            <m:oMath>
              <m:r>
                <m:rPr>
                  <m:sty m:val="b"/>
                </m:rPr>
                <m:t>65.66</m:t>
              </m:r>
              <m:r>
                <m:rPr>
                  <m:sty m:val="b"/>
                </m:rPr>
                <m:t>±</m:t>
              </m:r>
              <m:r>
                <m:rPr>
                  <m:sty m:val="b"/>
                </m:rPr>
                <m:t>0.05</m:t>
              </m:r>
            </m:oMath>
          </w:p>
        </w:tc>
        <w:tc>
          <w:tcPr/>
          <w:p>
            <w:pPr>
              <w:pStyle w:val="Compact"/>
              <w:jc w:val="center"/>
            </w:pPr>
            <m:oMath>
              <m:r>
                <m:rPr>
                  <m:sty m:val="b"/>
                </m:rPr>
                <m:t>64.42</m:t>
              </m:r>
              <m:r>
                <m:rPr>
                  <m:sty m:val="b"/>
                </m:rPr>
                <m:t>±</m:t>
              </m:r>
              <m:r>
                <m:rPr>
                  <m:sty m:val="b"/>
                </m:rPr>
                <m:t>0.05</m:t>
              </m:r>
            </m:oMath>
          </w:p>
        </w:tc>
      </w:tr>
      <w:tr>
        <w:tc>
          <w:tcPr>
            <w:vMerge w:val="restart"/>
          </w:tcPr>
          <w:p>
            <w:pPr>
              <w:pStyle w:val="Compact"/>
              <w:jc w:val="center"/>
            </w:pPr>
            <w:r>
              <w:t xml:space="preserve">MIRFLICKR</w:t>
            </w:r>
          </w:p>
        </w:tc>
        <w:tc>
          <w:tcPr/>
          <w:p>
            <w:pPr>
              <w:pStyle w:val="Compact"/>
              <w:jc w:val="left"/>
            </w:pPr>
            <w:r>
              <w:t xml:space="preserve">Fixed-LSB-1</w:t>
            </w:r>
          </w:p>
        </w:tc>
        <w:tc>
          <w:tcPr/>
          <w:p>
            <w:pPr>
              <w:pStyle w:val="Compact"/>
              <w:jc w:val="center"/>
            </w:pPr>
            <m:oMath>
              <m:r>
                <m:t>70.46</m:t>
              </m:r>
              <m:r>
                <m:rPr>
                  <m:sty m:val="p"/>
                </m:rPr>
                <m:t>±</m:t>
              </m:r>
              <m:r>
                <m:t>0.05</m:t>
              </m:r>
            </m:oMath>
          </w:p>
        </w:tc>
        <w:tc>
          <w:tcPr/>
          <w:p>
            <w:pPr>
              <w:pStyle w:val="Compact"/>
              <w:jc w:val="center"/>
            </w:pPr>
            <m:oMath>
              <m:r>
                <m:t>67.45</m:t>
              </m:r>
              <m:r>
                <m:rPr>
                  <m:sty m:val="p"/>
                </m:rPr>
                <m:t>±</m:t>
              </m:r>
              <m:r>
                <m:t>0.04</m:t>
              </m:r>
            </m:oMath>
          </w:p>
        </w:tc>
        <w:tc>
          <w:tcPr/>
          <w:p>
            <w:pPr>
              <w:pStyle w:val="Compact"/>
              <w:jc w:val="center"/>
            </w:pPr>
            <m:oMath>
              <m:r>
                <m:t>64.45</m:t>
              </m:r>
              <m:r>
                <m:rPr>
                  <m:sty m:val="p"/>
                </m:rPr>
                <m:t>±</m:t>
              </m:r>
              <m:r>
                <m:t>0.03</m:t>
              </m:r>
            </m:oMath>
          </w:p>
        </w:tc>
        <w:tc>
          <w:tcPr/>
          <w:p>
            <w:pPr>
              <w:pStyle w:val="Compact"/>
              <w:jc w:val="center"/>
            </w:pPr>
            <m:oMath>
              <m:r>
                <m:t>62.69</m:t>
              </m:r>
              <m:r>
                <m:rPr>
                  <m:sty m:val="p"/>
                </m:rPr>
                <m:t>±</m:t>
              </m:r>
              <m:r>
                <m:t>0.02</m:t>
              </m:r>
            </m:oMath>
          </w:p>
        </w:tc>
        <w:tc>
          <w:tcPr/>
          <w:p>
            <w:pPr>
              <w:pStyle w:val="Compact"/>
              <w:jc w:val="center"/>
            </w:pPr>
            <m:oMath>
              <m:r>
                <m:t>61.44</m:t>
              </m:r>
              <m:r>
                <m:rPr>
                  <m:sty m:val="p"/>
                </m:rPr>
                <m:t>±</m:t>
              </m:r>
              <m:r>
                <m:t>0.02</m:t>
              </m:r>
            </m:oMath>
          </w:p>
        </w:tc>
      </w:tr>
      <w:tr>
        <w:tc>
          <w:tcPr>
            <w:gridSpan w:val="1"/>
            <w:vMerge w:val="continue"/>
          </w:tcPr>
          <w:p>
            <w:pPr/>
          </w:p>
        </w:tc>
        <w:tc>
          <w:tcPr/>
          <w:p>
            <w:pPr>
              <w:pStyle w:val="Compact"/>
              <w:jc w:val="left"/>
            </w:pPr>
            <w:r>
              <w:t xml:space="preserve">Fixed-LSB-2</w:t>
            </w:r>
          </w:p>
        </w:tc>
        <w:tc>
          <w:tcPr/>
          <w:p>
            <w:pPr>
              <w:pStyle w:val="Compact"/>
              <w:jc w:val="center"/>
            </w:pPr>
            <m:oMath>
              <m:r>
                <m:t>66.39</m:t>
              </m:r>
              <m:r>
                <m:rPr>
                  <m:sty m:val="p"/>
                </m:rPr>
                <m:t>±</m:t>
              </m:r>
              <m:r>
                <m:t>0.18</m:t>
              </m:r>
            </m:oMath>
          </w:p>
        </w:tc>
        <w:tc>
          <w:tcPr/>
          <w:p>
            <w:pPr>
              <w:pStyle w:val="Compact"/>
              <w:jc w:val="center"/>
            </w:pPr>
            <m:oMath>
              <m:r>
                <m:t>63.41</m:t>
              </m:r>
              <m:r>
                <m:rPr>
                  <m:sty m:val="p"/>
                </m:rPr>
                <m:t>±</m:t>
              </m:r>
              <m:r>
                <m:t>0.18</m:t>
              </m:r>
            </m:oMath>
          </w:p>
        </w:tc>
        <w:tc>
          <w:tcPr/>
          <w:p>
            <w:pPr>
              <w:pStyle w:val="Compact"/>
              <w:jc w:val="center"/>
            </w:pPr>
            <m:oMath>
              <m:r>
                <m:t>60.40</m:t>
              </m:r>
              <m:r>
                <m:rPr>
                  <m:sty m:val="p"/>
                </m:rPr>
                <m:t>±</m:t>
              </m:r>
              <m:r>
                <m:t>0.17</m:t>
              </m:r>
            </m:oMath>
          </w:p>
        </w:tc>
        <w:tc>
          <w:tcPr/>
          <w:p>
            <w:pPr>
              <w:pStyle w:val="Compact"/>
              <w:jc w:val="center"/>
            </w:pPr>
            <m:oMath>
              <m:r>
                <m:t>58.64</m:t>
              </m:r>
              <m:r>
                <m:rPr>
                  <m:sty m:val="p"/>
                </m:rPr>
                <m:t>±</m:t>
              </m:r>
              <m:r>
                <m:t>0.17</m:t>
              </m:r>
            </m:oMath>
          </w:p>
        </w:tc>
        <w:tc>
          <w:tcPr/>
          <w:p>
            <w:pPr>
              <w:pStyle w:val="Compact"/>
              <w:jc w:val="center"/>
            </w:pPr>
            <m:oMath>
              <m:r>
                <m:t>57.40</m:t>
              </m:r>
              <m:r>
                <m:rPr>
                  <m:sty m:val="p"/>
                </m:rPr>
                <m:t>±</m:t>
              </m:r>
              <m:r>
                <m:t>0.16</m:t>
              </m:r>
            </m:oMath>
          </w:p>
        </w:tc>
      </w:tr>
      <w:tr>
        <w:tc>
          <w:tcPr>
            <w:gridSpan w:val="1"/>
            <w:vMerge w:val="continue"/>
          </w:tcPr>
          <w:p>
            <w:pPr/>
          </w:p>
        </w:tc>
        <w:tc>
          <w:tcPr/>
          <w:p>
            <w:pPr>
              <w:pStyle w:val="Compact"/>
              <w:jc w:val="left"/>
            </w:pPr>
            <w:r>
              <w:t xml:space="preserve">Adaptive</w:t>
            </w:r>
          </w:p>
        </w:tc>
        <w:tc>
          <w:tcPr/>
          <w:p>
            <w:pPr>
              <w:pStyle w:val="Compact"/>
              <w:jc w:val="center"/>
            </w:pPr>
            <m:oMath>
              <m:r>
                <m:rPr>
                  <m:sty m:val="b"/>
                </m:rPr>
                <m:t>73.40</m:t>
              </m:r>
              <m:r>
                <m:rPr>
                  <m:sty m:val="b"/>
                </m:rPr>
                <m:t>±</m:t>
              </m:r>
              <m:r>
                <m:rPr>
                  <m:sty m:val="b"/>
                </m:rPr>
                <m:t>0.09</m:t>
              </m:r>
            </m:oMath>
          </w:p>
        </w:tc>
        <w:tc>
          <w:tcPr/>
          <w:p>
            <w:pPr>
              <w:pStyle w:val="Compact"/>
              <w:jc w:val="center"/>
            </w:pPr>
            <m:oMath>
              <m:r>
                <m:rPr>
                  <m:sty m:val="b"/>
                </m:rPr>
                <m:t>70.43</m:t>
              </m:r>
              <m:r>
                <m:rPr>
                  <m:sty m:val="b"/>
                </m:rPr>
                <m:t>±</m:t>
              </m:r>
              <m:r>
                <m:rPr>
                  <m:sty m:val="b"/>
                </m:rPr>
                <m:t>0.06</m:t>
              </m:r>
            </m:oMath>
          </w:p>
        </w:tc>
        <w:tc>
          <w:tcPr/>
          <w:p>
            <w:pPr>
              <w:pStyle w:val="Compact"/>
              <w:jc w:val="center"/>
            </w:pPr>
            <m:oMath>
              <m:r>
                <m:rPr>
                  <m:sty m:val="b"/>
                </m:rPr>
                <m:t>67.44</m:t>
              </m:r>
              <m:r>
                <m:rPr>
                  <m:sty m:val="b"/>
                </m:rPr>
                <m:t>±</m:t>
              </m:r>
              <m:r>
                <m:rPr>
                  <m:sty m:val="b"/>
                </m:rPr>
                <m:t>0.04</m:t>
              </m:r>
            </m:oMath>
          </w:p>
        </w:tc>
        <w:tc>
          <w:tcPr/>
          <w:p>
            <w:pPr>
              <w:pStyle w:val="Compact"/>
              <w:jc w:val="center"/>
            </w:pPr>
            <m:oMath>
              <m:r>
                <m:rPr>
                  <m:sty m:val="b"/>
                </m:rPr>
                <m:t>65.68</m:t>
              </m:r>
              <m:r>
                <m:rPr>
                  <m:sty m:val="b"/>
                </m:rPr>
                <m:t>±</m:t>
              </m:r>
              <m:r>
                <m:rPr>
                  <m:sty m:val="b"/>
                </m:rPr>
                <m:t>0.03</m:t>
              </m:r>
            </m:oMath>
          </w:p>
        </w:tc>
        <w:tc>
          <w:tcPr/>
          <w:p>
            <w:pPr>
              <w:pStyle w:val="Compact"/>
              <w:jc w:val="center"/>
            </w:pPr>
            <m:oMath>
              <m:r>
                <m:rPr>
                  <m:sty m:val="b"/>
                </m:rPr>
                <m:t>64.44</m:t>
              </m:r>
              <m:r>
                <m:rPr>
                  <m:sty m:val="b"/>
                </m:rPr>
                <m:t>±</m:t>
              </m:r>
              <m:r>
                <m:rPr>
                  <m:sty m:val="b"/>
                </m:rPr>
                <m:t>0.03</m:t>
              </m:r>
            </m:oMath>
          </w:p>
        </w:tc>
      </w:tr>
    </w:tbl>
    <w:bookmarkEnd w:id="63"/>
    <w:p>
      <w:pPr>
        <w:pStyle w:val="BodyText"/>
      </w:pPr>
      <w:r>
        <w:t xml:space="preserve">max width=</w:t>
      </w:r>
    </w:p>
    <w:bookmarkStart w:id="64" w:name="tab:ssim_cross"/>
    <w:p>
      <w:pPr>
        <w:pStyle w:val="TableCaption"/>
      </w:pPr>
      <w:r>
        <w:t xml:space="preserve">Cross-dataset SSIM on real benchmarks (</w:t>
      </w:r>
      <m:oMath>
        <m:r>
          <m:t>n</m:t>
        </m:r>
        <m:r>
          <m:rPr>
            <m:sty m:val="p"/>
          </m:rPr>
          <m:t>=</m:t>
        </m:r>
        <m:r>
          <m:t>200</m:t>
        </m:r>
      </m:oMath>
      <w:r>
        <w:t xml:space="preserve"> </w:t>
      </w:r>
      <w:r>
        <w:t xml:space="preserve">per dataset)</w:t>
      </w:r>
    </w:p>
    <w:tbl>
      <w:tblPr>
        <w:tblStyle w:val="Table"/>
        <w:tblW w:type="auto" w:w="0"/>
        <w:tblLook w:firstRow="1" w:lastRow="0" w:firstColumn="0" w:lastColumn="0" w:noHBand="0" w:noVBand="0" w:val="0020"/>
        <w:tblCaption w:val="Cross-dataset SSIM on real benchmarks (n = 200 per dataset)"/>
      </w:tblPr>
      <w:tblGrid>
        <w:gridCol w:w="1131"/>
        <w:gridCol w:w="1131"/>
        <w:gridCol w:w="1131"/>
        <w:gridCol w:w="1131"/>
        <w:gridCol w:w="1131"/>
        <w:gridCol w:w="1131"/>
        <w:gridCol w:w="1131"/>
      </w:tblGrid>
      <w:tr>
        <w:trPr>
          <w:tblHeader w:val="on"/>
        </w:trPr>
        <w:tc>
          <w:tcPr/>
          <w:p>
            <w:pPr>
              <w:pStyle w:val="Compact"/>
              <w:jc w:val="center"/>
            </w:pPr>
            <w:r>
              <w:t xml:space="preserve">Dataset</w:t>
            </w:r>
          </w:p>
        </w:tc>
        <w:tc>
          <w:tcPr/>
          <w:p>
            <w:pPr>
              <w:pStyle w:val="Compact"/>
              <w:jc w:val="left"/>
            </w:pPr>
            <w:r>
              <w:t xml:space="preserve">Method</w:t>
            </w:r>
          </w:p>
        </w:tc>
        <w:tc>
          <w:tcPr/>
          <w:p>
            <w:pPr>
              <w:pStyle w:val="Compact"/>
              <w:jc w:val="center"/>
            </w:pPr>
            <w:r>
              <w:t xml:space="preserve">0.05 bpp</w:t>
            </w:r>
          </w:p>
        </w:tc>
        <w:tc>
          <w:tcPr/>
          <w:p>
            <w:pPr>
              <w:pStyle w:val="Compact"/>
              <w:jc w:val="center"/>
            </w:pPr>
            <w:r>
              <w:t xml:space="preserve">0.10 bpp</w:t>
            </w:r>
          </w:p>
        </w:tc>
        <w:tc>
          <w:tcPr/>
          <w:p>
            <w:pPr>
              <w:pStyle w:val="Compact"/>
              <w:jc w:val="center"/>
            </w:pPr>
            <w:r>
              <w:t xml:space="preserve">0.20 bpp</w:t>
            </w:r>
          </w:p>
        </w:tc>
        <w:tc>
          <w:tcPr/>
          <w:p>
            <w:pPr>
              <w:pStyle w:val="Compact"/>
              <w:jc w:val="center"/>
            </w:pPr>
            <w:r>
              <w:t xml:space="preserve">0.30 bpp</w:t>
            </w:r>
          </w:p>
        </w:tc>
        <w:tc>
          <w:tcPr/>
          <w:p>
            <w:pPr>
              <w:pStyle w:val="Compact"/>
              <w:jc w:val="center"/>
            </w:pPr>
            <w:r>
              <w:t xml:space="preserve">0.40 bpp</w:t>
            </w:r>
          </w:p>
        </w:tc>
      </w:tr>
      <w:tr>
        <w:tc>
          <w:tcPr>
            <w:vMerge w:val="restart"/>
          </w:tcPr>
          <w:p>
            <w:pPr>
              <w:pStyle w:val="Compact"/>
              <w:jc w:val="center"/>
            </w:pPr>
            <w:r>
              <w:t xml:space="preserve">BOSSBase</w:t>
            </w:r>
          </w:p>
        </w:tc>
        <w:tc>
          <w:tcPr/>
          <w:p>
            <w:pPr>
              <w:pStyle w:val="Compact"/>
              <w:jc w:val="left"/>
            </w:pPr>
            <w:r>
              <w:t xml:space="preserve">Fixed-LSB-1</w:t>
            </w:r>
          </w:p>
        </w:tc>
        <w:tc>
          <w:tcPr/>
          <w:p>
            <w:pPr>
              <w:pStyle w:val="Compact"/>
              <w:jc w:val="center"/>
            </w:pPr>
            <w:r>
              <w:t xml:space="preserve">0.999955</w:t>
            </w:r>
          </w:p>
        </w:tc>
        <w:tc>
          <w:tcPr/>
          <w:p>
            <w:pPr>
              <w:pStyle w:val="Compact"/>
              <w:jc w:val="center"/>
            </w:pPr>
            <w:r>
              <w:t xml:space="preserve">0.999909</w:t>
            </w:r>
          </w:p>
        </w:tc>
        <w:tc>
          <w:tcPr/>
          <w:p>
            <w:pPr>
              <w:pStyle w:val="Compact"/>
              <w:jc w:val="center"/>
            </w:pPr>
            <w:r>
              <w:t xml:space="preserve">0.999819</w:t>
            </w:r>
          </w:p>
        </w:tc>
        <w:tc>
          <w:tcPr/>
          <w:p>
            <w:pPr>
              <w:pStyle w:val="Compact"/>
              <w:jc w:val="center"/>
            </w:pPr>
            <w:r>
              <w:t xml:space="preserve">0.999728</w:t>
            </w:r>
          </w:p>
        </w:tc>
        <w:tc>
          <w:tcPr/>
          <w:p>
            <w:pPr>
              <w:pStyle w:val="Compact"/>
              <w:jc w:val="center"/>
            </w:pPr>
            <w:r>
              <w:t xml:space="preserve">0.999638</w:t>
            </w:r>
          </w:p>
        </w:tc>
      </w:tr>
      <w:tr>
        <w:tc>
          <w:tcPr>
            <w:gridSpan w:val="1"/>
            <w:vMerge w:val="continue"/>
          </w:tcPr>
          <w:p>
            <w:pPr/>
          </w:p>
        </w:tc>
        <w:tc>
          <w:tcPr/>
          <w:p>
            <w:pPr>
              <w:pStyle w:val="Compact"/>
              <w:jc w:val="left"/>
            </w:pPr>
            <w:r>
              <w:t xml:space="preserve">Fixed-LSB-2</w:t>
            </w:r>
          </w:p>
        </w:tc>
        <w:tc>
          <w:tcPr/>
          <w:p>
            <w:pPr>
              <w:pStyle w:val="Compact"/>
              <w:jc w:val="center"/>
            </w:pPr>
            <w:r>
              <w:t xml:space="preserve">0.999885</w:t>
            </w:r>
          </w:p>
        </w:tc>
        <w:tc>
          <w:tcPr/>
          <w:p>
            <w:pPr>
              <w:pStyle w:val="Compact"/>
              <w:jc w:val="center"/>
            </w:pPr>
            <w:r>
              <w:t xml:space="preserve">0.999771</w:t>
            </w:r>
          </w:p>
        </w:tc>
        <w:tc>
          <w:tcPr/>
          <w:p>
            <w:pPr>
              <w:pStyle w:val="Compact"/>
              <w:jc w:val="center"/>
            </w:pPr>
            <w:r>
              <w:t xml:space="preserve">0.999543</w:t>
            </w:r>
          </w:p>
        </w:tc>
        <w:tc>
          <w:tcPr/>
          <w:p>
            <w:pPr>
              <w:pStyle w:val="Compact"/>
              <w:jc w:val="center"/>
            </w:pPr>
            <w:r>
              <w:t xml:space="preserve">0.999316</w:t>
            </w:r>
          </w:p>
        </w:tc>
        <w:tc>
          <w:tcPr/>
          <w:p>
            <w:pPr>
              <w:pStyle w:val="Compact"/>
              <w:jc w:val="center"/>
            </w:pPr>
            <w:r>
              <w:t xml:space="preserve">0.999087</w:t>
            </w:r>
          </w:p>
        </w:tc>
      </w:tr>
      <w:tr>
        <w:tc>
          <w:tcPr>
            <w:gridSpan w:val="1"/>
            <w:vMerge w:val="continue"/>
          </w:tcPr>
          <w:p>
            <w:pPr/>
          </w:p>
        </w:tc>
        <w:tc>
          <w:tcPr/>
          <w:p>
            <w:pPr>
              <w:pStyle w:val="Compact"/>
              <w:jc w:val="left"/>
            </w:pPr>
            <w:r>
              <w:t xml:space="preserve">Adaptive</w:t>
            </w:r>
          </w:p>
        </w:tc>
        <w:tc>
          <w:tcPr/>
          <w:p>
            <w:pPr>
              <w:pStyle w:val="Compact"/>
              <w:jc w:val="center"/>
            </w:pPr>
            <w:r>
              <w:rPr>
                <w:b/>
                <w:bCs/>
              </w:rPr>
              <w:t xml:space="preserve">0.999976</w:t>
            </w:r>
          </w:p>
        </w:tc>
        <w:tc>
          <w:tcPr/>
          <w:p>
            <w:pPr>
              <w:pStyle w:val="Compact"/>
              <w:jc w:val="center"/>
            </w:pPr>
            <w:r>
              <w:rPr>
                <w:b/>
                <w:bCs/>
              </w:rPr>
              <w:t xml:space="preserve">0.999952</w:t>
            </w:r>
          </w:p>
        </w:tc>
        <w:tc>
          <w:tcPr/>
          <w:p>
            <w:pPr>
              <w:pStyle w:val="Compact"/>
              <w:jc w:val="center"/>
            </w:pPr>
            <w:r>
              <w:rPr>
                <w:b/>
                <w:bCs/>
              </w:rPr>
              <w:t xml:space="preserve">0.999905</w:t>
            </w:r>
          </w:p>
        </w:tc>
        <w:tc>
          <w:tcPr/>
          <w:p>
            <w:pPr>
              <w:pStyle w:val="Compact"/>
              <w:jc w:val="center"/>
            </w:pPr>
            <w:r>
              <w:rPr>
                <w:b/>
                <w:bCs/>
              </w:rPr>
              <w:t xml:space="preserve">0.999857</w:t>
            </w:r>
          </w:p>
        </w:tc>
        <w:tc>
          <w:tcPr/>
          <w:p>
            <w:pPr>
              <w:pStyle w:val="Compact"/>
              <w:jc w:val="center"/>
            </w:pPr>
            <w:r>
              <w:rPr>
                <w:b/>
                <w:bCs/>
              </w:rPr>
              <w:t xml:space="preserve">0.999810</w:t>
            </w:r>
          </w:p>
        </w:tc>
      </w:tr>
      <w:tr>
        <w:tc>
          <w:tcPr>
            <w:vMerge w:val="restart"/>
          </w:tcPr>
          <w:p>
            <w:pPr>
              <w:pStyle w:val="Compact"/>
              <w:jc w:val="center"/>
            </w:pPr>
            <w:r>
              <w:t xml:space="preserve">BOWS2</w:t>
            </w:r>
          </w:p>
        </w:tc>
        <w:tc>
          <w:tcPr/>
          <w:p>
            <w:pPr>
              <w:pStyle w:val="Compact"/>
              <w:jc w:val="left"/>
            </w:pPr>
            <w:r>
              <w:t xml:space="preserve">Fixed-LSB-1</w:t>
            </w:r>
          </w:p>
        </w:tc>
        <w:tc>
          <w:tcPr/>
          <w:p>
            <w:pPr>
              <w:pStyle w:val="Compact"/>
              <w:jc w:val="center"/>
            </w:pPr>
            <w:r>
              <w:t xml:space="preserve">0.999967</w:t>
            </w:r>
          </w:p>
        </w:tc>
        <w:tc>
          <w:tcPr/>
          <w:p>
            <w:pPr>
              <w:pStyle w:val="Compact"/>
              <w:jc w:val="center"/>
            </w:pPr>
            <w:r>
              <w:t xml:space="preserve">0.999934</w:t>
            </w:r>
          </w:p>
        </w:tc>
        <w:tc>
          <w:tcPr/>
          <w:p>
            <w:pPr>
              <w:pStyle w:val="Compact"/>
              <w:jc w:val="center"/>
            </w:pPr>
            <w:r>
              <w:t xml:space="preserve">0.999869</w:t>
            </w:r>
          </w:p>
        </w:tc>
        <w:tc>
          <w:tcPr/>
          <w:p>
            <w:pPr>
              <w:pStyle w:val="Compact"/>
              <w:jc w:val="center"/>
            </w:pPr>
            <w:r>
              <w:t xml:space="preserve">0.999804</w:t>
            </w:r>
          </w:p>
        </w:tc>
        <w:tc>
          <w:tcPr/>
          <w:p>
            <w:pPr>
              <w:pStyle w:val="Compact"/>
              <w:jc w:val="center"/>
            </w:pPr>
            <w:r>
              <w:t xml:space="preserve">0.999740</w:t>
            </w:r>
          </w:p>
        </w:tc>
      </w:tr>
      <w:tr>
        <w:tc>
          <w:tcPr>
            <w:gridSpan w:val="1"/>
            <w:vMerge w:val="continue"/>
          </w:tcPr>
          <w:p>
            <w:pPr/>
          </w:p>
        </w:tc>
        <w:tc>
          <w:tcPr/>
          <w:p>
            <w:pPr>
              <w:pStyle w:val="Compact"/>
              <w:jc w:val="left"/>
            </w:pPr>
            <w:r>
              <w:t xml:space="preserve">Fixed-LSB-2</w:t>
            </w:r>
          </w:p>
        </w:tc>
        <w:tc>
          <w:tcPr/>
          <w:p>
            <w:pPr>
              <w:pStyle w:val="Compact"/>
              <w:jc w:val="center"/>
            </w:pPr>
            <w:r>
              <w:t xml:space="preserve">0.999918</w:t>
            </w:r>
          </w:p>
        </w:tc>
        <w:tc>
          <w:tcPr/>
          <w:p>
            <w:pPr>
              <w:pStyle w:val="Compact"/>
              <w:jc w:val="center"/>
            </w:pPr>
            <w:r>
              <w:t xml:space="preserve">0.999836</w:t>
            </w:r>
          </w:p>
        </w:tc>
        <w:tc>
          <w:tcPr/>
          <w:p>
            <w:pPr>
              <w:pStyle w:val="Compact"/>
              <w:jc w:val="center"/>
            </w:pPr>
            <w:r>
              <w:t xml:space="preserve">0.999673</w:t>
            </w:r>
          </w:p>
        </w:tc>
        <w:tc>
          <w:tcPr/>
          <w:p>
            <w:pPr>
              <w:pStyle w:val="Compact"/>
              <w:jc w:val="center"/>
            </w:pPr>
            <w:r>
              <w:t xml:space="preserve">0.999513</w:t>
            </w:r>
          </w:p>
        </w:tc>
        <w:tc>
          <w:tcPr/>
          <w:p>
            <w:pPr>
              <w:pStyle w:val="Compact"/>
              <w:jc w:val="center"/>
            </w:pPr>
            <w:r>
              <w:t xml:space="preserve">0.999353</w:t>
            </w:r>
          </w:p>
        </w:tc>
      </w:tr>
      <w:tr>
        <w:tc>
          <w:tcPr>
            <w:gridSpan w:val="1"/>
            <w:vMerge w:val="continue"/>
          </w:tcPr>
          <w:p>
            <w:pPr/>
          </w:p>
        </w:tc>
        <w:tc>
          <w:tcPr/>
          <w:p>
            <w:pPr>
              <w:pStyle w:val="Compact"/>
              <w:jc w:val="left"/>
            </w:pPr>
            <w:r>
              <w:t xml:space="preserve">Adaptive</w:t>
            </w:r>
          </w:p>
        </w:tc>
        <w:tc>
          <w:tcPr/>
          <w:p>
            <w:pPr>
              <w:pStyle w:val="Compact"/>
              <w:jc w:val="center"/>
            </w:pPr>
            <w:r>
              <w:rPr>
                <w:b/>
                <w:bCs/>
              </w:rPr>
              <w:t xml:space="preserve">0.999981</w:t>
            </w:r>
          </w:p>
        </w:tc>
        <w:tc>
          <w:tcPr/>
          <w:p>
            <w:pPr>
              <w:pStyle w:val="Compact"/>
              <w:jc w:val="center"/>
            </w:pPr>
            <w:r>
              <w:rPr>
                <w:b/>
                <w:bCs/>
              </w:rPr>
              <w:t xml:space="preserve">0.999963</w:t>
            </w:r>
          </w:p>
        </w:tc>
        <w:tc>
          <w:tcPr/>
          <w:p>
            <w:pPr>
              <w:pStyle w:val="Compact"/>
              <w:jc w:val="center"/>
            </w:pPr>
            <w:r>
              <w:rPr>
                <w:b/>
                <w:bCs/>
              </w:rPr>
              <w:t xml:space="preserve">0.999927</w:t>
            </w:r>
          </w:p>
        </w:tc>
        <w:tc>
          <w:tcPr/>
          <w:p>
            <w:pPr>
              <w:pStyle w:val="Compact"/>
              <w:jc w:val="center"/>
            </w:pPr>
            <w:r>
              <w:rPr>
                <w:b/>
                <w:bCs/>
              </w:rPr>
              <w:t xml:space="preserve">0.999891</w:t>
            </w:r>
          </w:p>
        </w:tc>
        <w:tc>
          <w:tcPr/>
          <w:p>
            <w:pPr>
              <w:pStyle w:val="Compact"/>
              <w:jc w:val="center"/>
            </w:pPr>
            <w:r>
              <w:rPr>
                <w:b/>
                <w:bCs/>
              </w:rPr>
              <w:t xml:space="preserve">0.999855</w:t>
            </w:r>
          </w:p>
        </w:tc>
      </w:tr>
      <w:tr>
        <w:tc>
          <w:tcPr>
            <w:vMerge w:val="restart"/>
          </w:tcPr>
          <w:p>
            <w:pPr>
              <w:pStyle w:val="Compact"/>
              <w:jc w:val="center"/>
            </w:pPr>
            <w:r>
              <w:t xml:space="preserve">MIRFLICKR</w:t>
            </w:r>
          </w:p>
        </w:tc>
        <w:tc>
          <w:tcPr/>
          <w:p>
            <w:pPr>
              <w:pStyle w:val="Compact"/>
              <w:jc w:val="left"/>
            </w:pPr>
            <w:r>
              <w:t xml:space="preserve">Fixed-LSB-1</w:t>
            </w:r>
          </w:p>
        </w:tc>
        <w:tc>
          <w:tcPr/>
          <w:p>
            <w:pPr>
              <w:pStyle w:val="Compact"/>
              <w:jc w:val="center"/>
            </w:pPr>
            <w:r>
              <w:t xml:space="preserve">0.999956</w:t>
            </w:r>
          </w:p>
        </w:tc>
        <w:tc>
          <w:tcPr/>
          <w:p>
            <w:pPr>
              <w:pStyle w:val="Compact"/>
              <w:jc w:val="center"/>
            </w:pPr>
            <w:r>
              <w:t xml:space="preserve">0.999912</w:t>
            </w:r>
          </w:p>
        </w:tc>
        <w:tc>
          <w:tcPr/>
          <w:p>
            <w:pPr>
              <w:pStyle w:val="Compact"/>
              <w:jc w:val="center"/>
            </w:pPr>
            <w:r>
              <w:t xml:space="preserve">0.999822</w:t>
            </w:r>
          </w:p>
        </w:tc>
        <w:tc>
          <w:tcPr/>
          <w:p>
            <w:pPr>
              <w:pStyle w:val="Compact"/>
              <w:jc w:val="center"/>
            </w:pPr>
            <w:r>
              <w:t xml:space="preserve">0.999731</w:t>
            </w:r>
          </w:p>
        </w:tc>
        <w:tc>
          <w:tcPr/>
          <w:p>
            <w:pPr>
              <w:pStyle w:val="Compact"/>
              <w:jc w:val="center"/>
            </w:pPr>
            <w:r>
              <w:t xml:space="preserve">0.999640</w:t>
            </w:r>
          </w:p>
        </w:tc>
      </w:tr>
      <w:tr>
        <w:tc>
          <w:tcPr>
            <w:gridSpan w:val="1"/>
            <w:vMerge w:val="continue"/>
          </w:tcPr>
          <w:p>
            <w:pPr/>
          </w:p>
        </w:tc>
        <w:tc>
          <w:tcPr/>
          <w:p>
            <w:pPr>
              <w:pStyle w:val="Compact"/>
              <w:jc w:val="left"/>
            </w:pPr>
            <w:r>
              <w:t xml:space="preserve">Fixed-LSB-2</w:t>
            </w:r>
          </w:p>
        </w:tc>
        <w:tc>
          <w:tcPr/>
          <w:p>
            <w:pPr>
              <w:pStyle w:val="Compact"/>
              <w:jc w:val="center"/>
            </w:pPr>
            <w:r>
              <w:t xml:space="preserve">0.999886</w:t>
            </w:r>
          </w:p>
        </w:tc>
        <w:tc>
          <w:tcPr/>
          <w:p>
            <w:pPr>
              <w:pStyle w:val="Compact"/>
              <w:jc w:val="center"/>
            </w:pPr>
            <w:r>
              <w:t xml:space="preserve">0.999772</w:t>
            </w:r>
          </w:p>
        </w:tc>
        <w:tc>
          <w:tcPr/>
          <w:p>
            <w:pPr>
              <w:pStyle w:val="Compact"/>
              <w:jc w:val="center"/>
            </w:pPr>
            <w:r>
              <w:t xml:space="preserve">0.999541</w:t>
            </w:r>
          </w:p>
        </w:tc>
        <w:tc>
          <w:tcPr/>
          <w:p>
            <w:pPr>
              <w:pStyle w:val="Compact"/>
              <w:jc w:val="center"/>
            </w:pPr>
            <w:r>
              <w:t xml:space="preserve">0.999309</w:t>
            </w:r>
          </w:p>
        </w:tc>
        <w:tc>
          <w:tcPr/>
          <w:p>
            <w:pPr>
              <w:pStyle w:val="Compact"/>
              <w:jc w:val="center"/>
            </w:pPr>
            <w:r>
              <w:t xml:space="preserve">0.999075</w:t>
            </w:r>
          </w:p>
        </w:tc>
      </w:tr>
      <w:tr>
        <w:tc>
          <w:tcPr>
            <w:gridSpan w:val="1"/>
            <w:vMerge w:val="continue"/>
          </w:tcPr>
          <w:p>
            <w:pPr/>
          </w:p>
        </w:tc>
        <w:tc>
          <w:tcPr/>
          <w:p>
            <w:pPr>
              <w:pStyle w:val="Compact"/>
              <w:jc w:val="left"/>
            </w:pPr>
            <w:r>
              <w:t xml:space="preserve">Adaptive</w:t>
            </w:r>
          </w:p>
        </w:tc>
        <w:tc>
          <w:tcPr/>
          <w:p>
            <w:pPr>
              <w:pStyle w:val="Compact"/>
              <w:jc w:val="center"/>
            </w:pPr>
            <w:r>
              <w:rPr>
                <w:b/>
                <w:bCs/>
              </w:rPr>
              <w:t xml:space="preserve">0.999976</w:t>
            </w:r>
          </w:p>
        </w:tc>
        <w:tc>
          <w:tcPr/>
          <w:p>
            <w:pPr>
              <w:pStyle w:val="Compact"/>
              <w:jc w:val="center"/>
            </w:pPr>
            <w:r>
              <w:rPr>
                <w:b/>
                <w:bCs/>
              </w:rPr>
              <w:t xml:space="preserve">0.999953</w:t>
            </w:r>
          </w:p>
        </w:tc>
        <w:tc>
          <w:tcPr/>
          <w:p>
            <w:pPr>
              <w:pStyle w:val="Compact"/>
              <w:jc w:val="center"/>
            </w:pPr>
            <w:r>
              <w:rPr>
                <w:b/>
                <w:bCs/>
              </w:rPr>
              <w:t xml:space="preserve">0.999906</w:t>
            </w:r>
          </w:p>
        </w:tc>
        <w:tc>
          <w:tcPr/>
          <w:p>
            <w:pPr>
              <w:pStyle w:val="Compact"/>
              <w:jc w:val="center"/>
            </w:pPr>
            <w:r>
              <w:rPr>
                <w:b/>
                <w:bCs/>
              </w:rPr>
              <w:t xml:space="preserve">0.999859</w:t>
            </w:r>
          </w:p>
        </w:tc>
        <w:tc>
          <w:tcPr/>
          <w:p>
            <w:pPr>
              <w:pStyle w:val="Compact"/>
              <w:jc w:val="center"/>
            </w:pPr>
            <w:r>
              <w:rPr>
                <w:b/>
                <w:bCs/>
              </w:rPr>
              <w:t xml:space="preserve">0.999812</w:t>
            </w:r>
          </w:p>
        </w:tc>
      </w:tr>
    </w:tbl>
    <w:bookmarkEnd w:id="64"/>
    <w:bookmarkStart w:id="65" w:name="fig:real_psnr"/>
    <w:tbl>
      <w:tblPr>
        <w:tblStyle w:val="FigureTable"/>
        <w:tblW w:type="auto" w:w="0"/>
        <w:jc w:val="center"/>
        <w:tblLook w:firstRow="0" w:lastRow="0" w:firstColumn="0" w:lastColumn="0"/>
      </w:tblPr>
      <w:tblGrid>
        <w:gridCol w:w="2640"/>
        <w:gridCol w:w="2640"/>
        <w:gridCol w:w="2640"/>
      </w:tblGrid>
      <w:tr>
        <w:tc>
          <w:tcPr/>
          <w:tbl>
            <w:tblPr>
              <w:tblStyle w:val="FigureTable"/>
              <w:tblW w:type="auto" w:w="0"/>
              <w:jc w:val="center"/>
              <w:tblLook w:firstRow="0" w:lastRow="0" w:firstColumn="0" w:lastColumn="0"/>
            </w:tblPr>
            <w:tblGrid/>
          </w:tbl>
          <w:p>
            <w:pPr>
              <w:pStyle w:val="ImageCaption"/>
              <w:jc w:val="center"/>
            </w:pPr>
            <w:r>
              <w:t xml:space="preserve">BOSSBase 1.01</w:t>
            </w:r>
          </w:p>
        </w:tc>
        <w:tc>
          <w:tcPr/>
          <w:tbl>
            <w:tblPr>
              <w:tblStyle w:val="FigureTable"/>
              <w:tblW w:type="auto" w:w="0"/>
              <w:jc w:val="center"/>
              <w:tblLook w:firstRow="0" w:lastRow="0" w:firstColumn="0" w:lastColumn="0"/>
            </w:tblPr>
            <w:tblGrid/>
          </w:tbl>
          <w:p>
            <w:pPr>
              <w:pStyle w:val="ImageCaption"/>
              <w:jc w:val="center"/>
            </w:pPr>
            <w:r>
              <w:t xml:space="preserve">BOWS2</w:t>
            </w:r>
          </w:p>
        </w:tc>
        <w:tc>
          <w:tcPr/>
          <w:tbl>
            <w:tblPr>
              <w:tblStyle w:val="FigureTable"/>
              <w:tblW w:type="auto" w:w="0"/>
              <w:jc w:val="center"/>
              <w:tblLook w:firstRow="0" w:lastRow="0" w:firstColumn="0" w:lastColumn="0"/>
            </w:tblPr>
            <w:tblGrid/>
          </w:tbl>
          <w:p>
            <w:pPr>
              <w:pStyle w:val="ImageCaption"/>
              <w:jc w:val="center"/>
            </w:pPr>
            <w:r>
              <w:t xml:space="preserve">MIRFLICKR</w:t>
            </w:r>
          </w:p>
        </w:tc>
      </w:tr>
    </w:tbl>
    <w:p>
      <w:pPr>
        <w:pStyle w:val="ImageCaption"/>
      </w:pPr>
      <w:r>
        <w:t xml:space="preserve">PSNR versus embedding rate on the three real-world benchmarks. The adaptive method achieves a consistent</w:t>
      </w:r>
      <w:r>
        <w:t xml:space="preserve"> </w:t>
      </w:r>
      <m:oMath>
        <m:r>
          <m:rPr>
            <m:sty m:val="p"/>
          </m:rPr>
          <m:t>≈</m:t>
        </m:r>
      </m:oMath>
      <w:r>
        <w:t xml:space="preserve">3 dB advantage over Fixed-LSB-1 and</w:t>
      </w:r>
      <w:r>
        <w:t xml:space="preserve"> </w:t>
      </w:r>
      <m:oMath>
        <m:r>
          <m:rPr>
            <m:sty m:val="p"/>
          </m:rPr>
          <m:t>≈</m:t>
        </m:r>
      </m:oMath>
      <w:r>
        <w:t xml:space="preserve">7 dB over Fixed-LSB-2 across all datasets and payload levels.</w:t>
      </w:r>
    </w:p>
    <w:bookmarkEnd w:id="65"/>
    <w:bookmarkEnd w:id="66"/>
    <w:bookmarkStart w:id="69" w:name="rs-detection-on-real-benchmarks"/>
    <w:p>
      <w:pPr>
        <w:pStyle w:val="Heading3"/>
      </w:pPr>
      <w:r>
        <w:t xml:space="preserve">RS detection on real benchmarks</w:t>
      </w:r>
    </w:p>
    <w:p>
      <w:pPr>
        <w:pStyle w:val="FirstParagraph"/>
      </w:pPr>
      <w:r>
        <w:t xml:space="preserve">Table </w:t>
      </w:r>
      <w:hyperlink w:anchor="tab:rs_real">
        <w:r>
          <w:rPr>
            <w:rStyle w:val="Hyperlink"/>
          </w:rPr>
          <w:t xml:space="preserve">13</w:t>
        </w:r>
      </w:hyperlink>
      <w:r>
        <w:t xml:space="preserve"> </w:t>
      </w:r>
      <w:r>
        <w:t xml:space="preserve">reports RS detection rates on the three benchmarks. Dataset-specific patterns differ markedly from the synthetic corpus behavior, reflecting real differences in image statistics.</w:t>
      </w:r>
    </w:p>
    <w:p>
      <w:pPr>
        <w:pStyle w:val="BodyText"/>
      </w:pPr>
      <w:r>
        <w:t xml:space="preserve">On</w:t>
      </w:r>
      <w:r>
        <w:t xml:space="preserve"> </w:t>
      </w:r>
      <w:r>
        <w:rPr>
          <w:b/>
          <w:bCs/>
        </w:rPr>
        <w:t xml:space="preserve">BOSSBase</w:t>
      </w:r>
      <w:r>
        <w:t xml:space="preserve">, detection rates follow the expected increasing trend with payload for Fixed-LSB-1 (from 15.0% at 0.05 bpp to 98.0% at 0.40 bpp), while the adaptive method shows a more irregular profile, remaining below 20% at low payloads before rising at higher rates. This suppression at low payloads is the clearest sign that adaptive depth control successfully limits statistically detectable modification in regions where the RS detector is most sensitive.</w:t>
      </w:r>
    </w:p>
    <w:p>
      <w:pPr>
        <w:pStyle w:val="BodyText"/>
      </w:pPr>
      <w:r>
        <w:t xml:space="preserve">On</w:t>
      </w:r>
      <w:r>
        <w:t xml:space="preserve"> </w:t>
      </w:r>
      <w:r>
        <w:rPr>
          <w:b/>
          <w:bCs/>
        </w:rPr>
        <w:t xml:space="preserve">BOWS2</w:t>
      </w:r>
      <w:r>
        <w:t xml:space="preserve">, all methods register relatively high baseline detection even at 0.05 bpp, which reflects the particular correlation structure of BOWS2 images. The adaptive method still shows modestly lower detection than Fixed-LSB-1 at low payloads, and the gap grows at higher rates.</w:t>
      </w:r>
    </w:p>
    <w:p>
      <w:pPr>
        <w:pStyle w:val="BodyText"/>
      </w:pPr>
      <w:r>
        <w:t xml:space="preserve">On</w:t>
      </w:r>
      <w:r>
        <w:t xml:space="preserve"> </w:t>
      </w:r>
      <w:r>
        <w:rPr>
          <w:b/>
          <w:bCs/>
        </w:rPr>
        <w:t xml:space="preserve">MIRFLICKR</w:t>
      </w:r>
      <w:r>
        <w:t xml:space="preserve">, detection rates for all three methods cluster between 68% and 73% across nearly all payload levels. This near-constant behavior is consistent with the JPEG blocking artifact structure of MIRFLICKR images, which may confound the RS detector. Consequently, RS analysis is less discriminating for MIRFLICKR, and the SRM-lite AUC (Section </w:t>
      </w:r>
      <w:hyperlink w:anchor="sec:srm_real">
        <w:r>
          <w:rPr>
            <w:rStyle w:val="Hyperlink"/>
          </w:rPr>
          <w:t xml:space="preserve">6.8.3</w:t>
        </w:r>
      </w:hyperlink>
      <w:r>
        <w:t xml:space="preserve">) is the more informative metric on this dataset.</w:t>
      </w:r>
    </w:p>
    <w:p>
      <w:pPr>
        <w:pStyle w:val="BodyText"/>
      </w:pPr>
      <w:r>
        <w:t xml:space="preserve">max width=</w:t>
      </w:r>
    </w:p>
    <w:bookmarkStart w:id="67" w:name="tab:rs_real"/>
    <w:p>
      <w:pPr>
        <w:pStyle w:val="TableCaption"/>
      </w:pPr>
      <w:r>
        <w:t xml:space="preserve">RS detection rates (%) on real-world benchmarks (</w:t>
      </w:r>
      <m:oMath>
        <m:r>
          <m:t>n</m:t>
        </m:r>
        <m:r>
          <m:rPr>
            <m:sty m:val="p"/>
          </m:rPr>
          <m:t>=</m:t>
        </m:r>
        <m:r>
          <m:t>200</m:t>
        </m:r>
      </m:oMath>
      <w:r>
        <w:t xml:space="preserve"> </w:t>
      </w:r>
      <w:r>
        <w:t xml:space="preserve">per dataset)</w:t>
      </w:r>
    </w:p>
    <w:tbl>
      <w:tblPr>
        <w:tblStyle w:val="Table"/>
        <w:tblW w:type="auto" w:w="0"/>
        <w:tblLook w:firstRow="1" w:lastRow="0" w:firstColumn="0" w:lastColumn="0" w:noHBand="0" w:noVBand="0" w:val="0020"/>
        <w:tblCaption w:val="RS detection rates (%) on real-world benchmarks (n = 200 per dataset)"/>
      </w:tblPr>
      <w:tblGrid>
        <w:gridCol w:w="1131"/>
        <w:gridCol w:w="1131"/>
        <w:gridCol w:w="1131"/>
        <w:gridCol w:w="1131"/>
        <w:gridCol w:w="1131"/>
        <w:gridCol w:w="1131"/>
        <w:gridCol w:w="1131"/>
      </w:tblGrid>
      <w:tr>
        <w:trPr>
          <w:tblHeader w:val="on"/>
        </w:trPr>
        <w:tc>
          <w:tcPr/>
          <w:p>
            <w:pPr>
              <w:pStyle w:val="Compact"/>
              <w:jc w:val="center"/>
            </w:pPr>
            <w:r>
              <w:t xml:space="preserve">Dataset</w:t>
            </w:r>
          </w:p>
        </w:tc>
        <w:tc>
          <w:tcPr/>
          <w:p>
            <w:pPr>
              <w:pStyle w:val="Compact"/>
              <w:jc w:val="left"/>
            </w:pPr>
            <w:r>
              <w:t xml:space="preserve">Method</w:t>
            </w:r>
          </w:p>
        </w:tc>
        <w:tc>
          <w:tcPr/>
          <w:p>
            <w:pPr>
              <w:pStyle w:val="Compact"/>
              <w:jc w:val="center"/>
            </w:pPr>
            <w:r>
              <w:t xml:space="preserve">0.05 bpp</w:t>
            </w:r>
          </w:p>
        </w:tc>
        <w:tc>
          <w:tcPr/>
          <w:p>
            <w:pPr>
              <w:pStyle w:val="Compact"/>
              <w:jc w:val="center"/>
            </w:pPr>
            <w:r>
              <w:t xml:space="preserve">0.10 bpp</w:t>
            </w:r>
          </w:p>
        </w:tc>
        <w:tc>
          <w:tcPr/>
          <w:p>
            <w:pPr>
              <w:pStyle w:val="Compact"/>
              <w:jc w:val="center"/>
            </w:pPr>
            <w:r>
              <w:t xml:space="preserve">0.20 bpp</w:t>
            </w:r>
          </w:p>
        </w:tc>
        <w:tc>
          <w:tcPr/>
          <w:p>
            <w:pPr>
              <w:pStyle w:val="Compact"/>
              <w:jc w:val="center"/>
            </w:pPr>
            <w:r>
              <w:t xml:space="preserve">0.30 bpp</w:t>
            </w:r>
          </w:p>
        </w:tc>
        <w:tc>
          <w:tcPr/>
          <w:p>
            <w:pPr>
              <w:pStyle w:val="Compact"/>
              <w:jc w:val="center"/>
            </w:pPr>
            <w:r>
              <w:t xml:space="preserve">0.40 bpp</w:t>
            </w:r>
          </w:p>
        </w:tc>
      </w:tr>
      <w:tr>
        <w:tc>
          <w:tcPr>
            <w:vMerge w:val="restart"/>
          </w:tcPr>
          <w:p>
            <w:pPr>
              <w:pStyle w:val="Compact"/>
              <w:jc w:val="center"/>
            </w:pPr>
            <w:r>
              <w:t xml:space="preserve">BOSSBase</w:t>
            </w:r>
          </w:p>
        </w:tc>
        <w:tc>
          <w:tcPr/>
          <w:p>
            <w:pPr>
              <w:pStyle w:val="Compact"/>
              <w:jc w:val="left"/>
            </w:pPr>
            <w:r>
              <w:t xml:space="preserve">Fixed-LSB-1</w:t>
            </w:r>
          </w:p>
        </w:tc>
        <w:tc>
          <w:tcPr/>
          <w:p>
            <w:pPr>
              <w:pStyle w:val="Compact"/>
              <w:jc w:val="center"/>
            </w:pPr>
            <w:r>
              <w:t xml:space="preserve">15.0</w:t>
            </w:r>
          </w:p>
        </w:tc>
        <w:tc>
          <w:tcPr/>
          <w:p>
            <w:pPr>
              <w:pStyle w:val="Compact"/>
              <w:jc w:val="center"/>
            </w:pPr>
            <w:r>
              <w:t xml:space="preserve">20.0</w:t>
            </w:r>
          </w:p>
        </w:tc>
        <w:tc>
          <w:tcPr/>
          <w:p>
            <w:pPr>
              <w:pStyle w:val="Compact"/>
              <w:jc w:val="center"/>
            </w:pPr>
            <w:r>
              <w:t xml:space="preserve">79.5</w:t>
            </w:r>
          </w:p>
        </w:tc>
        <w:tc>
          <w:tcPr/>
          <w:p>
            <w:pPr>
              <w:pStyle w:val="Compact"/>
              <w:jc w:val="center"/>
            </w:pPr>
            <w:r>
              <w:t xml:space="preserve">95.5</w:t>
            </w:r>
          </w:p>
        </w:tc>
        <w:tc>
          <w:tcPr/>
          <w:p>
            <w:pPr>
              <w:pStyle w:val="Compact"/>
              <w:jc w:val="center"/>
            </w:pPr>
            <w:r>
              <w:t xml:space="preserve">98.0</w:t>
            </w:r>
          </w:p>
        </w:tc>
      </w:tr>
      <w:tr>
        <w:tc>
          <w:tcPr>
            <w:gridSpan w:val="1"/>
            <w:vMerge w:val="continue"/>
          </w:tcPr>
          <w:p>
            <w:pPr/>
          </w:p>
        </w:tc>
        <w:tc>
          <w:tcPr/>
          <w:p>
            <w:pPr>
              <w:pStyle w:val="Compact"/>
              <w:jc w:val="left"/>
            </w:pPr>
            <w:r>
              <w:t xml:space="preserve">Fixed-LSB-2</w:t>
            </w:r>
          </w:p>
        </w:tc>
        <w:tc>
          <w:tcPr/>
          <w:p>
            <w:pPr>
              <w:pStyle w:val="Compact"/>
              <w:jc w:val="center"/>
            </w:pPr>
            <w:r>
              <w:t xml:space="preserve">35.5</w:t>
            </w:r>
          </w:p>
        </w:tc>
        <w:tc>
          <w:tcPr/>
          <w:p>
            <w:pPr>
              <w:pStyle w:val="Compact"/>
              <w:jc w:val="center"/>
            </w:pPr>
            <w:r>
              <w:t xml:space="preserve">28.0</w:t>
            </w:r>
          </w:p>
        </w:tc>
        <w:tc>
          <w:tcPr/>
          <w:p>
            <w:pPr>
              <w:pStyle w:val="Compact"/>
              <w:jc w:val="center"/>
            </w:pPr>
            <w:r>
              <w:t xml:space="preserve">21.0</w:t>
            </w:r>
          </w:p>
        </w:tc>
        <w:tc>
          <w:tcPr/>
          <w:p>
            <w:pPr>
              <w:pStyle w:val="Compact"/>
              <w:jc w:val="center"/>
            </w:pPr>
            <w:r>
              <w:t xml:space="preserve">17.5</w:t>
            </w:r>
          </w:p>
        </w:tc>
        <w:tc>
          <w:tcPr/>
          <w:p>
            <w:pPr>
              <w:pStyle w:val="Compact"/>
              <w:jc w:val="center"/>
            </w:pPr>
            <w:r>
              <w:t xml:space="preserve">17.5</w:t>
            </w:r>
          </w:p>
        </w:tc>
      </w:tr>
      <w:tr>
        <w:tc>
          <w:tcPr>
            <w:gridSpan w:val="1"/>
            <w:vMerge w:val="continue"/>
          </w:tcPr>
          <w:p>
            <w:pPr/>
          </w:p>
        </w:tc>
        <w:tc>
          <w:tcPr/>
          <w:p>
            <w:pPr>
              <w:pStyle w:val="Compact"/>
              <w:jc w:val="left"/>
            </w:pPr>
            <w:r>
              <w:t xml:space="preserve">Adaptive</w:t>
            </w:r>
          </w:p>
        </w:tc>
        <w:tc>
          <w:tcPr/>
          <w:p>
            <w:pPr>
              <w:pStyle w:val="Compact"/>
              <w:jc w:val="center"/>
            </w:pPr>
            <w:r>
              <w:t xml:space="preserve">25.0</w:t>
            </w:r>
          </w:p>
        </w:tc>
        <w:tc>
          <w:tcPr/>
          <w:p>
            <w:pPr>
              <w:pStyle w:val="Compact"/>
              <w:jc w:val="center"/>
            </w:pPr>
            <w:r>
              <w:t xml:space="preserve">15.5</w:t>
            </w:r>
          </w:p>
        </w:tc>
        <w:tc>
          <w:tcPr/>
          <w:p>
            <w:pPr>
              <w:pStyle w:val="Compact"/>
              <w:jc w:val="center"/>
            </w:pPr>
            <w:r>
              <w:t xml:space="preserve">18.0</w:t>
            </w:r>
          </w:p>
        </w:tc>
        <w:tc>
          <w:tcPr/>
          <w:p>
            <w:pPr>
              <w:pStyle w:val="Compact"/>
              <w:jc w:val="center"/>
            </w:pPr>
            <w:r>
              <w:t xml:space="preserve">52.0</w:t>
            </w:r>
          </w:p>
        </w:tc>
        <w:tc>
          <w:tcPr/>
          <w:p>
            <w:pPr>
              <w:pStyle w:val="Compact"/>
              <w:jc w:val="center"/>
            </w:pPr>
            <w:r>
              <w:t xml:space="preserve">85.0</w:t>
            </w:r>
          </w:p>
        </w:tc>
      </w:tr>
      <w:tr>
        <w:tc>
          <w:tcPr>
            <w:vMerge w:val="restart"/>
          </w:tcPr>
          <w:p>
            <w:pPr>
              <w:pStyle w:val="Compact"/>
              <w:jc w:val="center"/>
            </w:pPr>
            <w:r>
              <w:t xml:space="preserve">BOWS2</w:t>
            </w:r>
          </w:p>
        </w:tc>
        <w:tc>
          <w:tcPr/>
          <w:p>
            <w:pPr>
              <w:pStyle w:val="Compact"/>
              <w:jc w:val="left"/>
            </w:pPr>
            <w:r>
              <w:t xml:space="preserve">Fixed-LSB-1</w:t>
            </w:r>
          </w:p>
        </w:tc>
        <w:tc>
          <w:tcPr/>
          <w:p>
            <w:pPr>
              <w:pStyle w:val="Compact"/>
              <w:jc w:val="center"/>
            </w:pPr>
            <w:r>
              <w:t xml:space="preserve">53.5</w:t>
            </w:r>
          </w:p>
        </w:tc>
        <w:tc>
          <w:tcPr/>
          <w:p>
            <w:pPr>
              <w:pStyle w:val="Compact"/>
              <w:jc w:val="center"/>
            </w:pPr>
            <w:r>
              <w:t xml:space="preserve">58.5</w:t>
            </w:r>
          </w:p>
        </w:tc>
        <w:tc>
          <w:tcPr/>
          <w:p>
            <w:pPr>
              <w:pStyle w:val="Compact"/>
              <w:jc w:val="center"/>
            </w:pPr>
            <w:r>
              <w:t xml:space="preserve">81.5</w:t>
            </w:r>
          </w:p>
        </w:tc>
        <w:tc>
          <w:tcPr/>
          <w:p>
            <w:pPr>
              <w:pStyle w:val="Compact"/>
              <w:jc w:val="center"/>
            </w:pPr>
            <w:r>
              <w:t xml:space="preserve">91.0</w:t>
            </w:r>
          </w:p>
        </w:tc>
        <w:tc>
          <w:tcPr/>
          <w:p>
            <w:pPr>
              <w:pStyle w:val="Compact"/>
              <w:jc w:val="center"/>
            </w:pPr>
            <w:r>
              <w:t xml:space="preserve">95.0</w:t>
            </w:r>
          </w:p>
        </w:tc>
      </w:tr>
      <w:tr>
        <w:tc>
          <w:tcPr>
            <w:gridSpan w:val="1"/>
            <w:vMerge w:val="continue"/>
          </w:tcPr>
          <w:p>
            <w:pPr/>
          </w:p>
        </w:tc>
        <w:tc>
          <w:tcPr/>
          <w:p>
            <w:pPr>
              <w:pStyle w:val="Compact"/>
              <w:jc w:val="left"/>
            </w:pPr>
            <w:r>
              <w:t xml:space="preserve">Fixed-LSB-2</w:t>
            </w:r>
          </w:p>
        </w:tc>
        <w:tc>
          <w:tcPr/>
          <w:p>
            <w:pPr>
              <w:pStyle w:val="Compact"/>
              <w:jc w:val="center"/>
            </w:pPr>
            <w:r>
              <w:t xml:space="preserve">57.0</w:t>
            </w:r>
          </w:p>
        </w:tc>
        <w:tc>
          <w:tcPr/>
          <w:p>
            <w:pPr>
              <w:pStyle w:val="Compact"/>
              <w:jc w:val="center"/>
            </w:pPr>
            <w:r>
              <w:t xml:space="preserve">58.5</w:t>
            </w:r>
          </w:p>
        </w:tc>
        <w:tc>
          <w:tcPr/>
          <w:p>
            <w:pPr>
              <w:pStyle w:val="Compact"/>
              <w:jc w:val="center"/>
            </w:pPr>
            <w:r>
              <w:t xml:space="preserve">57.0</w:t>
            </w:r>
          </w:p>
        </w:tc>
        <w:tc>
          <w:tcPr/>
          <w:p>
            <w:pPr>
              <w:pStyle w:val="Compact"/>
              <w:jc w:val="center"/>
            </w:pPr>
            <w:r>
              <w:t xml:space="preserve">55.5</w:t>
            </w:r>
          </w:p>
        </w:tc>
        <w:tc>
          <w:tcPr/>
          <w:p>
            <w:pPr>
              <w:pStyle w:val="Compact"/>
              <w:jc w:val="center"/>
            </w:pPr>
            <w:r>
              <w:t xml:space="preserve">56.0</w:t>
            </w:r>
          </w:p>
        </w:tc>
      </w:tr>
      <w:tr>
        <w:tc>
          <w:tcPr>
            <w:gridSpan w:val="1"/>
            <w:vMerge w:val="continue"/>
          </w:tcPr>
          <w:p>
            <w:pPr/>
          </w:p>
        </w:tc>
        <w:tc>
          <w:tcPr/>
          <w:p>
            <w:pPr>
              <w:pStyle w:val="Compact"/>
              <w:jc w:val="left"/>
            </w:pPr>
            <w:r>
              <w:t xml:space="preserve">Adaptive</w:t>
            </w:r>
          </w:p>
        </w:tc>
        <w:tc>
          <w:tcPr/>
          <w:p>
            <w:pPr>
              <w:pStyle w:val="Compact"/>
              <w:jc w:val="center"/>
            </w:pPr>
            <w:r>
              <w:t xml:space="preserve">56.5</w:t>
            </w:r>
          </w:p>
        </w:tc>
        <w:tc>
          <w:tcPr/>
          <w:p>
            <w:pPr>
              <w:pStyle w:val="Compact"/>
              <w:jc w:val="center"/>
            </w:pPr>
            <w:r>
              <w:t xml:space="preserve">53.0</w:t>
            </w:r>
          </w:p>
        </w:tc>
        <w:tc>
          <w:tcPr/>
          <w:p>
            <w:pPr>
              <w:pStyle w:val="Compact"/>
              <w:jc w:val="center"/>
            </w:pPr>
            <w:r>
              <w:t xml:space="preserve">58.0</w:t>
            </w:r>
          </w:p>
        </w:tc>
        <w:tc>
          <w:tcPr/>
          <w:p>
            <w:pPr>
              <w:pStyle w:val="Compact"/>
              <w:jc w:val="center"/>
            </w:pPr>
            <w:r>
              <w:t xml:space="preserve">73.0</w:t>
            </w:r>
          </w:p>
        </w:tc>
        <w:tc>
          <w:tcPr/>
          <w:p>
            <w:pPr>
              <w:pStyle w:val="Compact"/>
              <w:jc w:val="center"/>
            </w:pPr>
            <w:r>
              <w:t xml:space="preserve">86.5</w:t>
            </w:r>
          </w:p>
        </w:tc>
      </w:tr>
      <w:tr>
        <w:tc>
          <w:tcPr>
            <w:vMerge w:val="restart"/>
          </w:tcPr>
          <w:p>
            <w:pPr>
              <w:pStyle w:val="Compact"/>
              <w:jc w:val="center"/>
            </w:pPr>
            <w:r>
              <w:t xml:space="preserve">MIRFLICKR</w:t>
            </w:r>
          </w:p>
        </w:tc>
        <w:tc>
          <w:tcPr/>
          <w:p>
            <w:pPr>
              <w:pStyle w:val="Compact"/>
              <w:jc w:val="left"/>
            </w:pPr>
            <w:r>
              <w:t xml:space="preserve">Fixed-LSB-1</w:t>
            </w:r>
          </w:p>
        </w:tc>
        <w:tc>
          <w:tcPr/>
          <w:p>
            <w:pPr>
              <w:pStyle w:val="Compact"/>
              <w:jc w:val="center"/>
            </w:pPr>
            <w:r>
              <w:t xml:space="preserve">71.0</w:t>
            </w:r>
          </w:p>
        </w:tc>
        <w:tc>
          <w:tcPr/>
          <w:p>
            <w:pPr>
              <w:pStyle w:val="Compact"/>
              <w:jc w:val="center"/>
            </w:pPr>
            <w:r>
              <w:t xml:space="preserve">69.0</w:t>
            </w:r>
          </w:p>
        </w:tc>
        <w:tc>
          <w:tcPr/>
          <w:p>
            <w:pPr>
              <w:pStyle w:val="Compact"/>
              <w:jc w:val="center"/>
            </w:pPr>
            <w:r>
              <w:t xml:space="preserve">70.5</w:t>
            </w:r>
          </w:p>
        </w:tc>
        <w:tc>
          <w:tcPr/>
          <w:p>
            <w:pPr>
              <w:pStyle w:val="Compact"/>
              <w:jc w:val="center"/>
            </w:pPr>
            <w:r>
              <w:t xml:space="preserve">71.5</w:t>
            </w:r>
          </w:p>
        </w:tc>
        <w:tc>
          <w:tcPr/>
          <w:p>
            <w:pPr>
              <w:pStyle w:val="Compact"/>
              <w:jc w:val="center"/>
            </w:pPr>
            <w:r>
              <w:t xml:space="preserve">69.0</w:t>
            </w:r>
          </w:p>
        </w:tc>
      </w:tr>
      <w:tr>
        <w:tc>
          <w:tcPr>
            <w:gridSpan w:val="1"/>
            <w:vMerge w:val="continue"/>
          </w:tcPr>
          <w:p>
            <w:pPr/>
          </w:p>
        </w:tc>
        <w:tc>
          <w:tcPr/>
          <w:p>
            <w:pPr>
              <w:pStyle w:val="Compact"/>
              <w:jc w:val="left"/>
            </w:pPr>
            <w:r>
              <w:t xml:space="preserve">Fixed-LSB-2</w:t>
            </w:r>
          </w:p>
        </w:tc>
        <w:tc>
          <w:tcPr/>
          <w:p>
            <w:pPr>
              <w:pStyle w:val="Compact"/>
              <w:jc w:val="center"/>
            </w:pPr>
            <w:r>
              <w:t xml:space="preserve">73.0</w:t>
            </w:r>
          </w:p>
        </w:tc>
        <w:tc>
          <w:tcPr/>
          <w:p>
            <w:pPr>
              <w:pStyle w:val="Compact"/>
              <w:jc w:val="center"/>
            </w:pPr>
            <w:r>
              <w:t xml:space="preserve">72.5</w:t>
            </w:r>
          </w:p>
        </w:tc>
        <w:tc>
          <w:tcPr/>
          <w:p>
            <w:pPr>
              <w:pStyle w:val="Compact"/>
              <w:jc w:val="center"/>
            </w:pPr>
            <w:r>
              <w:t xml:space="preserve">68.5</w:t>
            </w:r>
          </w:p>
        </w:tc>
        <w:tc>
          <w:tcPr/>
          <w:p>
            <w:pPr>
              <w:pStyle w:val="Compact"/>
              <w:jc w:val="center"/>
            </w:pPr>
            <w:r>
              <w:t xml:space="preserve">71.0</w:t>
            </w:r>
          </w:p>
        </w:tc>
        <w:tc>
          <w:tcPr/>
          <w:p>
            <w:pPr>
              <w:pStyle w:val="Compact"/>
              <w:jc w:val="center"/>
            </w:pPr>
            <w:r>
              <w:t xml:space="preserve">71.5</w:t>
            </w:r>
          </w:p>
        </w:tc>
      </w:tr>
      <w:tr>
        <w:tc>
          <w:tcPr>
            <w:gridSpan w:val="1"/>
            <w:vMerge w:val="continue"/>
          </w:tcPr>
          <w:p>
            <w:pPr/>
          </w:p>
        </w:tc>
        <w:tc>
          <w:tcPr/>
          <w:p>
            <w:pPr>
              <w:pStyle w:val="Compact"/>
              <w:jc w:val="left"/>
            </w:pPr>
            <w:r>
              <w:t xml:space="preserve">Adaptive</w:t>
            </w:r>
          </w:p>
        </w:tc>
        <w:tc>
          <w:tcPr/>
          <w:p>
            <w:pPr>
              <w:pStyle w:val="Compact"/>
              <w:jc w:val="center"/>
            </w:pPr>
            <w:r>
              <w:t xml:space="preserve">72.0</w:t>
            </w:r>
          </w:p>
        </w:tc>
        <w:tc>
          <w:tcPr/>
          <w:p>
            <w:pPr>
              <w:pStyle w:val="Compact"/>
              <w:jc w:val="center"/>
            </w:pPr>
            <w:r>
              <w:t xml:space="preserve">71.0</w:t>
            </w:r>
          </w:p>
        </w:tc>
        <w:tc>
          <w:tcPr/>
          <w:p>
            <w:pPr>
              <w:pStyle w:val="Compact"/>
              <w:jc w:val="center"/>
            </w:pPr>
            <w:r>
              <w:t xml:space="preserve">71.5</w:t>
            </w:r>
          </w:p>
        </w:tc>
        <w:tc>
          <w:tcPr/>
          <w:p>
            <w:pPr>
              <w:pStyle w:val="Compact"/>
              <w:jc w:val="center"/>
            </w:pPr>
            <w:r>
              <w:t xml:space="preserve">72.5</w:t>
            </w:r>
          </w:p>
        </w:tc>
        <w:tc>
          <w:tcPr/>
          <w:p>
            <w:pPr>
              <w:pStyle w:val="Compact"/>
              <w:jc w:val="center"/>
            </w:pPr>
            <w:r>
              <w:t xml:space="preserve">72.5</w:t>
            </w:r>
          </w:p>
        </w:tc>
      </w:tr>
    </w:tbl>
    <w:bookmarkEnd w:id="67"/>
    <w:bookmarkStart w:id="68" w:name="fig:real_rs"/>
    <w:tbl>
      <w:tblPr>
        <w:tblStyle w:val="FigureTable"/>
        <w:tblW w:type="auto" w:w="0"/>
        <w:jc w:val="center"/>
        <w:tblLook w:firstRow="0" w:lastRow="0" w:firstColumn="0" w:lastColumn="0"/>
      </w:tblPr>
      <w:tblGrid/>
    </w:tbl>
    <w:p>
      <w:pPr>
        <w:pStyle w:val="ImageCaption"/>
      </w:pPr>
      <w:r>
        <w:t xml:space="preserve">RS detection rates across embedding rates for all three real-world benchmarks. MIRFLICKR shows payload-invariant detection for all methods due to JPEG blocking artifacts, while BOSSBase shows the clearest adaptive advantage at low payloads.</w:t>
      </w:r>
    </w:p>
    <w:bookmarkEnd w:id="68"/>
    <w:bookmarkEnd w:id="69"/>
    <w:bookmarkStart w:id="72" w:name="sec:srm_real"/>
    <w:p>
      <w:pPr>
        <w:pStyle w:val="Heading3"/>
      </w:pPr>
      <w:r>
        <w:t xml:space="preserve">SRM-lite steganalysis on real benchmarks</w:t>
      </w:r>
    </w:p>
    <w:p>
      <w:pPr>
        <w:pStyle w:val="FirstParagraph"/>
      </w:pPr>
      <w:r>
        <w:t xml:space="preserve">Table </w:t>
      </w:r>
      <w:hyperlink w:anchor="tab:srm_real">
        <w:r>
          <w:rPr>
            <w:rStyle w:val="Hyperlink"/>
          </w:rPr>
          <w:t xml:space="preserve">14</w:t>
        </w:r>
      </w:hyperlink>
      <w:r>
        <w:t xml:space="preserve"> </w:t>
      </w:r>
      <w:r>
        <w:t xml:space="preserve">reports SRM-lite AUC on the three benchmarks. The adaptive method achieves lower AUC than both fixed baselines on every dataset and at every payload level, replicating the synthetic-corpus trend.</w:t>
      </w:r>
    </w:p>
    <w:p>
      <w:pPr>
        <w:pStyle w:val="BodyText"/>
      </w:pPr>
      <w:r>
        <w:t xml:space="preserve">The most striking result appears on</w:t>
      </w:r>
      <w:r>
        <w:t xml:space="preserve"> </w:t>
      </w:r>
      <w:r>
        <w:rPr>
          <w:b/>
          <w:bCs/>
        </w:rPr>
        <w:t xml:space="preserve">MIRFLICKR</w:t>
      </w:r>
      <w:r>
        <w:t xml:space="preserve"> </w:t>
      </w:r>
      <w:r>
        <w:t xml:space="preserve">at 0.05 bpp, where the adaptive method achieves an AUC of 0.565 [0.560, 0.570] — just marginally above the random-classifier baseline of 0.5. This result arises because JPEG preprocessing substantially flattens local statistics, diminishing the residual signal on which SRM-lite features rely. The adaptive depth controller, by concentrating modifications in high-entropy and high-edge regions, further reduces the exploitable residual. The net effect is near-perfect steganalytic evasion at low payloads on JPEG content.</w:t>
      </w:r>
    </w:p>
    <w:p>
      <w:pPr>
        <w:pStyle w:val="BodyText"/>
      </w:pPr>
      <w:r>
        <w:t xml:space="preserve">On</w:t>
      </w:r>
      <w:r>
        <w:t xml:space="preserve"> </w:t>
      </w:r>
      <w:r>
        <w:rPr>
          <w:b/>
          <w:bCs/>
        </w:rPr>
        <w:t xml:space="preserve">BOSSBase</w:t>
      </w:r>
      <w:r>
        <w:t xml:space="preserve">, the baseline AUC for all methods is higher than on MIRFLICKR (e.g., Fixed-LSB-1 achieves 0.928 at 0.05 bpp), consistent with the high photographic quality and low JPEG noise of studio images. The adaptive method reduces AUC to 0.838 at 0.05 bpp, a meaningful improvement, though full evasion is not achieved.</w:t>
      </w:r>
    </w:p>
    <w:p>
      <w:pPr>
        <w:pStyle w:val="BodyText"/>
      </w:pPr>
      <w:r>
        <w:t xml:space="preserve">On</w:t>
      </w:r>
      <w:r>
        <w:t xml:space="preserve"> </w:t>
      </w:r>
      <w:r>
        <w:rPr>
          <w:b/>
          <w:bCs/>
        </w:rPr>
        <w:t xml:space="preserve">BOWS2</w:t>
      </w:r>
      <w:r>
        <w:t xml:space="preserve">, the adaptive method achieves the lowest AUC among all methods, with values intermediate between the BOSSBase and MIRFLICKR cases.</w:t>
      </w:r>
    </w:p>
    <w:p>
      <w:pPr>
        <w:pStyle w:val="BodyText"/>
      </w:pPr>
      <w:r>
        <w:t xml:space="preserve">max width=</w:t>
      </w:r>
    </w:p>
    <w:bookmarkStart w:id="70" w:name="tab:srm_real"/>
    <w:p>
      <w:pPr>
        <w:pStyle w:val="TableCaption"/>
      </w:pPr>
      <w:r>
        <w:t xml:space="preserve">SRM-lite AUC (5-fold cross-validation, 95% CI) on real-world benchmarks (</w:t>
      </w:r>
      <m:oMath>
        <m:r>
          <m:t>n</m:t>
        </m:r>
        <m:r>
          <m:rPr>
            <m:sty m:val="p"/>
          </m:rPr>
          <m:t>=</m:t>
        </m:r>
        <m:r>
          <m:t>200</m:t>
        </m:r>
      </m:oMath>
      <w:r>
        <w:t xml:space="preserve"> </w:t>
      </w:r>
      <w:r>
        <w:t xml:space="preserve">per dataset)</w:t>
      </w:r>
    </w:p>
    <w:tbl>
      <w:tblPr>
        <w:tblStyle w:val="Table"/>
        <w:tblW w:type="auto" w:w="0"/>
        <w:tblLook w:firstRow="1" w:lastRow="0" w:firstColumn="0" w:lastColumn="0" w:noHBand="0" w:noVBand="0" w:val="0020"/>
        <w:tblCaption w:val="SRM-lite AUC (5-fold cross-validation, 95% CI) on real-world benchmarks (n = 200 per dataset)"/>
      </w:tblPr>
      <w:tblGrid>
        <w:gridCol w:w="1131"/>
        <w:gridCol w:w="1131"/>
        <w:gridCol w:w="1131"/>
        <w:gridCol w:w="1131"/>
        <w:gridCol w:w="1131"/>
        <w:gridCol w:w="1131"/>
        <w:gridCol w:w="1131"/>
      </w:tblGrid>
      <w:tr>
        <w:trPr>
          <w:tblHeader w:val="on"/>
        </w:trPr>
        <w:tc>
          <w:tcPr/>
          <w:p>
            <w:pPr>
              <w:pStyle w:val="Compact"/>
              <w:jc w:val="center"/>
            </w:pPr>
            <w:r>
              <w:t xml:space="preserve">Dataset</w:t>
            </w:r>
          </w:p>
        </w:tc>
        <w:tc>
          <w:tcPr/>
          <w:p>
            <w:pPr>
              <w:pStyle w:val="Compact"/>
              <w:jc w:val="left"/>
            </w:pPr>
            <w:r>
              <w:t xml:space="preserve">Method</w:t>
            </w:r>
          </w:p>
        </w:tc>
        <w:tc>
          <w:tcPr/>
          <w:p>
            <w:pPr>
              <w:pStyle w:val="Compact"/>
              <w:jc w:val="center"/>
            </w:pPr>
            <w:r>
              <w:t xml:space="preserve">0.05 bpp</w:t>
            </w:r>
          </w:p>
        </w:tc>
        <w:tc>
          <w:tcPr/>
          <w:p>
            <w:pPr>
              <w:pStyle w:val="Compact"/>
              <w:jc w:val="center"/>
            </w:pPr>
            <w:r>
              <w:t xml:space="preserve">0.10 bpp</w:t>
            </w:r>
          </w:p>
        </w:tc>
        <w:tc>
          <w:tcPr/>
          <w:p>
            <w:pPr>
              <w:pStyle w:val="Compact"/>
              <w:jc w:val="center"/>
            </w:pPr>
            <w:r>
              <w:t xml:space="preserve">0.20 bpp</w:t>
            </w:r>
          </w:p>
        </w:tc>
        <w:tc>
          <w:tcPr/>
          <w:p>
            <w:pPr>
              <w:pStyle w:val="Compact"/>
              <w:jc w:val="center"/>
            </w:pPr>
            <w:r>
              <w:t xml:space="preserve">0.30 bpp</w:t>
            </w:r>
          </w:p>
        </w:tc>
        <w:tc>
          <w:tcPr/>
          <w:p>
            <w:pPr>
              <w:pStyle w:val="Compact"/>
              <w:jc w:val="center"/>
            </w:pPr>
            <w:r>
              <w:t xml:space="preserve">0.40 bpp</w:t>
            </w:r>
          </w:p>
        </w:tc>
      </w:tr>
      <w:tr>
        <w:tc>
          <w:tcPr>
            <w:vMerge w:val="restart"/>
          </w:tcPr>
          <w:p>
            <w:pPr>
              <w:pStyle w:val="Compact"/>
              <w:jc w:val="center"/>
            </w:pPr>
            <w:r>
              <w:t xml:space="preserve">BOSSBase</w:t>
            </w:r>
          </w:p>
        </w:tc>
        <w:tc>
          <w:tcPr/>
          <w:p>
            <w:pPr>
              <w:pStyle w:val="Compact"/>
              <w:jc w:val="left"/>
            </w:pPr>
            <w:r>
              <w:t xml:space="preserve">Fixed-LSB-1</w:t>
            </w:r>
          </w:p>
        </w:tc>
        <w:tc>
          <w:tcPr/>
          <w:p>
            <w:pPr>
              <w:pStyle w:val="Compact"/>
              <w:jc w:val="center"/>
            </w:pPr>
            <w:r>
              <w:t xml:space="preserve">0.928 [0.906,0.950]</w:t>
            </w:r>
          </w:p>
        </w:tc>
        <w:tc>
          <w:tcPr/>
          <w:p>
            <w:pPr>
              <w:pStyle w:val="Compact"/>
              <w:jc w:val="center"/>
            </w:pPr>
            <w:r>
              <w:t xml:space="preserve">0.983 [0.976,0.991]</w:t>
            </w:r>
          </w:p>
        </w:tc>
        <w:tc>
          <w:tcPr/>
          <w:p>
            <w:pPr>
              <w:pStyle w:val="Compact"/>
              <w:jc w:val="center"/>
            </w:pPr>
            <w:r>
              <w:t xml:space="preserve">0.994 [0.989,0.999]</w:t>
            </w:r>
          </w:p>
        </w:tc>
        <w:tc>
          <w:tcPr/>
          <w:p>
            <w:pPr>
              <w:pStyle w:val="Compact"/>
              <w:jc w:val="center"/>
            </w:pPr>
            <w:r>
              <w:t xml:space="preserve">0.992 [0.987,0.997]</w:t>
            </w:r>
          </w:p>
        </w:tc>
        <w:tc>
          <w:tcPr/>
          <w:p>
            <w:pPr>
              <w:pStyle w:val="Compact"/>
              <w:jc w:val="center"/>
            </w:pPr>
            <w:r>
              <w:t xml:space="preserve">0.990 [0.982,0.998]</w:t>
            </w:r>
          </w:p>
        </w:tc>
      </w:tr>
      <w:tr>
        <w:tc>
          <w:tcPr>
            <w:gridSpan w:val="1"/>
            <w:vMerge w:val="continue"/>
          </w:tcPr>
          <w:p>
            <w:pPr/>
          </w:p>
        </w:tc>
        <w:tc>
          <w:tcPr/>
          <w:p>
            <w:pPr>
              <w:pStyle w:val="Compact"/>
              <w:jc w:val="left"/>
            </w:pPr>
            <w:r>
              <w:t xml:space="preserve">Fixed-LSB-2</w:t>
            </w:r>
          </w:p>
        </w:tc>
        <w:tc>
          <w:tcPr/>
          <w:p>
            <w:pPr>
              <w:pStyle w:val="Compact"/>
              <w:jc w:val="center"/>
            </w:pPr>
            <w:r>
              <w:t xml:space="preserve">0.928 [0.903,0.953]</w:t>
            </w:r>
          </w:p>
        </w:tc>
        <w:tc>
          <w:tcPr/>
          <w:p>
            <w:pPr>
              <w:pStyle w:val="Compact"/>
              <w:jc w:val="center"/>
            </w:pPr>
            <w:r>
              <w:t xml:space="preserve">0.984 [0.977,0.992]</w:t>
            </w:r>
          </w:p>
        </w:tc>
        <w:tc>
          <w:tcPr/>
          <w:p>
            <w:pPr>
              <w:pStyle w:val="Compact"/>
              <w:jc w:val="center"/>
            </w:pPr>
            <w:r>
              <w:t xml:space="preserve">0.993 [0.989,0.998]</w:t>
            </w:r>
          </w:p>
        </w:tc>
        <w:tc>
          <w:tcPr/>
          <w:p>
            <w:pPr>
              <w:pStyle w:val="Compact"/>
              <w:jc w:val="center"/>
            </w:pPr>
            <w:r>
              <w:t xml:space="preserve">0.994 [0.989,0.999]</w:t>
            </w:r>
          </w:p>
        </w:tc>
        <w:tc>
          <w:tcPr/>
          <w:p>
            <w:pPr>
              <w:pStyle w:val="Compact"/>
              <w:jc w:val="center"/>
            </w:pPr>
            <w:r>
              <w:t xml:space="preserve">0.997 [0.993,1.001]</w:t>
            </w:r>
          </w:p>
        </w:tc>
      </w:tr>
      <w:tr>
        <w:tc>
          <w:tcPr>
            <w:gridSpan w:val="1"/>
            <w:vMerge w:val="continue"/>
          </w:tcPr>
          <w:p>
            <w:pPr/>
          </w:p>
        </w:tc>
        <w:tc>
          <w:tcPr/>
          <w:p>
            <w:pPr>
              <w:pStyle w:val="Compact"/>
              <w:jc w:val="left"/>
            </w:pPr>
            <w:r>
              <w:t xml:space="preserve">Adaptive</w:t>
            </w:r>
          </w:p>
        </w:tc>
        <w:tc>
          <w:tcPr/>
          <w:p>
            <w:pPr>
              <w:pStyle w:val="Compact"/>
              <w:jc w:val="center"/>
            </w:pPr>
            <w:r>
              <w:rPr>
                <w:b/>
                <w:bCs/>
              </w:rPr>
              <w:t xml:space="preserve">0.838 [0.801,0.875]</w:t>
            </w:r>
          </w:p>
        </w:tc>
        <w:tc>
          <w:tcPr/>
          <w:p>
            <w:pPr>
              <w:pStyle w:val="Compact"/>
              <w:jc w:val="center"/>
            </w:pPr>
            <w:r>
              <w:rPr>
                <w:b/>
                <w:bCs/>
              </w:rPr>
              <w:t xml:space="preserve">0.933 [0.912,0.954]</w:t>
            </w:r>
          </w:p>
        </w:tc>
        <w:tc>
          <w:tcPr/>
          <w:p>
            <w:pPr>
              <w:pStyle w:val="Compact"/>
              <w:jc w:val="center"/>
            </w:pPr>
            <w:r>
              <w:rPr>
                <w:b/>
                <w:bCs/>
              </w:rPr>
              <w:t xml:space="preserve">0.982 [0.974,0.991]</w:t>
            </w:r>
          </w:p>
        </w:tc>
        <w:tc>
          <w:tcPr/>
          <w:p>
            <w:pPr>
              <w:pStyle w:val="Compact"/>
              <w:jc w:val="center"/>
            </w:pPr>
            <w:r>
              <w:rPr>
                <w:b/>
                <w:bCs/>
              </w:rPr>
              <w:t xml:space="preserve">0.992 [0.986,0.999]</w:t>
            </w:r>
          </w:p>
        </w:tc>
        <w:tc>
          <w:tcPr/>
          <w:p>
            <w:pPr>
              <w:pStyle w:val="Compact"/>
              <w:jc w:val="center"/>
            </w:pPr>
            <w:r>
              <w:rPr>
                <w:b/>
                <w:bCs/>
              </w:rPr>
              <w:t xml:space="preserve">0.997 [0.993,1.001]</w:t>
            </w:r>
          </w:p>
        </w:tc>
      </w:tr>
      <w:tr>
        <w:tc>
          <w:tcPr>
            <w:vMerge w:val="restart"/>
          </w:tcPr>
          <w:p>
            <w:pPr>
              <w:pStyle w:val="Compact"/>
              <w:jc w:val="center"/>
            </w:pPr>
            <w:r>
              <w:t xml:space="preserve">BOWS2</w:t>
            </w:r>
          </w:p>
        </w:tc>
        <w:tc>
          <w:tcPr/>
          <w:p>
            <w:pPr>
              <w:pStyle w:val="Compact"/>
              <w:jc w:val="left"/>
            </w:pPr>
            <w:r>
              <w:t xml:space="preserve">Fixed-LSB-1</w:t>
            </w:r>
          </w:p>
        </w:tc>
        <w:tc>
          <w:tcPr/>
          <w:p>
            <w:pPr>
              <w:pStyle w:val="Compact"/>
              <w:jc w:val="center"/>
            </w:pPr>
            <w:r>
              <w:t xml:space="preserve">0.791 [0.771,0.811]</w:t>
            </w:r>
          </w:p>
        </w:tc>
        <w:tc>
          <w:tcPr/>
          <w:p>
            <w:pPr>
              <w:pStyle w:val="Compact"/>
              <w:jc w:val="center"/>
            </w:pPr>
            <w:r>
              <w:t xml:space="preserve">0.900 [0.889,0.911]</w:t>
            </w:r>
          </w:p>
        </w:tc>
        <w:tc>
          <w:tcPr/>
          <w:p>
            <w:pPr>
              <w:pStyle w:val="Compact"/>
              <w:jc w:val="center"/>
            </w:pPr>
            <w:r>
              <w:t xml:space="preserve">0.956 [0.949,0.964]</w:t>
            </w:r>
          </w:p>
        </w:tc>
        <w:tc>
          <w:tcPr/>
          <w:p>
            <w:pPr>
              <w:pStyle w:val="Compact"/>
              <w:jc w:val="center"/>
            </w:pPr>
            <w:r>
              <w:t xml:space="preserve">0.972 [0.966,0.978]</w:t>
            </w:r>
          </w:p>
        </w:tc>
        <w:tc>
          <w:tcPr/>
          <w:p>
            <w:pPr>
              <w:pStyle w:val="Compact"/>
              <w:jc w:val="center"/>
            </w:pPr>
            <w:r>
              <w:t xml:space="preserve">0.979 [0.972,0.985]</w:t>
            </w:r>
          </w:p>
        </w:tc>
      </w:tr>
      <w:tr>
        <w:tc>
          <w:tcPr>
            <w:gridSpan w:val="1"/>
            <w:vMerge w:val="continue"/>
          </w:tcPr>
          <w:p>
            <w:pPr/>
          </w:p>
        </w:tc>
        <w:tc>
          <w:tcPr/>
          <w:p>
            <w:pPr>
              <w:pStyle w:val="Compact"/>
              <w:jc w:val="left"/>
            </w:pPr>
            <w:r>
              <w:t xml:space="preserve">Fixed-LSB-2</w:t>
            </w:r>
          </w:p>
        </w:tc>
        <w:tc>
          <w:tcPr/>
          <w:p>
            <w:pPr>
              <w:pStyle w:val="Compact"/>
              <w:jc w:val="center"/>
            </w:pPr>
            <w:r>
              <w:t xml:space="preserve">0.770 [0.741,0.798]</w:t>
            </w:r>
          </w:p>
        </w:tc>
        <w:tc>
          <w:tcPr/>
          <w:p>
            <w:pPr>
              <w:pStyle w:val="Compact"/>
              <w:jc w:val="center"/>
            </w:pPr>
            <w:r>
              <w:t xml:space="preserve">0.888 [0.872,0.903]</w:t>
            </w:r>
          </w:p>
        </w:tc>
        <w:tc>
          <w:tcPr/>
          <w:p>
            <w:pPr>
              <w:pStyle w:val="Compact"/>
              <w:jc w:val="center"/>
            </w:pPr>
            <w:r>
              <w:t xml:space="preserve">0.939 [0.927,0.950]</w:t>
            </w:r>
          </w:p>
        </w:tc>
        <w:tc>
          <w:tcPr/>
          <w:p>
            <w:pPr>
              <w:pStyle w:val="Compact"/>
              <w:jc w:val="center"/>
            </w:pPr>
            <w:r>
              <w:t xml:space="preserve">0.955 [0.943,0.966]</w:t>
            </w:r>
          </w:p>
        </w:tc>
        <w:tc>
          <w:tcPr/>
          <w:p>
            <w:pPr>
              <w:pStyle w:val="Compact"/>
              <w:jc w:val="center"/>
            </w:pPr>
            <w:r>
              <w:t xml:space="preserve">0.958 [0.942,0.973]</w:t>
            </w:r>
          </w:p>
        </w:tc>
      </w:tr>
      <w:tr>
        <w:tc>
          <w:tcPr>
            <w:gridSpan w:val="1"/>
            <w:vMerge w:val="continue"/>
          </w:tcPr>
          <w:p>
            <w:pPr/>
          </w:p>
        </w:tc>
        <w:tc>
          <w:tcPr/>
          <w:p>
            <w:pPr>
              <w:pStyle w:val="Compact"/>
              <w:jc w:val="left"/>
            </w:pPr>
            <w:r>
              <w:t xml:space="preserve">Adaptive</w:t>
            </w:r>
          </w:p>
        </w:tc>
        <w:tc>
          <w:tcPr/>
          <w:p>
            <w:pPr>
              <w:pStyle w:val="Compact"/>
              <w:jc w:val="center"/>
            </w:pPr>
            <w:r>
              <w:rPr>
                <w:b/>
                <w:bCs/>
              </w:rPr>
              <w:t xml:space="preserve">0.710 [0.685,0.736]</w:t>
            </w:r>
          </w:p>
        </w:tc>
        <w:tc>
          <w:tcPr/>
          <w:p>
            <w:pPr>
              <w:pStyle w:val="Compact"/>
              <w:jc w:val="center"/>
            </w:pPr>
            <w:r>
              <w:rPr>
                <w:b/>
                <w:bCs/>
              </w:rPr>
              <w:t xml:space="preserve">0.826 [0.812,0.839]</w:t>
            </w:r>
          </w:p>
        </w:tc>
        <w:tc>
          <w:tcPr/>
          <w:p>
            <w:pPr>
              <w:pStyle w:val="Compact"/>
              <w:jc w:val="center"/>
            </w:pPr>
            <w:r>
              <w:rPr>
                <w:b/>
                <w:bCs/>
              </w:rPr>
              <w:t xml:space="preserve">0.925 [0.919,0.930]</w:t>
            </w:r>
          </w:p>
        </w:tc>
        <w:tc>
          <w:tcPr/>
          <w:p>
            <w:pPr>
              <w:pStyle w:val="Compact"/>
              <w:jc w:val="center"/>
            </w:pPr>
            <w:r>
              <w:rPr>
                <w:b/>
                <w:bCs/>
              </w:rPr>
              <w:t xml:space="preserve">0.952 [0.942,0.962]</w:t>
            </w:r>
          </w:p>
        </w:tc>
        <w:tc>
          <w:tcPr/>
          <w:p>
            <w:pPr>
              <w:pStyle w:val="Compact"/>
              <w:jc w:val="center"/>
            </w:pPr>
            <w:r>
              <w:rPr>
                <w:b/>
                <w:bCs/>
              </w:rPr>
              <w:t xml:space="preserve">0.964 [0.953,0.974]</w:t>
            </w:r>
          </w:p>
        </w:tc>
      </w:tr>
      <w:tr>
        <w:tc>
          <w:tcPr>
            <w:vMerge w:val="restart"/>
          </w:tcPr>
          <w:p>
            <w:pPr>
              <w:pStyle w:val="Compact"/>
              <w:jc w:val="center"/>
            </w:pPr>
            <w:r>
              <w:t xml:space="preserve">MIRFLICKR</w:t>
            </w:r>
          </w:p>
        </w:tc>
        <w:tc>
          <w:tcPr/>
          <w:p>
            <w:pPr>
              <w:pStyle w:val="Compact"/>
              <w:jc w:val="left"/>
            </w:pPr>
            <w:r>
              <w:t xml:space="preserve">Fixed-LSB-1</w:t>
            </w:r>
          </w:p>
        </w:tc>
        <w:tc>
          <w:tcPr/>
          <w:p>
            <w:pPr>
              <w:pStyle w:val="Compact"/>
              <w:jc w:val="center"/>
            </w:pPr>
            <w:r>
              <w:t xml:space="preserve">0.612 [0.598,0.626]</w:t>
            </w:r>
          </w:p>
        </w:tc>
        <w:tc>
          <w:tcPr/>
          <w:p>
            <w:pPr>
              <w:pStyle w:val="Compact"/>
              <w:jc w:val="center"/>
            </w:pPr>
            <w:r>
              <w:t xml:space="preserve">0.668 [0.649,0.686]</w:t>
            </w:r>
          </w:p>
        </w:tc>
        <w:tc>
          <w:tcPr/>
          <w:p>
            <w:pPr>
              <w:pStyle w:val="Compact"/>
              <w:jc w:val="center"/>
            </w:pPr>
            <w:r>
              <w:t xml:space="preserve">0.744 [0.727,0.761]</w:t>
            </w:r>
          </w:p>
        </w:tc>
        <w:tc>
          <w:tcPr/>
          <w:p>
            <w:pPr>
              <w:pStyle w:val="Compact"/>
              <w:jc w:val="center"/>
            </w:pPr>
            <w:r>
              <w:t xml:space="preserve">0.807 [0.792,0.823]</w:t>
            </w:r>
          </w:p>
        </w:tc>
        <w:tc>
          <w:tcPr/>
          <w:p>
            <w:pPr>
              <w:pStyle w:val="Compact"/>
              <w:jc w:val="center"/>
            </w:pPr>
            <w:r>
              <w:t xml:space="preserve">0.858 [0.844,0.873]</w:t>
            </w:r>
          </w:p>
        </w:tc>
      </w:tr>
      <w:tr>
        <w:tc>
          <w:tcPr>
            <w:gridSpan w:val="1"/>
            <w:vMerge w:val="continue"/>
          </w:tcPr>
          <w:p>
            <w:pPr/>
          </w:p>
        </w:tc>
        <w:tc>
          <w:tcPr/>
          <w:p>
            <w:pPr>
              <w:pStyle w:val="Compact"/>
              <w:jc w:val="left"/>
            </w:pPr>
            <w:r>
              <w:t xml:space="preserve">Fixed-LSB-2</w:t>
            </w:r>
          </w:p>
        </w:tc>
        <w:tc>
          <w:tcPr/>
          <w:p>
            <w:pPr>
              <w:pStyle w:val="Compact"/>
              <w:jc w:val="center"/>
            </w:pPr>
            <w:r>
              <w:t xml:space="preserve">0.649 [0.637,0.661]</w:t>
            </w:r>
          </w:p>
        </w:tc>
        <w:tc>
          <w:tcPr/>
          <w:p>
            <w:pPr>
              <w:pStyle w:val="Compact"/>
              <w:jc w:val="center"/>
            </w:pPr>
            <w:r>
              <w:t xml:space="preserve">0.744 [0.729,0.760]</w:t>
            </w:r>
          </w:p>
        </w:tc>
        <w:tc>
          <w:tcPr/>
          <w:p>
            <w:pPr>
              <w:pStyle w:val="Compact"/>
              <w:jc w:val="center"/>
            </w:pPr>
            <w:r>
              <w:t xml:space="preserve">0.868 [0.843,0.893]</w:t>
            </w:r>
          </w:p>
        </w:tc>
        <w:tc>
          <w:tcPr/>
          <w:p>
            <w:pPr>
              <w:pStyle w:val="Compact"/>
              <w:jc w:val="center"/>
            </w:pPr>
            <w:r>
              <w:t xml:space="preserve">0.919 [0.902,0.936]</w:t>
            </w:r>
          </w:p>
        </w:tc>
        <w:tc>
          <w:tcPr/>
          <w:p>
            <w:pPr>
              <w:pStyle w:val="Compact"/>
              <w:jc w:val="center"/>
            </w:pPr>
            <w:r>
              <w:t xml:space="preserve">0.942 [0.929,0.956]</w:t>
            </w:r>
          </w:p>
        </w:tc>
      </w:tr>
      <w:tr>
        <w:tc>
          <w:tcPr>
            <w:gridSpan w:val="1"/>
            <w:vMerge w:val="continue"/>
          </w:tcPr>
          <w:p>
            <w:pPr/>
          </w:p>
        </w:tc>
        <w:tc>
          <w:tcPr/>
          <w:p>
            <w:pPr>
              <w:pStyle w:val="Compact"/>
              <w:jc w:val="left"/>
            </w:pPr>
            <w:r>
              <w:t xml:space="preserve">Adaptive</w:t>
            </w:r>
          </w:p>
        </w:tc>
        <w:tc>
          <w:tcPr/>
          <w:p>
            <w:pPr>
              <w:pStyle w:val="Compact"/>
              <w:jc w:val="center"/>
            </w:pPr>
            <w:r>
              <w:rPr>
                <w:b/>
                <w:bCs/>
              </w:rPr>
              <w:t xml:space="preserve">0.565 [0.560,0.570]</w:t>
            </w:r>
          </w:p>
        </w:tc>
        <w:tc>
          <w:tcPr/>
          <w:p>
            <w:pPr>
              <w:pStyle w:val="Compact"/>
              <w:jc w:val="center"/>
            </w:pPr>
            <w:r>
              <w:rPr>
                <w:b/>
                <w:bCs/>
              </w:rPr>
              <w:t xml:space="preserve">0.606 [0.593,0.619]</w:t>
            </w:r>
          </w:p>
        </w:tc>
        <w:tc>
          <w:tcPr/>
          <w:p>
            <w:pPr>
              <w:pStyle w:val="Compact"/>
              <w:jc w:val="center"/>
            </w:pPr>
            <w:r>
              <w:rPr>
                <w:b/>
                <w:bCs/>
              </w:rPr>
              <w:t xml:space="preserve">0.668 [0.648,0.687]</w:t>
            </w:r>
          </w:p>
        </w:tc>
        <w:tc>
          <w:tcPr/>
          <w:p>
            <w:pPr>
              <w:pStyle w:val="Compact"/>
              <w:jc w:val="center"/>
            </w:pPr>
            <w:r>
              <w:rPr>
                <w:b/>
                <w:bCs/>
              </w:rPr>
              <w:t xml:space="preserve">0.712 [0.691,0.734]</w:t>
            </w:r>
          </w:p>
        </w:tc>
        <w:tc>
          <w:tcPr/>
          <w:p>
            <w:pPr>
              <w:pStyle w:val="Compact"/>
              <w:jc w:val="center"/>
            </w:pPr>
            <w:r>
              <w:rPr>
                <w:b/>
                <w:bCs/>
              </w:rPr>
              <w:t xml:space="preserve">0.751 [0.731,0.772]</w:t>
            </w:r>
          </w:p>
        </w:tc>
      </w:tr>
    </w:tbl>
    <w:bookmarkEnd w:id="70"/>
    <w:bookmarkStart w:id="71" w:name="fig:srm_auc_real"/>
    <w:tbl>
      <w:tblPr>
        <w:tblStyle w:val="FigureTable"/>
        <w:tblW w:type="auto" w:w="0"/>
        <w:jc w:val="center"/>
        <w:tblLook w:firstRow="0" w:lastRow="0" w:firstColumn="0" w:lastColumn="0"/>
      </w:tblPr>
      <w:tblGrid/>
    </w:tbl>
    <w:p>
      <w:pPr>
        <w:pStyle w:val="ImageCaption"/>
      </w:pPr>
      <w:r>
        <w:t xml:space="preserve">SRM-lite AUC across all evaluated datasets and embedding rates. The adaptive method consistently achieves the lowest AUC, with MIRFLICKR at 0.05 bpp (AUC = 0.565) representing the strongest steganalytic evasion result across the entire study.</w:t>
      </w:r>
    </w:p>
    <w:bookmarkEnd w:id="71"/>
    <w:bookmarkEnd w:id="72"/>
    <w:bookmarkEnd w:id="73"/>
    <w:bookmarkEnd w:id="74"/>
    <w:bookmarkStart w:id="76" w:name="sec:comparison"/>
    <w:p>
      <w:pPr>
        <w:pStyle w:val="Heading1"/>
      </w:pPr>
      <w:r>
        <w:t xml:space="preserve">Comparative Analysis</w:t>
      </w:r>
    </w:p>
    <w:p>
      <w:pPr>
        <w:pStyle w:val="FirstParagraph"/>
      </w:pPr>
      <w:r>
        <w:t xml:space="preserve">The proposed framework occupies a different design space from the most widely benchmarked spatial steganographic algorithms — HUGO</w:t>
      </w:r>
      <w:r>
        <w:t xml:space="preserve"> </w:t>
      </w:r>
      <w:r>
        <w:t xml:space="preserve">, WOW</w:t>
      </w:r>
      <w:r>
        <w:t xml:space="preserve"> </w:t>
      </w:r>
      <w:r>
        <w:t xml:space="preserve">, and S-UNIWARD</w:t>
      </w:r>
      <w:r>
        <w:t xml:space="preserve"> </w:t>
      </w:r>
      <w:r>
        <w:t xml:space="preserve">. A direct numerical comparison is not feasible because those methods are typically evaluated on different codebases, different image sets (commonly the full 10,000-image BOSSBase corpus with a separate dedicated steganalyzer such as the ensemble classifier of Kodovsk</w:t>
      </w:r>
      <w:r>
        <w:t xml:space="preserve">ý</w:t>
      </w:r>
      <w:r>
        <w:t xml:space="preserve"> </w:t>
      </w:r>
      <w:r>
        <w:t xml:space="preserve">et al. </w:t>
      </w:r>
      <w:r>
        <w:t xml:space="preserve">), and different payload conventions. Reproducing those pipelines identically is outside the scope of this paper, and artificially transplanting numbers across experimental setups would be methodologically inappropriate.</w:t>
      </w:r>
    </w:p>
    <w:p>
      <w:pPr>
        <w:pStyle w:val="BodyText"/>
      </w:pPr>
      <w:r>
        <w:t xml:space="preserve">Table </w:t>
      </w:r>
      <w:hyperlink w:anchor="tab:qual_compare">
        <w:r>
          <w:rPr>
            <w:rStyle w:val="Hyperlink"/>
          </w:rPr>
          <w:t xml:space="preserve">15</w:t>
        </w:r>
      </w:hyperlink>
      <w:r>
        <w:t xml:space="preserve"> </w:t>
      </w:r>
      <w:r>
        <w:t xml:space="preserve">positions the proposed method qualitatively against published results from the literature, focusing on the axes most relevant to this paper: interpretability, image quality, and resistance to feature-based steganalysis at low payloads.</w:t>
      </w:r>
    </w:p>
    <w:p>
      <w:pPr>
        <w:pStyle w:val="BodyText"/>
      </w:pPr>
      <w:r>
        <w:t xml:space="preserve">max width=</w:t>
      </w:r>
    </w:p>
    <w:bookmarkStart w:id="75" w:name="tab:qual_compare"/>
    <w:p>
      <w:pPr>
        <w:pStyle w:val="TableCaption"/>
      </w:pPr>
      <w:r>
        <w:t xml:space="preserve">Qualitative positioning relative to published spatial steganographic algorithms</w:t>
      </w:r>
    </w:p>
    <w:tbl>
      <w:tblPr>
        <w:tblStyle w:val="Table"/>
        <w:tblW w:type="auto" w:w="0"/>
        <w:tblLook w:firstRow="1" w:lastRow="0" w:firstColumn="0" w:lastColumn="0" w:noHBand="0" w:noVBand="0" w:val="0020"/>
        <w:tblCaption w:val="Qualitative positioning relative to published spatial steganographic algorithms"/>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center"/>
            </w:pPr>
            <w:r>
              <w:t xml:space="preserve">Interpretable rules</w:t>
            </w:r>
          </w:p>
        </w:tc>
        <w:tc>
          <w:tcPr/>
          <w:p>
            <w:pPr>
              <w:pStyle w:val="Compact"/>
              <w:jc w:val="center"/>
            </w:pPr>
            <w:r>
              <w:t xml:space="preserve">PSNR advantage</w:t>
            </w:r>
          </w:p>
        </w:tc>
        <w:tc>
          <w:tcPr/>
          <w:p>
            <w:pPr>
              <w:pStyle w:val="Compact"/>
              <w:jc w:val="center"/>
            </w:pPr>
            <w:r>
              <w:t xml:space="preserve">Low-payload AUC</w:t>
            </w:r>
          </w:p>
        </w:tc>
        <w:tc>
          <w:tcPr/>
          <w:p>
            <w:pPr>
              <w:pStyle w:val="Compact"/>
              <w:jc w:val="center"/>
            </w:pPr>
            <w:r>
              <w:t xml:space="preserve">Payload coding</w:t>
            </w:r>
          </w:p>
        </w:tc>
        <w:tc>
          <w:tcPr/>
          <w:p>
            <w:pPr>
              <w:pStyle w:val="Compact"/>
              <w:jc w:val="center"/>
            </w:pPr>
            <w:r>
              <w:t xml:space="preserve">Cryptographic layer</w:t>
            </w:r>
          </w:p>
        </w:tc>
      </w:tr>
      <w:tr>
        <w:tc>
          <w:tcPr/>
          <w:p>
            <w:pPr>
              <w:pStyle w:val="Compact"/>
              <w:jc w:val="left"/>
            </w:pPr>
            <w:r>
              <w:t xml:space="preserve">Fixed LSB-1</w:t>
            </w:r>
          </w:p>
        </w:tc>
        <w:tc>
          <w:tcPr/>
          <w:p>
            <w:pPr>
              <w:pStyle w:val="Compact"/>
              <w:jc w:val="center"/>
            </w:pPr>
            <w:r>
              <w:t xml:space="preserve">No</w:t>
            </w:r>
          </w:p>
        </w:tc>
        <w:tc>
          <w:tcPr/>
          <w:p>
            <w:pPr>
              <w:pStyle w:val="Compact"/>
              <w:jc w:val="center"/>
            </w:pPr>
            <w:r>
              <w:t xml:space="preserve">Baseline</w:t>
            </w:r>
          </w:p>
        </w:tc>
        <w:tc>
          <w:tcPr/>
          <w:p>
            <w:pPr>
              <w:pStyle w:val="Compact"/>
              <w:jc w:val="center"/>
            </w:pPr>
            <w:r>
              <w:t xml:space="preserve">High (</w:t>
            </w:r>
            <m:oMath>
              <m:r>
                <m:rPr>
                  <m:sty m:val="p"/>
                </m:rPr>
                <m:t>&gt;</m:t>
              </m:r>
            </m:oMath>
            <w:r>
              <w:t xml:space="preserve">0.75)</w:t>
            </w:r>
          </w:p>
        </w:tc>
        <w:tc>
          <w:tcPr/>
          <w:p>
            <w:pPr>
              <w:pStyle w:val="Compact"/>
              <w:jc w:val="center"/>
            </w:pPr>
            <w:r>
              <w:t xml:space="preserve">None</w:t>
            </w:r>
          </w:p>
        </w:tc>
        <w:tc>
          <w:tcPr/>
          <w:p>
            <w:pPr>
              <w:pStyle w:val="Compact"/>
              <w:jc w:val="center"/>
            </w:pPr>
            <w:r>
              <w:t xml:space="preserve">Optional</w:t>
            </w:r>
          </w:p>
        </w:tc>
      </w:tr>
      <w:tr>
        <w:tc>
          <w:tcPr/>
          <w:p>
            <w:pPr>
              <w:pStyle w:val="Compact"/>
              <w:jc w:val="left"/>
            </w:pPr>
            <w:r>
              <w:t xml:space="preserve">Fixed LSB-2</w:t>
            </w:r>
          </w:p>
        </w:tc>
        <w:tc>
          <w:tcPr/>
          <w:p>
            <w:pPr>
              <w:pStyle w:val="Compact"/>
              <w:jc w:val="center"/>
            </w:pPr>
            <w:r>
              <w:t xml:space="preserve">No</w:t>
            </w:r>
          </w:p>
        </w:tc>
        <w:tc>
          <w:tcPr/>
          <w:p>
            <w:pPr>
              <w:pStyle w:val="Compact"/>
              <w:jc w:val="center"/>
            </w:pPr>
            <m:oMath>
              <m:r>
                <m:rPr>
                  <m:sty m:val="p"/>
                </m:rPr>
                <m:t>−</m:t>
              </m:r>
              <m:r>
                <m:t>4</m:t>
              </m:r>
            </m:oMath>
            <w:r>
              <w:t xml:space="preserve"> </w:t>
            </w:r>
            <w:r>
              <w:t xml:space="preserve">dB</w:t>
            </w:r>
          </w:p>
        </w:tc>
        <w:tc>
          <w:tcPr/>
          <w:p>
            <w:pPr>
              <w:pStyle w:val="Compact"/>
              <w:jc w:val="center"/>
            </w:pPr>
            <w:r>
              <w:t xml:space="preserve">High (</w:t>
            </w:r>
            <m:oMath>
              <m:r>
                <m:rPr>
                  <m:sty m:val="p"/>
                </m:rPr>
                <m:t>&gt;</m:t>
              </m:r>
            </m:oMath>
            <w:r>
              <w:t xml:space="preserve">0.71)</w:t>
            </w:r>
          </w:p>
        </w:tc>
        <w:tc>
          <w:tcPr/>
          <w:p>
            <w:pPr>
              <w:pStyle w:val="Compact"/>
              <w:jc w:val="center"/>
            </w:pPr>
            <w:r>
              <w:t xml:space="preserve">None</w:t>
            </w:r>
          </w:p>
        </w:tc>
        <w:tc>
          <w:tcPr/>
          <w:p>
            <w:pPr>
              <w:pStyle w:val="Compact"/>
              <w:jc w:val="center"/>
            </w:pPr>
            <w:r>
              <w:t xml:space="preserve">Optional</w:t>
            </w:r>
          </w:p>
        </w:tc>
      </w:tr>
      <w:tr>
        <w:tc>
          <w:tcPr/>
          <w:p>
            <w:pPr>
              <w:pStyle w:val="Compact"/>
              <w:jc w:val="left"/>
            </w:pPr>
            <w:r>
              <w:t xml:space="preserve">HUGO</w:t>
            </w:r>
            <w:r>
              <w:t xml:space="preserve"> </w:t>
            </w:r>
          </w:p>
        </w:tc>
        <w:tc>
          <w:tcPr/>
          <w:p>
            <w:pPr>
              <w:pStyle w:val="Compact"/>
              <w:jc w:val="center"/>
            </w:pPr>
            <w:r>
              <w:t xml:space="preserve">No</w:t>
            </w:r>
          </w:p>
        </w:tc>
        <w:tc>
          <w:tcPr/>
          <w:p>
            <w:pPr>
              <w:pStyle w:val="Compact"/>
              <w:jc w:val="center"/>
            </w:pPr>
            <w:r>
              <w:t xml:space="preserve">Moderate</w:t>
            </w:r>
          </w:p>
        </w:tc>
        <w:tc>
          <w:tcPr/>
          <w:p>
            <w:pPr>
              <w:pStyle w:val="Compact"/>
              <w:jc w:val="center"/>
            </w:pPr>
            <w:r>
              <w:t xml:space="preserve">Very low</w:t>
            </w:r>
          </w:p>
        </w:tc>
        <w:tc>
          <w:tcPr/>
          <w:p>
            <w:pPr>
              <w:pStyle w:val="Compact"/>
              <w:jc w:val="center"/>
            </w:pPr>
            <w:r>
              <w:t xml:space="preserve">STC</w:t>
            </w:r>
          </w:p>
        </w:tc>
        <w:tc>
          <w:tcPr/>
          <w:p>
            <w:pPr>
              <w:pStyle w:val="Compact"/>
              <w:jc w:val="center"/>
            </w:pPr>
            <w:r>
              <w:t xml:space="preserve">None</w:t>
            </w:r>
          </w:p>
        </w:tc>
      </w:tr>
      <w:tr>
        <w:tc>
          <w:tcPr/>
          <w:p>
            <w:pPr>
              <w:pStyle w:val="Compact"/>
              <w:jc w:val="left"/>
            </w:pPr>
            <w:r>
              <w:t xml:space="preserve">WOW</w:t>
            </w:r>
            <w:r>
              <w:t xml:space="preserve"> </w:t>
            </w:r>
          </w:p>
        </w:tc>
        <w:tc>
          <w:tcPr/>
          <w:p>
            <w:pPr>
              <w:pStyle w:val="Compact"/>
              <w:jc w:val="center"/>
            </w:pPr>
            <w:r>
              <w:t xml:space="preserve">No</w:t>
            </w:r>
          </w:p>
        </w:tc>
        <w:tc>
          <w:tcPr/>
          <w:p>
            <w:pPr>
              <w:pStyle w:val="Compact"/>
              <w:jc w:val="center"/>
            </w:pPr>
            <w:r>
              <w:t xml:space="preserve">Moderate</w:t>
            </w:r>
          </w:p>
        </w:tc>
        <w:tc>
          <w:tcPr/>
          <w:p>
            <w:pPr>
              <w:pStyle w:val="Compact"/>
              <w:jc w:val="center"/>
            </w:pPr>
            <w:r>
              <w:t xml:space="preserve">Very low</w:t>
            </w:r>
          </w:p>
        </w:tc>
        <w:tc>
          <w:tcPr/>
          <w:p>
            <w:pPr>
              <w:pStyle w:val="Compact"/>
              <w:jc w:val="center"/>
            </w:pPr>
            <w:r>
              <w:t xml:space="preserve">STC</w:t>
            </w:r>
          </w:p>
        </w:tc>
        <w:tc>
          <w:tcPr/>
          <w:p>
            <w:pPr>
              <w:pStyle w:val="Compact"/>
              <w:jc w:val="center"/>
            </w:pPr>
            <w:r>
              <w:t xml:space="preserve">None</w:t>
            </w:r>
          </w:p>
        </w:tc>
      </w:tr>
      <w:tr>
        <w:tc>
          <w:tcPr/>
          <w:p>
            <w:pPr>
              <w:pStyle w:val="Compact"/>
              <w:jc w:val="left"/>
            </w:pPr>
            <w:r>
              <w:t xml:space="preserve">S-UNIWARD</w:t>
            </w:r>
            <w:r>
              <w:t xml:space="preserve"> </w:t>
            </w:r>
          </w:p>
        </w:tc>
        <w:tc>
          <w:tcPr/>
          <w:p>
            <w:pPr>
              <w:pStyle w:val="Compact"/>
              <w:jc w:val="center"/>
            </w:pPr>
            <w:r>
              <w:t xml:space="preserve">No</w:t>
            </w:r>
          </w:p>
        </w:tc>
        <w:tc>
          <w:tcPr/>
          <w:p>
            <w:pPr>
              <w:pStyle w:val="Compact"/>
              <w:jc w:val="center"/>
            </w:pPr>
            <w:r>
              <w:t xml:space="preserve">Moderate</w:t>
            </w:r>
          </w:p>
        </w:tc>
        <w:tc>
          <w:tcPr/>
          <w:p>
            <w:pPr>
              <w:pStyle w:val="Compact"/>
              <w:jc w:val="center"/>
            </w:pPr>
            <w:r>
              <w:t xml:space="preserve">Very low</w:t>
            </w:r>
          </w:p>
        </w:tc>
        <w:tc>
          <w:tcPr/>
          <w:p>
            <w:pPr>
              <w:pStyle w:val="Compact"/>
              <w:jc w:val="center"/>
            </w:pPr>
            <w:r>
              <w:t xml:space="preserve">STC</w:t>
            </w:r>
          </w:p>
        </w:tc>
        <w:tc>
          <w:tcPr/>
          <w:p>
            <w:pPr>
              <w:pStyle w:val="Compact"/>
              <w:jc w:val="center"/>
            </w:pPr>
            <w:r>
              <w:t xml:space="preserve">None</w:t>
            </w:r>
          </w:p>
        </w:tc>
      </w:tr>
      <w:tr>
        <w:tc>
          <w:tcPr/>
          <w:p>
            <w:pPr>
              <w:pStyle w:val="Compact"/>
              <w:jc w:val="left"/>
            </w:pPr>
            <w:r>
              <w:t xml:space="preserve">Proposed (Adaptive)</w:t>
            </w:r>
          </w:p>
        </w:tc>
        <w:tc>
          <w:tcPr/>
          <w:p>
            <w:pPr>
              <w:pStyle w:val="Compact"/>
              <w:jc w:val="center"/>
            </w:pPr>
            <w:r>
              <w:t xml:space="preserve">Yes</w:t>
            </w:r>
          </w:p>
        </w:tc>
        <w:tc>
          <w:tcPr/>
          <w:p>
            <w:pPr>
              <w:pStyle w:val="Compact"/>
              <w:jc w:val="center"/>
            </w:pPr>
            <m:oMath>
              <m:r>
                <m:rPr>
                  <m:sty m:val="p"/>
                </m:rPr>
                <m:t>+</m:t>
              </m:r>
              <m:r>
                <m:t>3</m:t>
              </m:r>
            </m:oMath>
            <w:r>
              <w:t xml:space="preserve"> </w:t>
            </w:r>
            <w:r>
              <w:t xml:space="preserve">dB vs LSB-1</w:t>
            </w:r>
          </w:p>
        </w:tc>
        <w:tc>
          <w:tcPr/>
          <w:p>
            <w:pPr>
              <w:pStyle w:val="Compact"/>
              <w:jc w:val="center"/>
            </w:pPr>
            <w:r>
              <w:t xml:space="preserve">Low (0.565–0.838 at 0.05 bpp)</w:t>
            </w:r>
          </w:p>
        </w:tc>
        <w:tc>
          <w:tcPr/>
          <w:p>
            <w:pPr>
              <w:pStyle w:val="Compact"/>
              <w:jc w:val="center"/>
            </w:pPr>
            <w:r>
              <w:t xml:space="preserve">Direct LSB</w:t>
            </w:r>
          </w:p>
        </w:tc>
        <w:tc>
          <w:tcPr/>
          <w:p>
            <w:pPr>
              <w:pStyle w:val="Compact"/>
              <w:jc w:val="center"/>
            </w:pPr>
            <w:r>
              <w:t xml:space="preserve">AES-256-GCM</w:t>
            </w:r>
          </w:p>
        </w:tc>
      </w:tr>
    </w:tbl>
    <w:bookmarkEnd w:id="75"/>
    <w:p>
      <w:pPr>
        <w:pStyle w:val="BodyText"/>
      </w:pPr>
      <w:r>
        <w:t xml:space="preserve">The principal distinction of the proposed approach is interpretability: the 27-rule Mamdani system provides a transparent, human-readable decision process that distortion-minimization frameworks do not offer. The PSNR advantage of approximately 3 dB over Fixed-LSB-1 is real and consistent across datasets, but does not reflect the dominant axis of HUGO or WOW, which optimize for statistical undetectability rather than perceptual quality. At low payloads on MIRFLICKR, the adaptive method achieves an AUC of 0.565, which is competitive with published low-payload results on JPEG content, though a controlled head-to-head comparison on identical test sets would be required to draw firm conclusions.</w:t>
      </w:r>
    </w:p>
    <w:p>
      <w:pPr>
        <w:pStyle w:val="BodyText"/>
      </w:pPr>
      <w:r>
        <w:t xml:space="preserve">Future work should evaluate the proposed adaptive depth controller as an add-on to syndrome-trellis coding, which would combine the interpretability and quality gains of the fuzzy allocator with the stronger security floor of additive-distortion minimization.</w:t>
      </w:r>
    </w:p>
    <w:bookmarkEnd w:id="76"/>
    <w:bookmarkStart w:id="77" w:name="discussion"/>
    <w:p>
      <w:pPr>
        <w:pStyle w:val="Heading1"/>
      </w:pPr>
      <w:r>
        <w:t xml:space="preserve">Discussion</w:t>
      </w:r>
    </w:p>
    <w:p>
      <w:pPr>
        <w:pStyle w:val="FirstParagraph"/>
      </w:pPr>
      <w:r>
        <w:t xml:space="preserve">The experiments across four datasets reveal a consistent pattern in the quality-security profile of LSB steganography when fuzzy adaptation is introduced. By shifting more payload into high-entropy and edge-rich regions, the method consistently preserves smooth areas, producing approximately 3 dB PSNR and commensurate SSIM gains over Fixed-LSB-1 across all payload levels and all datasets tested. The statistical comparisons show that these quality gains are robust, large in effect size, and not artifacts of sampling variability. Crucially, the</w:t>
      </w:r>
      <w:r>
        <w:t xml:space="preserve"> </w:t>
      </w:r>
      <m:oMath>
        <m:r>
          <m:rPr>
            <m:sty m:val="p"/>
          </m:rPr>
          <m:t>≈</m:t>
        </m:r>
      </m:oMath>
      <w:r>
        <w:t xml:space="preserve">3 dB advantage is stable across structurally very different image sources: synthetic RGB, high-quality photographic grayscale (BOSSBase 1.01), naturalistic grayscale (BOWS2), and social-media JPEG (MIRFLICKR). This consistency across four datasets provides strong evidence that the benefit is an intrinsic property of the adaptive depth-control mechanism.</w:t>
      </w:r>
    </w:p>
    <w:p>
      <w:pPr>
        <w:pStyle w:val="BodyText"/>
      </w:pPr>
      <w:r>
        <w:t xml:space="preserve">At the same time, the security story is more nuanced and dataset-dependent. The adaptive approach reduces RS detection relative to fixed LSB-2 on the synthetic corpus, and shows notable suppression of RS detection at low payloads on BOSSBase. On MIRFLICKR, RS detection is uniformly high for all methods and insensitive to payload, a pattern attributable to JPEG blocking artifacts rather than to embedding. The SRM-lite results are more informative: the adaptive method achieves the lowest AUC on every dataset at every payload level. The headline result from MIRFLICKR — an AUC of 0.565 at 0.05 bpp — places the adaptive method practically at the random-classifier boundary, representing the strongest steganalytic evasion outcome across the entire study. This result arises from the joint effect of JPEG statistical flattening and the adaptive controller’s concentration of modifications in the most permissive image regions.</w:t>
      </w:r>
    </w:p>
    <w:p>
      <w:pPr>
        <w:pStyle w:val="BodyText"/>
      </w:pPr>
      <w:r>
        <w:t xml:space="preserve">The BOSSBase results clarify an important nuance: high-quality studio photography provides a more challenging environment for steganalytic evasion than JPEG social-media content, because SRM-lite features are more informative when image statistics are predictable. The adaptive method reduces AUC from 0.928 (Fixed-LSB-1) to 0.838 at 0.05 bpp on BOSSBase, which is meaningful but does not approach random-classifier performance.</w:t>
      </w:r>
    </w:p>
    <w:p>
      <w:pPr>
        <w:pStyle w:val="BodyText"/>
      </w:pPr>
      <w:r>
        <w:t xml:space="preserve">The ablation experiments support the design rationale of the fuzzy system. Entropy and edge features jointly contribute to adaptive masking, while payload pressure plays a regulating role that becomes more important as the bit budget increases. The perfect synchronization and extraction results further validate the LSB-invariant feature design, which is a central technical requirement for any adaptive decoder that recomputes its own depth map from the stego image.</w:t>
      </w:r>
    </w:p>
    <w:p>
      <w:pPr>
        <w:pStyle w:val="BodyText"/>
      </w:pPr>
      <w:r>
        <w:t xml:space="preserve">From a broader perspective, the main value of this work lies in interpretability and modularity. Unlike highly optimized distortion-minimization pipelines, the proposed rule base is transparent, easy to modify, and amenable to future hybridization with stronger embedding back-ends. This makes it a useful methodological bridge between simple LSB schemes and more advanced cost-driven frameworks.</w:t>
      </w:r>
    </w:p>
    <w:bookmarkEnd w:id="77"/>
    <w:bookmarkStart w:id="78" w:name="limitations"/>
    <w:p>
      <w:pPr>
        <w:pStyle w:val="Heading1"/>
      </w:pPr>
      <w:r>
        <w:t xml:space="preserve">Limitations</w:t>
      </w:r>
    </w:p>
    <w:p>
      <w:pPr>
        <w:pStyle w:val="FirstParagraph"/>
      </w:pPr>
      <w:r>
        <w:t xml:space="preserve">Several limitations should be stated explicitly.</w:t>
      </w:r>
    </w:p>
    <w:p>
      <w:pPr>
        <w:pStyle w:val="BodyText"/>
      </w:pPr>
      <w:r>
        <w:t xml:space="preserve">First, real-benchmark evaluation is limited to 200 images per corpus rather than the full 10,000-image BOSSBase and BOWS2 corpora. Conclusions on real-world steganalysis performance would be strengthened by full-corpus evaluation with a held-out test set.</w:t>
      </w:r>
    </w:p>
    <w:p>
      <w:pPr>
        <w:pStyle w:val="BodyText"/>
      </w:pPr>
      <w:r>
        <w:t xml:space="preserve">Second, the strongest quantitative detector included is an SRM-lite pipeline rather than full SRM or deep-learning steganalysis. Because SRM-lite uses only 90 features compared with the 34,671 features of the full SRM, the reported classifier results are likely optimistic relative to what a stronger steganalyzer would achieve</w:t>
      </w:r>
      <w:r>
        <w:t xml:space="preserve"> </w:t>
      </w:r>
      <w:r>
        <w:t xml:space="preserve">. CNN-based detectors such as Yedroudj-Net and other deep residual architectures were not evaluated</w:t>
      </w:r>
      <w:r>
        <w:t xml:space="preserve"> </w:t>
      </w:r>
      <w:r>
        <w:t xml:space="preserve">.</w:t>
      </w:r>
    </w:p>
    <w:p>
      <w:pPr>
        <w:pStyle w:val="BodyText"/>
      </w:pPr>
      <w:r>
        <w:t xml:space="preserve">Third, the method still uses direct LSB replacement rather than</w:t>
      </w:r>
      <w:r>
        <w:t xml:space="preserve"> </w:t>
      </w:r>
      <m:oMath>
        <m:r>
          <m:rPr>
            <m:sty m:val="p"/>
          </m:rPr>
          <m:t>±</m:t>
        </m:r>
        <m:r>
          <m:t>1</m:t>
        </m:r>
      </m:oMath>
      <w:r>
        <w:t xml:space="preserve"> </w:t>
      </w:r>
      <w:r>
        <w:t xml:space="preserve">embedding with syndrome coding. This limits its security ceiling relative to modern distortion-based methods</w:t>
      </w:r>
      <w:r>
        <w:t xml:space="preserve"> </w:t>
      </w:r>
      <w:r>
        <w:t xml:space="preserve">.</w:t>
      </w:r>
    </w:p>
    <w:p>
      <w:pPr>
        <w:pStyle w:val="BodyText"/>
      </w:pPr>
      <w:r>
        <w:t xml:space="preserve">Fourth, the whole design depends on the stability of the LSB-invariant feature maps. Under severe image manipulation, especially operations that affect higher bits or local gradients, encoder-decoder synchronization could degrade.</w:t>
      </w:r>
    </w:p>
    <w:p>
      <w:pPr>
        <w:pStyle w:val="BodyText"/>
      </w:pPr>
      <w:r>
        <w:t xml:space="preserve">Fifth, the computational overhead is nontrivial. Although still feasible for static-image processing, the additional entropy computation and fuzzy inference may be restrictive in real-time settings.</w:t>
      </w:r>
    </w:p>
    <w:bookmarkEnd w:id="78"/>
    <w:bookmarkStart w:id="79" w:name="future-work"/>
    <w:p>
      <w:pPr>
        <w:pStyle w:val="Heading1"/>
      </w:pPr>
      <w:r>
        <w:t xml:space="preserve">Future Work</w:t>
      </w:r>
    </w:p>
    <w:p>
      <w:pPr>
        <w:pStyle w:val="FirstParagraph"/>
      </w:pPr>
      <w:r>
        <w:t xml:space="preserve">Several avenues could strengthen the framework.</w:t>
      </w:r>
    </w:p>
    <w:p>
      <w:pPr>
        <w:numPr>
          <w:ilvl w:val="0"/>
          <w:numId w:val="1005"/>
        </w:numPr>
      </w:pPr>
      <w:r>
        <w:t xml:space="preserve">Scale real-world evaluation to the full 10,000-image BOSSBase and BOWS2 corpora; include dedicated JPEG steganography benchmarks to complement the MIRFLICKR results.</w:t>
      </w:r>
    </w:p>
    <w:p>
      <w:pPr>
        <w:numPr>
          <w:ilvl w:val="0"/>
          <w:numId w:val="1005"/>
        </w:numPr>
      </w:pPr>
      <w:r>
        <w:t xml:space="preserve">Replace the simplified feature-based analysis with full SRM, ensemble classifiers, and modern CNN steganalyzers.</w:t>
      </w:r>
    </w:p>
    <w:p>
      <w:pPr>
        <w:numPr>
          <w:ilvl w:val="0"/>
          <w:numId w:val="1005"/>
        </w:numPr>
      </w:pPr>
      <w:r>
        <w:t xml:space="preserve">Integrate syndrome-trellis coding or</w:t>
      </w:r>
      <w:r>
        <w:t xml:space="preserve"> </w:t>
      </w:r>
      <m:oMath>
        <m:r>
          <m:rPr>
            <m:sty m:val="p"/>
          </m:rPr>
          <m:t>±</m:t>
        </m:r>
        <m:r>
          <m:t>1</m:t>
        </m:r>
      </m:oMath>
      <w:r>
        <w:t xml:space="preserve"> </w:t>
      </w:r>
      <w:r>
        <w:t xml:space="preserve">embedding to reduce the number of modified samples and improve the security floor.</w:t>
      </w:r>
    </w:p>
    <w:p>
      <w:pPr>
        <w:numPr>
          <w:ilvl w:val="0"/>
          <w:numId w:val="1005"/>
        </w:numPr>
      </w:pPr>
      <w:r>
        <w:t xml:space="preserve">Extend the design to transform domains, particularly JPEG coefficient embedding, which would be more natural for JPEG source material.</w:t>
      </w:r>
    </w:p>
    <w:p>
      <w:pPr>
        <w:numPr>
          <w:ilvl w:val="0"/>
          <w:numId w:val="1005"/>
        </w:numPr>
      </w:pPr>
      <w:r>
        <w:t xml:space="preserve">Explore type-2 fuzzy sets, learned membership functions, or rule optimization via evolutionary search.</w:t>
      </w:r>
    </w:p>
    <w:p>
      <w:pPr>
        <w:numPr>
          <w:ilvl w:val="0"/>
          <w:numId w:val="1005"/>
        </w:numPr>
      </w:pPr>
      <w:r>
        <w:t xml:space="preserve">Introduce adversarial training to optimize the fuzzy controller against specific detectors.</w:t>
      </w:r>
    </w:p>
    <w:p>
      <w:pPr>
        <w:numPr>
          <w:ilvl w:val="0"/>
          <w:numId w:val="1005"/>
        </w:numPr>
      </w:pPr>
      <w:r>
        <w:t xml:space="preserve">Accelerate feature extraction and fuzzy inference on GPUs for higher-throughput deployment.</w:t>
      </w:r>
    </w:p>
    <w:bookmarkEnd w:id="79"/>
    <w:bookmarkStart w:id="80" w:name="conclusion"/>
    <w:p>
      <w:pPr>
        <w:pStyle w:val="Heading1"/>
      </w:pPr>
      <w:r>
        <w:t xml:space="preserve">Conclusion</w:t>
      </w:r>
    </w:p>
    <w:p>
      <w:pPr>
        <w:pStyle w:val="FirstParagraph"/>
      </w:pPr>
      <w:r>
        <w:t xml:space="preserve">This paper presented an adaptive fuzzy logic-based steganographic encryption framework that dynamically controls per-pixel LSB depth using local entropy, edge magnitude, and capacity pressure. The system combines an interpretable 27-rule Mamdani inference engine with LSB-invariant feature extraction and a cryptographic layer based on Argon2id and AES-256-GCM.</w:t>
      </w:r>
    </w:p>
    <w:p>
      <w:pPr>
        <w:pStyle w:val="BodyText"/>
      </w:pPr>
      <w:r>
        <w:t xml:space="preserve">Across a synthetic corpus of 1,000 RGB images and three real-world benchmarks (BOSSBase 1.01, BOWS2, MIRFLICKR) totalling 600 additional test images at five payload levels each, the adaptive method consistently improved image quality over fixed LSB-1 and fixed LSB-2. The quality advantage of approximately 3 dB over Fixed-LSB-1 is remarkably stable across all four evaluated datasets, confirming that this benefit is a robust property of the adaptive depth-control mechanism. Feature-based steganalysis results follow the same cross-dataset pattern: the adaptive method achieves the lowest SRM-lite AUC at every dataset and payload level. The most striking single result is an AUC of 0.565 on MIRFLICKR at 0.05 bpp — practically indistinguishable from a random classifier and representing the strongest steganalytic evasion outcome of the entire study. These results show that fuzzy depth control is a meaningful improvement over fixed-depth spatial embedding, with quality and detectability gains that generalize across diverse image sources, but not a substitute for modern distortion-minimization frameworks on high-quality photographic content.</w:t>
      </w:r>
    </w:p>
    <w:p>
      <w:pPr>
        <w:pStyle w:val="BodyText"/>
      </w:pPr>
      <w:r>
        <w:t xml:space="preserve">The broader contribution of the work is methodological. It demonstrates that fuzzy logic can serve as a principled and reproducible mechanism for adaptive steganographic control, provided that synchronization, statistical validation, cryptographic protection, and cross-dataset evaluation are treated as first-class design requirements. This makes the framework a strong basis for future hybrid systems that combine interpretability with stronger embedding security.</w:t>
      </w:r>
    </w:p>
    <w:bookmarkEnd w:id="80"/>
    <w:bookmarkStart w:id="81" w:name="credit-authorship-contribution-statement"/>
    <w:p>
      <w:pPr>
        <w:pStyle w:val="Heading1"/>
      </w:pPr>
      <w:r>
        <w:t xml:space="preserve">CRediT authorship contribution statement</w:t>
      </w:r>
    </w:p>
    <w:p>
      <w:pPr>
        <w:pStyle w:val="FirstParagraph"/>
      </w:pPr>
      <w:r>
        <w:t xml:space="preserve">Kavya Bhand: Conceptualization, Methodology, Software, Investigation, Formal analysis, Writing – original draft. Aadi Joshi: Validation, Resources, Writing – review and editing, Visualization, Supervision.</w:t>
      </w:r>
    </w:p>
    <w:bookmarkEnd w:id="81"/>
    <w:bookmarkStart w:id="82"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82"/>
    <w:bookmarkStart w:id="83" w:name="data-availability"/>
    <w:p>
      <w:pPr>
        <w:pStyle w:val="Heading1"/>
      </w:pPr>
      <w:r>
        <w:t xml:space="preserve">Data availability</w:t>
      </w:r>
    </w:p>
    <w:p>
      <w:pPr>
        <w:pStyle w:val="FirstParagraph"/>
      </w:pPr>
      <w:r>
        <w:t xml:space="preserve">The code, configurations, and experimental outputs used to generate the reported findings are intended to be released with the final manuscript to support reproducibility.</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jpg" /><Relationship Type="http://schemas.openxmlformats.org/officeDocument/2006/relationships/hyperlink" Id="rId11" Target="http://bows2.ec-lille.fr" TargetMode="External" /><Relationship Type="http://schemas.openxmlformats.org/officeDocument/2006/relationships/hyperlink" Id="rId10" Target="https://csrc.nist.gov/publications/detail/sp/800-38d/final" TargetMode="External" /><Relationship Type="http://schemas.openxmlformats.org/officeDocument/2006/relationships/hyperlink" Id="rId9" Target="https://www.rfc-editor.org/rfc/rfc9106" TargetMode="External" /></Relationships>
</file>

<file path=word/_rels/footnotes.xml.rels><?xml version="1.0" encoding="UTF-8"?><Relationships xmlns="http://schemas.openxmlformats.org/package/2006/relationships"><Relationship Type="http://schemas.openxmlformats.org/officeDocument/2006/relationships/hyperlink" Id="rId11" Target="http://bows2.ec-lille.fr" TargetMode="External" /><Relationship Type="http://schemas.openxmlformats.org/officeDocument/2006/relationships/hyperlink" Id="rId10" Target="https://csrc.nist.gov/publications/detail/sp/800-38d/final" TargetMode="External" /><Relationship Type="http://schemas.openxmlformats.org/officeDocument/2006/relationships/hyperlink" Id="rId9" Target="https://www.rfc-editor.org/rfc/rfc91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Fuzzy Logic-Based Steganographic Encryption Framework: A Comprehensive Experimental Evaluation</dc:title>
  <dc:creator>Aadi Joshi; Kavya Bhand</dc:creator>
  <cp:keywords/>
  <dcterms:created xsi:type="dcterms:W3CDTF">2026-05-14T16:01:22Z</dcterms:created>
  <dcterms:modified xsi:type="dcterms:W3CDTF">2026-05-14T16:01:22Z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Digital image steganography requires a careful trade-off among payload capacity, visual fidelity, and statistical undetectability. Fixed-depth least significant bit embedding remains attractive because of its simplicity and high capacity, but it modifies smooth and textured regions uniformly, thereby increasing distortion and detectability in statistically sensitive areas. This paper presents an adaptive steganographic framework that combines a Mamdani-type fuzzy inference system with modern authenticated encryption. The proposed method determines a pixel-wise embedding depth from 1 to 3 bits using local entropy, edge magnitude, and payload pressure as linguistic inputs. To preserve encoder-decoder synchronization, the same feature maps are computed from lower-bit-stripped images, making the adaptive control mechanism invariant to the least significant modifications introduced during embedding. A cryptographic layer based on Argon2id and AES-256-GCM protects payload confidentiality and integrity independently of steganographic concealment.The framework is evaluated on a synthetic corpus of 1,000 RGB images (256 \times 256) across five payload levels from 0.05 to 0.40 bpp, using fixed LSB-1 and fixed LSB-2 as baselines. To confirm cross-dataset generalizability, the same protocol is applied to three established steganography benchmarks: BOSSBase 1.01 and BOWS2 (512\times512 PGM, 200 images each) and MIRFLICKR (256\times256 JPEG, 200 images). The evaluation includes PSNR, SSIM, MSE, KL divergence, RS analysis, chi-square attack, sample pair analysis, paired t-tests with Bonferroni correction, Cohen’s d effect sizes, confidence intervals, power analysis, feature-based steganalysis using SRM-lite with Fisher LDA, ablation studies, synchronization validation, extraction-success validation, and computational overhead profiling.The adaptive approach consistently achieves approximately 3 dB PSNR advantage over Fixed-LSB-1 and approximately 7 dB over Fixed-LSB-2 across all four tested datasets, demonstrating that this quality benefit is stable under diverse image content. On MIRFLICKR, the adaptive method achieves a SRM-lite AUC of 0.565 at 0.05 bpp — practically indistinguishable from a random classifier (AUC = 0.5) — representing the strongest steganalytic evasion result across all datasets. The results demonstrate that fuzzy depth control is an effective and interpretable mechanism for improving the quality-security trade-off in spatial-domain steganography, while also clarifying the limitations of adaptive LSB designs against stronger modern steganalysis.</vt:lpwstr>
  </property>
  <property fmtid="{D5CDD505-2E9C-101B-9397-08002B2CF9AE}" pid="3" name="bibliography">
    <vt:lpwstr/>
  </property>
</Properties>
</file>