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Functional Trust Regions (FTR): A Lagrangian Framework for Stability-Constrained Continual Learning</w:t>
      </w:r>
      <w:r/>
      <w:r/>
    </w:p>
    <w:p>
      <w:pPr>
        <w:pStyle w:val="Author"/>
      </w:pPr>
      <w:r>
        <w:t xml:space="preserve">Kavya Bhand</w:t>
      </w:r>
      <w:r>
        <w:rPr>
          <w:vertAlign w:val="superscript"/>
        </w:rPr>
        <w:t xml:space="preserve">1</w:t>
      </w:r>
      <w:r>
        <w:t xml:space="preserve"> </w:t>
      </w:r>
      <w:r>
        <w:t xml:space="preserve">Aadi Joshi</w:t>
      </w:r>
      <w:r>
        <w:rPr>
          <w:vertAlign w:val="superscript"/>
        </w:rPr>
        <w:t xml:space="preserve">1</w:t>
      </w:r>
      <w:r>
        <w:t xml:space="preserve"> </w:t>
      </w:r>
      <w:r>
        <w:t xml:space="preserve">Vijay Rathod</w:t>
      </w:r>
      <w:r>
        <w:rPr>
          <w:vertAlign w:val="superscript"/>
        </w:rPr>
        <w:t xml:space="preserve">2</w:t>
      </w:r>
      <w:r>
        <w:br/>
      </w:r>
      <w:r>
        <w:rPr>
          <w:vertAlign w:val="superscript"/>
        </w:rPr>
        <w:t xml:space="preserve">1</w:t>
      </w:r>
      <w:r>
        <w:t xml:space="preserve">Department of Computer Engineering, Vishwakarma Institute of Technology</w:t>
      </w:r>
      <w:r>
        <w:br/>
      </w:r>
      <w:r>
        <w:t xml:space="preserve">Pune 411037, India</w:t>
      </w:r>
      <w:r>
        <w:br/>
      </w:r>
      <w:r>
        <w:rPr>
          <w:vertAlign w:val="superscript"/>
        </w:rPr>
        <w:t xml:space="preserve">2</w:t>
      </w:r>
      <w:r>
        <w:t xml:space="preserve">Department of Computer Science and Engineering (AI &amp; ML)</w:t>
      </w:r>
      <w:r>
        <w:br/>
      </w:r>
      <w:r>
        <w:t xml:space="preserve">Vishwakarma Institute of Technology, Pune 411037, India</w:t>
      </w:r>
      <w:r>
        <w:br/>
      </w:r>
      <w:r>
        <w:rPr>
          <w:rStyle w:val="VerbatimChar"/>
        </w:rPr>
        <w:t xml:space="preserve">{kavya.bhand0806,toaadijoshi}@gmail.com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vijay.rathod@vit.edu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prior study of Functional Trust Regions (FTR), a method that enforces</w:t>
      </w:r>
      <w:r>
        <w:t xml:space="preserve"> </w:t>
      </w:r>
      <w:r>
        <w:t xml:space="preserve">explicit KL-divergence constraints on functional drift during sequential</w:t>
      </w:r>
      <w:r>
        <w:t xml:space="preserve"> </w:t>
      </w:r>
      <w:r>
        <w:t xml:space="preserve">task learning, reported that the critical stability budget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w:r>
        <w:t xml:space="preserve">which forgetting turns catastrophic is constant across eight architectures,</w:t>
      </w:r>
      <w:r>
        <w:t xml:space="preserve"> </w:t>
      </w:r>
      <w:r>
        <w:t xml:space="preserve">concluding it reflects task structure rather than model geometry. This</w:t>
      </w:r>
      <w:r>
        <w:t xml:space="preserve"> </w:t>
      </w:r>
      <w:r>
        <w:t xml:space="preserve">account is incomplete: because the dual-ascent optimizer resets its Lagrange</w:t>
      </w:r>
      <w:r>
        <w:t xml:space="preserve"> </w:t>
      </w:r>
      <w:r>
        <w:t xml:space="preserve">multiplier at every task boundary,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mechanically co-determined</w:t>
      </w:r>
      <w:r>
        <w:t xml:space="preserve"> </w:t>
      </w:r>
      <w:r>
        <w:t xml:space="preserve">by the optimizer’s own hyperparameters, not only by task or architecture.</w:t>
      </w:r>
      <w:r>
        <w:t xml:space="preserve"> </w:t>
      </w:r>
      <w:r>
        <w:t xml:space="preserve">Holding architecture and task fixed, the dual learning rate, the initial</w:t>
      </w:r>
      <w:r>
        <w:t xml:space="preserve"> </w:t>
      </w:r>
      <w:r>
        <w:t xml:space="preserve">multiplier, and the steps-per-task budget each move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more than</w:t>
      </w:r>
      <w:r>
        <w:t xml:space="preserve"> </w:t>
      </w:r>
      <w:r>
        <w:t xml:space="preserve">an order of magnitude; across six single-factor perturbations,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spans roughly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model and task, a</w:t>
      </w:r>
      <w:r>
        <w:t xml:space="preserve"> </w:t>
      </w:r>
      <m:oMath>
        <m:r>
          <m:t>93</m:t>
        </m:r>
        <m:r>
          <m:rPr>
            <m:sty m:val="p"/>
          </m:rPr>
          <m:t>×</m:t>
        </m:r>
      </m:oMath>
      <w:r>
        <w:t xml:space="preserve"> </w:t>
      </w:r>
      <w:r>
        <w:t xml:space="preserve">range that exceeds the</w:t>
      </w:r>
      <w:r>
        <w:t xml:space="preserve"> </w:t>
      </w:r>
      <m:oMath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range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 spans across</w:t>
      </w:r>
      <w:r>
        <w:t xml:space="preserve"> </w:t>
      </w:r>
      <w:r>
        <w:t xml:space="preserve">30 architectures with the schedule held fixed. This</w:t>
      </w:r>
      <w:r>
        <w:t xml:space="preserve"> </w:t>
      </w:r>
      <w:r>
        <w:t xml:space="preserve">three-dimensional sensitivity is not irreducible: it collapses</w:t>
      </w:r>
      <w:r>
        <w:t xml:space="preserve"> </w:t>
      </w:r>
      <w:r>
        <w:t xml:space="preserve">substantially onto a single ratio,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fixed while independently varying its three components by up</w:t>
      </w:r>
      <w:r>
        <w:t xml:space="preserve"> </w:t>
      </w:r>
      <w:r>
        <w:t xml:space="preserve">to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within a factor 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, whereas changing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by the same factor collapses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–</w:t>
      </w:r>
      <m:oMath>
        <m:r>
          <m:t>11</m:t>
        </m:r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w:r>
        <w:t xml:space="preserve">turning an intractable three-hyperparameter sensitivity into a single</w:t>
      </w:r>
      <w:r>
        <w:t xml:space="preserve"> </w:t>
      </w:r>
      <w:r>
        <w:t xml:space="preserve">number a practitioner can report and match. Holding the schedule fixed and</w:t>
      </w:r>
      <w:r>
        <w:t xml:space="preserve"> </w:t>
      </w:r>
      <w:r>
        <w:t xml:space="preserve">expanding the architecture zoo to 30 models across five representational</w:t>
      </w:r>
      <w:r>
        <w:t xml:space="preserve"> </w:t>
      </w:r>
      <w:r>
        <w:t xml:space="preserve">families (CNN, ResNet, MLP, Vision Transformer, MLP-Mixer), a hierarchical</w:t>
      </w:r>
      <w:r>
        <w:t xml:space="preserve"> </w:t>
      </w:r>
      <w:r>
        <w:t xml:space="preserve">partial-pooling model, replacing the original F-test whose own code and</w:t>
      </w:r>
      <w:r>
        <w:t xml:space="preserve"> </w:t>
      </w:r>
      <w:r>
        <w:t xml:space="preserve">reported degrees of freedom disagreed, initially estimates real,</w:t>
      </w:r>
      <w:r>
        <w:t xml:space="preserve"> </w:t>
      </w:r>
      <w:r>
        <w:t xml:space="preserve">non-negligible between-architecture structure. Applying this paper’s own</w:t>
      </w:r>
      <w:r>
        <w:t xml:space="preserve"> </w:t>
      </w:r>
      <w:r>
        <w:t xml:space="preserve">diagnostic standard to its own zoo design, however, this research traces</w:t>
      </w:r>
      <w:r>
        <w:t xml:space="preserve"> </w:t>
      </w:r>
      <w:r>
        <w:t xml:space="preserve">most of that structure to two further, independently-diagnosed</w:t>
      </w:r>
      <w:r>
        <w:t xml:space="preserve"> </w:t>
      </w:r>
      <w:r>
        <w:t xml:space="preserve">data-quality issues: a</w:t>
      </w:r>
      <w:r>
        <w:t xml:space="preserve"> </w:t>
      </w:r>
      <w:r>
        <w:t xml:space="preserve">self-inflicted instance of the same schedule confound affecting four</w:t>
      </w:r>
      <w:r>
        <w:t xml:space="preserve"> </w:t>
      </w:r>
      <w:r>
        <w:t xml:space="preserve">architectures, and a curve-fitting artifact affecting two more. Correcting</w:t>
      </w:r>
      <w:r>
        <w:t xml:space="preserve"> </w:t>
      </w:r>
      <w:r>
        <w:t xml:space="preserve">both cuts the model’s between-architecture variance by more than half</w:t>
      </w:r>
      <w:r>
        <w:t xml:space="preserve"> </w:t>
      </w:r>
      <w:r>
        <w:t xml:space="preserve">(from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2.13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1.03</m:t>
        </m:r>
      </m:oMath>
      <w:r>
        <w:t xml:space="preserve">) and gives a corrected population-level</w:t>
      </w:r>
      <w:r>
        <w:t xml:space="preserve"> </w:t>
      </w:r>
      <w:r>
        <w:t xml:space="preserve">crossover of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11.07</m:t>
        </m:r>
        <m:r>
          <m:rPr>
            <m:sty m:val="p"/>
          </m:rPr>
          <m:t>±</m:t>
        </m:r>
        <m:r>
          <m:t>0.25</m:t>
        </m:r>
      </m:oMath>
      <w:r>
        <w:t xml:space="preserve">. At this larger, adequately powered</w:t>
      </w:r>
      <w:r>
        <w:t xml:space="preserve"> </w:t>
      </w:r>
      <w:r>
        <w:t xml:space="preserve">sample, the four purely curvature-based statistics this work tests (Hessian trace,</w:t>
      </w:r>
      <w:r>
        <w:t xml:space="preserve"> </w:t>
      </w:r>
      <w:r>
        <w:t xml:space="preserve">Fisher trace, spectral norm, gradient norm) remain uncorrelated with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confirming the original curvature-irrelevance claim on grounds</w:t>
      </w:r>
      <w:r>
        <w:t xml:space="preserve"> </w:t>
      </w:r>
      <w:r>
        <w:t xml:space="preserve">its own underpowered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test could not support, though model size shows</w:t>
      </w:r>
      <w:r>
        <w:t xml:space="preserve"> </w:t>
      </w:r>
      <w:r>
        <w:t xml:space="preserve">a small trend worth further testing. Cross-method comparison on a matched</w:t>
      </w:r>
      <w:r>
        <w:t xml:space="preserve"> </w:t>
      </w:r>
      <w:r>
        <w:t xml:space="preserve">architecture subset shows LwF exhibits the same qualitative universal</w:t>
      </w:r>
      <w:r>
        <w:t xml:space="preserve"> </w:t>
      </w:r>
      <w:r>
        <w:t xml:space="preserve">crossover while EWC and SI show none, and further robustness checks (KL</w:t>
      </w:r>
      <w:r>
        <w:t xml:space="preserve"> </w:t>
      </w:r>
      <w:r>
        <w:t xml:space="preserve">direction, task ordering, class-incremental evaluation, task granularity)</w:t>
      </w:r>
      <w:r>
        <w:t xml:space="preserve"> </w:t>
      </w:r>
      <w:r>
        <w:t xml:space="preserve">both support and further qualify the picture. A pretrained ViT-B/16 with a</w:t>
      </w:r>
      <w:r>
        <w:t xml:space="preserve"> </w:t>
      </w:r>
      <w:r>
        <w:t xml:space="preserve">LoRA adapter on Split CIFAR-100, a setting closer to how continual</w:t>
      </w:r>
      <w:r>
        <w:t xml:space="preserve"> </w:t>
      </w:r>
      <w:r>
        <w:t xml:space="preserve">learning is actually practiced, shows FTR’s seed-to-seed forgetting</w:t>
      </w:r>
      <w:r>
        <w:t xml:space="preserve"> </w:t>
      </w:r>
      <w:r>
        <w:t xml:space="preserve">variance an order of magnitude tighter than the next best method, with</w:t>
      </w:r>
      <w:r>
        <w:t xml:space="preserve"> </w:t>
      </w:r>
      <w:r>
        <w:t xml:space="preserve">mean forgetting and accuracy also, by a smaller margin, the best of the</w:t>
      </w:r>
      <w:r>
        <w:t xml:space="preserve"> </w:t>
      </w:r>
      <w:r>
        <w:t xml:space="preserve">four. Together, these</w:t>
      </w:r>
      <w:r>
        <w:t xml:space="preserve"> </w:t>
      </w:r>
      <w:r>
        <w:t xml:space="preserve">results invert the original study’s practical guidance: architecture-specific</w:t>
      </w:r>
      <w:r>
        <w:t xml:space="preserve"> </w:t>
      </w:r>
      <w:r>
        <w:t xml:space="preserve">tuning of the stability budget is largely unnecessary, but the dual-ascent</w:t>
      </w:r>
      <w:r>
        <w:t xml:space="preserve"> </w:t>
      </w:r>
      <w:r>
        <w:t xml:space="preserve">schedule that enforces it is not a free implementation detail, and</w:t>
      </w:r>
      <w:r>
        <w:t xml:space="preserve"> </w:t>
      </w:r>
      <w:r>
        <w:t xml:space="preserve">checking sensitivity to it, ideally by reporting</w:t>
      </w:r>
      <w:r>
        <w:t xml:space="preserve"> </w:t>
      </w:r>
      <m:oMath>
        <m:r>
          <m:t>S</m:t>
        </m:r>
      </m:oMath>
      <w:r>
        <w:t xml:space="preserve">, belongs in the</w:t>
      </w:r>
      <w:r>
        <w:t xml:space="preserve"> </w:t>
      </w:r>
      <w:r>
        <w:t xml:space="preserve">standard protocol for Lagrangian-constrained continual learning.</w:t>
      </w:r>
    </w:p>
    <w:bookmarkStart w:id="12" w:name="fig:graphical_abstract"/>
    <w:p>
      <w:pPr>
        <w:pStyle w:val="CaptionedFigure"/>
      </w:pPr>
      <w:r>
        <w:drawing>
          <wp:inline>
            <wp:extent cx="5067300" cy="254586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graphical_abstrac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4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Left: on the same architecture and task, the dual-ascent schedule</w:t>
      </w:r>
      <w:r>
        <w:t xml:space="preserve"> </w:t>
      </w:r>
      <w:r>
        <w:t xml:space="preserve">moves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across a</w:t>
      </w:r>
      <w:r>
        <w:t xml:space="preserve"> </w:t>
      </w:r>
      <m:oMath>
        <m:r>
          <m:t>93</m:t>
        </m:r>
        <m:r>
          <m:rPr>
            <m:sty m:val="p"/>
          </m:rPr>
          <m:t>×</m:t>
        </m:r>
      </m:oMath>
      <w:r>
        <w:t xml:space="preserve"> </w:t>
      </w:r>
      <w:r>
        <w:t xml:space="preserve">range (six single-factor</w:t>
      </w:r>
      <w:r>
        <w:t xml:space="preserve"> </w:t>
      </w:r>
      <w:r>
        <w:t xml:space="preserve">perturbations, Section 5), more than the</w:t>
      </w:r>
      <w:r>
        <w:t xml:space="preserve"> </w:t>
      </w:r>
      <m:oMath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range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 spans across 30 architectures with the schedule</w:t>
      </w:r>
      <w:r>
        <w:t xml:space="preserve"> </w:t>
      </w:r>
      <w:r>
        <w:t xml:space="preserve">held fixed (Section 6, corrected values). Right: holding</w:t>
      </w:r>
      <w:r>
        <w:t xml:space="preserve"> </w:t>
      </w:r>
      <w:r>
        <w:t xml:space="preserve">the schedule ratio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fixed while independently</w:t>
      </w:r>
      <w:r>
        <w:t xml:space="preserve"> </w:t>
      </w:r>
      <w:r>
        <w:t xml:space="preserve">varying its three components (circles) collapses that spread back down,</w:t>
      </w:r>
      <w:r>
        <w:t xml:space="preserve"> </w:t>
      </w:r>
      <w:r>
        <w:t xml:space="preserve">on every architecture tested, versus a matched-magnitude change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(X, Section 13).</w:t>
      </w:r>
    </w:p>
    <w:bookmarkEnd w:id="12"/>
    <w:bookmarkStart w:id="13" w:name="sec:intro"/>
    <w:p>
      <w:pPr>
        <w:pStyle w:val="Heading1"/>
      </w:pPr>
      <w:r>
        <w:t xml:space="preserve">1 Introduction</w:t>
      </w:r>
    </w:p>
    <w:p>
      <w:pPr>
        <w:pStyle w:val="FirstParagraph"/>
      </w:pPr>
      <w:r>
        <w:t xml:space="preserve">The fundamental challenge of continual learning is to enable neural networks</w:t>
      </w:r>
      <w:r>
        <w:t xml:space="preserve"> </w:t>
      </w:r>
      <w:r>
        <w:t xml:space="preserve">to acquire new knowledge from sequential tasks without catastrophic</w:t>
      </w:r>
      <w:r>
        <w:t xml:space="preserve"> </w:t>
      </w:r>
      <w:r>
        <w:t xml:space="preserve">interference with previously learned information</w:t>
      </w:r>
      <w:r>
        <w:t xml:space="preserve"> </w:t>
      </w:r>
      <w:r>
        <w:t xml:space="preserve">[McCloskey and Cohen, 1989, Robins, 1995]</w:t>
      </w:r>
      <w:r>
        <w:t xml:space="preserve">.</w:t>
      </w:r>
      <w:r>
        <w:t xml:space="preserve"> </w:t>
      </w:r>
      <w:r>
        <w:t xml:space="preserve">The stability-plasticity dilemma has motivated numerous approaches, including</w:t>
      </w:r>
      <w:r>
        <w:t xml:space="preserve"> </w:t>
      </w:r>
      <w:r>
        <w:t xml:space="preserve">parameter-space regularization methods such as Elastic Weight Consolidation</w:t>
      </w:r>
      <w:r>
        <w:t xml:space="preserve"> </w:t>
      </w:r>
      <w:r>
        <w:t xml:space="preserve">(EWC)</w:t>
      </w:r>
      <w:r>
        <w:t xml:space="preserve"> </w:t>
      </w:r>
      <w:r>
        <w:t xml:space="preserve">[</w:t>
      </w:r>
      <w:r>
        <w:t xml:space="preserve">Kirkpatrick et al.</w:t>
      </w:r>
      <w:r>
        <w:t xml:space="preserve">, 2017]</w:t>
      </w:r>
      <w:r>
        <w:t xml:space="preserve"> </w:t>
      </w:r>
      <w:r>
        <w:t xml:space="preserve">and Synaptic Intelligence (SI)</w:t>
      </w:r>
      <w:r>
        <w:t xml:space="preserve"> </w:t>
      </w:r>
      <w:r>
        <w:t xml:space="preserve">[Zenke et al., 2017]</w:t>
      </w:r>
      <w:r>
        <w:t xml:space="preserve">, output-space distillation approaches like</w:t>
      </w:r>
      <w:r>
        <w:t xml:space="preserve"> </w:t>
      </w:r>
      <w:r>
        <w:t xml:space="preserve">Learning without Forgetting (LwF)</w:t>
      </w:r>
      <w:r>
        <w:t xml:space="preserve"> </w:t>
      </w:r>
      <w:r>
        <w:t xml:space="preserve">[Li and Hoiem, 2017]</w:t>
      </w:r>
      <w:r>
        <w:t xml:space="preserve">, and memory-based</w:t>
      </w:r>
      <w:r>
        <w:t xml:space="preserve"> </w:t>
      </w:r>
      <w:r>
        <w:t xml:space="preserve">methods including experience replay</w:t>
      </w:r>
      <w:r>
        <w:t xml:space="preserve"> </w:t>
      </w:r>
      <w:r>
        <w:t xml:space="preserve">[Lopez-Paz and Ranzato, 2017]</w:t>
      </w:r>
      <w:r>
        <w:t xml:space="preserve"> </w:t>
      </w:r>
      <w:r>
        <w:t xml:space="preserve">and</w:t>
      </w:r>
      <w:r>
        <w:t xml:space="preserve"> </w:t>
      </w:r>
      <w:r>
        <w:t xml:space="preserve">generative replay</w:t>
      </w:r>
      <w:r>
        <w:t xml:space="preserve"> </w:t>
      </w:r>
      <w:r>
        <w:t xml:space="preserve">[Shin et al., 2017]</w:t>
      </w:r>
      <w:r>
        <w:t xml:space="preserve">.</w:t>
      </w:r>
    </w:p>
    <w:p>
      <w:pPr>
        <w:pStyle w:val="BodyText"/>
      </w:pPr>
      <w:r>
        <w:t xml:space="preserve">A central practical challenge across all these methodological families is</w:t>
      </w:r>
      <w:r>
        <w:t xml:space="preserve"> </w:t>
      </w:r>
      <w:r>
        <w:t xml:space="preserve">setting the magnitude of the stability constraint, typically represented as a</w:t>
      </w:r>
      <w:r>
        <w:t xml:space="preserve"> </w:t>
      </w:r>
      <w:r>
        <w:t xml:space="preserve">scalar hyperparameter controlling the aggressiveness of stability protection.</w:t>
      </w:r>
      <w:r>
        <w:t xml:space="preserve"> </w:t>
      </w:r>
      <w:r>
        <w:t xml:space="preserve">For EWC, practitioners must specify the Fisher coefficient. For LwF, the</w:t>
      </w:r>
      <w:r>
        <w:t xml:space="preserve"> </w:t>
      </w:r>
      <w:r>
        <w:t xml:space="preserve">distillation weight must be tuned. For replay methods, the buffer size</w:t>
      </w:r>
      <w:r>
        <w:t xml:space="preserve"> </w:t>
      </w:r>
      <w:r>
        <w:t xml:space="preserve">requires selection. Existing work suggests that these hyperparameters should</w:t>
      </w:r>
      <w:r>
        <w:t xml:space="preserve"> </w:t>
      </w:r>
      <w:r>
        <w:t xml:space="preserve">be architecture-dependent, as loss-landscape curvature varies substantially</w:t>
      </w:r>
      <w:r>
        <w:t xml:space="preserve"> </w:t>
      </w:r>
      <w:r>
        <w:t xml:space="preserve">across models of different depths, widths, and normalization strategies</w:t>
      </w:r>
      <w:r>
        <w:t xml:space="preserve"> </w:t>
      </w:r>
      <w:r>
        <w:t xml:space="preserve">[Ghorbani et al., 2019, Keskar et al., 2017, Li et al., 2018]</w:t>
      </w:r>
      <w:r>
        <w:t xml:space="preserve">.</w:t>
      </w:r>
    </w:p>
    <w:p>
      <w:pPr>
        <w:pStyle w:val="BodyText"/>
      </w:pPr>
      <w:r>
        <w:t xml:space="preserve">This assumption is motivated by decades of work connecting loss-landscape</w:t>
      </w:r>
      <w:r>
        <w:t xml:space="preserve"> </w:t>
      </w:r>
      <w:r>
        <w:t xml:space="preserve">geometry to optimization difficulty, generalization, and robustness</w:t>
      </w:r>
      <w:r>
        <w:t xml:space="preserve"> </w:t>
      </w:r>
      <w:r>
        <w:t xml:space="preserve">[Keskar et al., 2017, Li et al., 2018, Novak et al., 2018]</w:t>
      </w:r>
      <w:r>
        <w:t xml:space="preserve">. The intuition</w:t>
      </w:r>
      <w:r>
        <w:t xml:space="preserve"> </w:t>
      </w:r>
      <w:r>
        <w:t xml:space="preserve">is compelling: models with sharper minima (higher Hessian curvature or Fisher</w:t>
      </w:r>
      <w:r>
        <w:t xml:space="preserve"> </w:t>
      </w:r>
      <w:r>
        <w:t xml:space="preserve">information) should require stronger stability pressure to prevent</w:t>
      </w:r>
      <w:r>
        <w:t xml:space="preserve"> </w:t>
      </w:r>
      <w:r>
        <w:t xml:space="preserve">catastrophic forgetting because small parameter perturbations produce large</w:t>
      </w:r>
      <w:r>
        <w:t xml:space="preserve"> </w:t>
      </w:r>
      <w:r>
        <w:t xml:space="preserve">functional changes. Conversely, models with flatter minima should tolerate</w:t>
      </w:r>
      <w:r>
        <w:t xml:space="preserve"> </w:t>
      </w:r>
      <w:r>
        <w:t xml:space="preserve">larger updates.</w:t>
      </w:r>
    </w:p>
    <w:p>
      <w:pPr>
        <w:pStyle w:val="BodyText"/>
      </w:pPr>
      <w:r>
        <w:t xml:space="preserve">This research asks whether this curvature-dependent</w:t>
      </w:r>
      <w:r>
        <w:t xml:space="preserve"> </w:t>
      </w:r>
      <w:r>
        <w:t xml:space="preserve">hypothesis holds when stability is enforced as a hard constraint in function</w:t>
      </w:r>
      <w:r>
        <w:t xml:space="preserve"> </w:t>
      </w:r>
      <w:r>
        <w:t xml:space="preserve">space via KL divergence, rather than as a soft penalty in parameter space.</w:t>
      </w:r>
      <w:r>
        <w:t xml:space="preserve"> </w:t>
      </w:r>
      <w:r>
        <w:t xml:space="preserve">The constraint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ε</m:t>
        </m:r>
      </m:oMath>
      <w:r>
        <w:t xml:space="preserve"> </w:t>
      </w:r>
      <w:r>
        <w:t xml:space="preserve">directly limits</w:t>
      </w:r>
      <w:r>
        <w:t xml:space="preserve"> </w:t>
      </w:r>
      <w:r>
        <w:t xml:space="preserve">functional drift in output probability distributions, raising the question:</w:t>
      </w:r>
      <w:r>
        <w:t xml:space="preserve"> </w:t>
      </w:r>
      <w:r>
        <w:t xml:space="preserve">does the critical stability budget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 on model architecture and</w:t>
      </w:r>
      <w:r>
        <w:t xml:space="preserve"> </w:t>
      </w:r>
      <w:r>
        <w:t xml:space="preserve">loss-landscape geometry, or does it emerge as an invariant of the task</w:t>
      </w:r>
      <w:r>
        <w:t xml:space="preserve"> </w:t>
      </w:r>
      <w:r>
        <w:t xml:space="preserve">structure alone? This work additionally asks a question the constrained-continual-learning</w:t>
      </w:r>
      <w:r>
        <w:t xml:space="preserve"> </w:t>
      </w:r>
      <w:r>
        <w:t xml:space="preserve">literature has not, to this work’s knowledge, posed:</w:t>
      </w:r>
      <w: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in fact</w:t>
      </w:r>
      <w:r>
        <w:rPr>
          <w:i/>
          <w:iCs/>
        </w:rPr>
        <w:t xml:space="preserve"> </w:t>
      </w:r>
      <w:r>
        <w:rPr>
          <w:i/>
          <w:iCs/>
        </w:rPr>
        <w:t xml:space="preserve">determined chiefly by the constrained optimizer’s own dual-ascent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by the model or the task at all?</w:t>
      </w:r>
      <w:r>
        <w:t xml:space="preserve"> </w:t>
      </w:r>
      <w:r>
        <w:t xml:space="preserve">Section 5</w:t>
      </w:r>
      <w:r>
        <w:t xml:space="preserve"> </w:t>
      </w:r>
      <w:r>
        <w:t xml:space="preserve">answers this second question first, because the answer determines how the</w:t>
      </w:r>
      <w:r>
        <w:t xml:space="preserve"> </w:t>
      </w:r>
      <w:r>
        <w:t xml:space="preserve">rest of the paper’s architecture-independence result should be read: not as</w:t>
      </w:r>
      <w:r>
        <w:t xml:space="preserve"> </w:t>
      </w:r>
      <w:r>
        <w:t xml:space="preserve">a hyperparameter-free constant, but as a value conditional on the schedule,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-independence (holding that schedule fixed) is</w:t>
      </w:r>
      <w:r>
        <w:t xml:space="preserve"> </w:t>
      </w:r>
      <w:r>
        <w:t xml:space="preserve">nonetheless real and is the paper’s remaining claim.</w:t>
      </w:r>
    </w:p>
    <w:p>
      <w:pPr>
        <w:pStyle w:val="BodyText"/>
      </w:pPr>
      <w:r>
        <w:t xml:space="preserve">Contrary to the reading that stability</w:t>
      </w:r>
      <w:r>
        <w:t xml:space="preserve"> </w:t>
      </w:r>
      <w:r>
        <w:t xml:space="preserve">crossovers reflect task or architecture geometry alone, this research finds that the</w:t>
      </w:r>
      <w:r>
        <w:t xml:space="preserve"> </w:t>
      </w:r>
      <w:r>
        <w:t xml:space="preserve">dual-ascent optimizer’s own schedule dominates: holding architecture and</w:t>
      </w:r>
      <w:r>
        <w:t xml:space="preserve"> </w:t>
      </w:r>
      <w:r>
        <w:t xml:space="preserve">task fixed, a five-fold change in the dual learning rate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 the</w:t>
      </w:r>
      <w:r>
        <w:t xml:space="preserve"> </w:t>
      </w:r>
      <w:r>
        <w:t xml:space="preserve">initial multiplier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or the per-task step budget</w:t>
      </w:r>
      <w:r>
        <w:t xml:space="preserve"> </w:t>
      </w:r>
      <w:r>
        <w:t xml:space="preserve">each moves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more than an order of magnitude</w:t>
      </w:r>
      <w:r>
        <w:t xml:space="preserve"> </w:t>
      </w:r>
      <w:r>
        <w:t xml:space="preserve">(Section 5), more than the</w:t>
      </w:r>
      <w:r>
        <w:t xml:space="preserve"> </w:t>
      </w:r>
      <m:oMath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range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 spans across 30 architectures with the</w:t>
      </w:r>
      <w:r>
        <w:t xml:space="preserve"> </w:t>
      </w:r>
      <w:r>
        <w:t xml:space="preserve">schedule held fixed, and more than any single robustness axis this work</w:t>
      </w:r>
      <w:r>
        <w:t xml:space="preserve"> </w:t>
      </w:r>
      <w:r>
        <w:t xml:space="preserve">tests afterward (KL direction, task ordering, class-incremental vs. task-incremental protocol). This three-dimensional schedule sensitivity is</w:t>
      </w:r>
      <w:r>
        <w:t xml:space="preserve"> </w:t>
      </w:r>
      <w:r>
        <w:t xml:space="preserve">not irreducible, however: Section 13 shows it collapses</w:t>
      </w:r>
      <w:r>
        <w:t xml:space="preserve"> </w:t>
      </w:r>
      <w:r>
        <w:t xml:space="preserve">substantially onto a single ratio,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holding which fixed keeps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within a factor 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architectures and schedule routes, versus the order-of-magnitude range any</w:t>
      </w:r>
      <w:r>
        <w:t xml:space="preserve"> </w:t>
      </w:r>
      <w:r>
        <w:t xml:space="preserve">of its three components produces alone. Holding the schedule fixed,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remains architecture-independent in the sense that matters</w:t>
      </w:r>
      <w:r>
        <w:t xml:space="preserve"> </w:t>
      </w:r>
      <w:r>
        <w:t xml:space="preserve">operationally: no per-architecture retuning is needed, across an expanded,</w:t>
      </w:r>
      <w:r>
        <w:t xml:space="preserve"> </w:t>
      </w:r>
      <w:r>
        <w:t xml:space="preserve">30-model, five-family zoo, though a hierarchical model shows genuine (if</w:t>
      </w:r>
      <w:r>
        <w:t xml:space="preserve"> </w:t>
      </w:r>
      <w:r>
        <w:t xml:space="preserve">modest) between-architecture structure that a single reported constant</w:t>
      </w:r>
      <w:r>
        <w:t xml:space="preserve"> </w:t>
      </w:r>
      <w:r>
        <w:t xml:space="preserve">obscures (Section 7); notably, applying this paper’s</w:t>
      </w:r>
      <w:r>
        <w:t xml:space="preserve"> </w:t>
      </w:r>
      <w:r>
        <w:t xml:space="preserve">own optimizer-schedule diagnostic to its own zoo design caught a second,</w:t>
      </w:r>
      <w:r>
        <w:t xml:space="preserve"> </w:t>
      </w:r>
      <w:r>
        <w:t xml:space="preserve">self-inflicted instance of the same confound inflating that apparent</w:t>
      </w:r>
      <w:r>
        <w:t xml:space="preserve"> </w:t>
      </w:r>
      <w:r>
        <w:t xml:space="preserve">structure (Section 14.3).</w:t>
      </w:r>
    </w:p>
    <w:p>
      <w:pPr>
        <w:pStyle w:val="BodyText"/>
      </w:pPr>
      <w:r>
        <w:t xml:space="preserve">This work makes the following contributions:</w:t>
      </w:r>
    </w:p>
    <w:p>
      <w:pPr>
        <w:numPr>
          <w:ilvl w:val="0"/>
          <w:numId w:val="1001"/>
        </w:numPr>
      </w:pPr>
      <w:r>
        <w:t xml:space="preserve">This research identifies and directly tests a confound in Lagrangian-dual</w:t>
      </w:r>
      <w:r>
        <w:t xml:space="preserve"> </w:t>
      </w:r>
      <w:r>
        <w:t xml:space="preserve">constrained continual learning that no prior work on</w:t>
      </w:r>
      <w:r>
        <w:t xml:space="preserve"> </w:t>
      </w:r>
      <w:r>
        <w:t xml:space="preserve">this optimization paradigm is known to have isolated: because the dual variable is</w:t>
      </w:r>
      <w:r>
        <w:t xml:space="preserve"> </w:t>
      </w:r>
      <w:r>
        <w:t xml:space="preserve">reset at every task boundary, the apparent stability threshold of a</w:t>
      </w:r>
      <w:r>
        <w:t xml:space="preserve"> </w:t>
      </w:r>
      <w:r>
        <w:t xml:space="preserve">KL-constrained method is jointly determined by the optimizer’s own</w:t>
      </w:r>
      <w:r>
        <w:t xml:space="preserve"> </w:t>
      </w:r>
      <w:r>
        <w:t xml:space="preserve">schedule and by task/architecture geometry, and the schedule’s effect</w:t>
      </w:r>
      <w:r>
        <w:t xml:space="preserve"> </w:t>
      </w:r>
      <w:r>
        <w:t xml:space="preserve">can dominate (Section 5).</w:t>
      </w:r>
    </w:p>
    <w:p>
      <w:pPr>
        <w:numPr>
          <w:ilvl w:val="0"/>
          <w:numId w:val="1001"/>
        </w:numPr>
      </w:pPr>
      <w:r>
        <w:t xml:space="preserve">Holding the schedule fixed, this work expands the architecture zoo from 8</w:t>
      </w:r>
      <w:r>
        <w:t xml:space="preserve"> </w:t>
      </w:r>
      <w:r>
        <w:t xml:space="preserve">to 30 models across five representational families (CNN, ResNet, plain</w:t>
      </w:r>
      <w:r>
        <w:t xml:space="preserve"> </w:t>
      </w:r>
      <w:r>
        <w:t xml:space="preserve">MLP, ViT, MLP-Mixer) and shows, via a hierarchical partial-pooling model,</w:t>
      </w:r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single universal constant as v1 claimed but has</w:t>
      </w:r>
      <w:r>
        <w:t xml:space="preserve"> </w:t>
      </w:r>
      <w:r>
        <w:t xml:space="preserve">real, if modest, between-architecture structure; curvature-based metrics</w:t>
      </w:r>
      <w:r>
        <w:t xml:space="preserve"> </w:t>
      </w:r>
      <w:r>
        <w:t xml:space="preserve">still fail to predict it, now with adequate statistical power to support</w:t>
      </w:r>
      <w:r>
        <w:t xml:space="preserve"> </w:t>
      </w:r>
      <w:r>
        <w:t xml:space="preserve">that conclusion (Section 7). This research further shows that</w:t>
      </w:r>
      <w:r>
        <w:t xml:space="preserve"> </w:t>
      </w:r>
      <w:r>
        <w:t xml:space="preserve">part of the apparent family-level structure initially observed was</w:t>
      </w:r>
      <w:r>
        <w:t xml:space="preserve"> </w:t>
      </w:r>
      <w:r>
        <w:t xml:space="preserve">itself a second, self-inflicted instance of the schedule confound in</w:t>
      </w:r>
      <w:r>
        <w:t xml:space="preserve"> </w:t>
      </w:r>
      <w:r>
        <w:t xml:space="preserve">this paper’s own zoo design, caught and corrected by applying its own</w:t>
      </w:r>
      <w:r>
        <w:t xml:space="preserve"> </w:t>
      </w:r>
      <w:r>
        <w:t xml:space="preserve">diagnostic standard (Section 14.3), and that LwF’s own</w:t>
      </w:r>
      <w:r>
        <w:t xml:space="preserve"> </w:t>
      </w:r>
      <w:r>
        <w:t xml:space="preserve">universal crossover replicates, while EWC and SI show no reliable</w:t>
      </w:r>
      <w:r>
        <w:t xml:space="preserve"> </w:t>
      </w:r>
      <w:r>
        <w:t xml:space="preserve">crossover at all, on this same expanded, matched architecture subset</w:t>
      </w:r>
      <w:r>
        <w:t xml:space="preserve"> </w:t>
      </w:r>
      <w:r>
        <w:t xml:space="preserve">(Section 9). Task ordering (Section 12)</w:t>
      </w:r>
      <w:r>
        <w:t xml:space="preserve"> </w:t>
      </w:r>
      <w:r>
        <w:t xml:space="preserve">and the class-incremental protocol (Section 11)</w:t>
      </w:r>
      <w:r>
        <w:t xml:space="preserve"> </w:t>
      </w:r>
      <w:r>
        <w:t xml:space="preserve">are both real, non-schedule sources of variation in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v1’s</w:t>
      </w:r>
      <w:r>
        <w:t xml:space="preserve"> </w:t>
      </w:r>
      <w:r>
        <w:t xml:space="preserve">single fixed ordering and task-incremental-only design could not surface.</w:t>
      </w:r>
    </w:p>
    <w:p>
      <w:pPr>
        <w:numPr>
          <w:ilvl w:val="0"/>
          <w:numId w:val="1001"/>
        </w:numPr>
      </w:pPr>
      <w:r>
        <w:t xml:space="preserve">This research corrects a methodological error in the original F-test for</w:t>
      </w:r>
      <w:r>
        <w:t xml:space="preserve"> </w:t>
      </w:r>
      <w:r>
        <w:t xml:space="preserve">constancy (its code computed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while the manuscript</w:t>
      </w:r>
      <w:r>
        <w:t xml:space="preserve"> </w:t>
      </w:r>
      <w:r>
        <w:t xml:space="preserve">reported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) with a hierarchical partial-pooling model, and shows</w:t>
      </w:r>
      <w:r>
        <w:t xml:space="preserve"> </w:t>
      </w:r>
      <w:r>
        <w:t xml:space="preserve">the original curvature-correlation result was underpowered rather than</w:t>
      </w:r>
      <w:r>
        <w:t xml:space="preserve"> </w:t>
      </w:r>
      <w:r>
        <w:t xml:space="preserve">confirmatory of the null (Section 7).</w:t>
      </w:r>
    </w:p>
    <w:p>
      <w:pPr>
        <w:numPr>
          <w:ilvl w:val="0"/>
          <w:numId w:val="1001"/>
        </w:numPr>
      </w:pPr>
      <w:r>
        <w:t xml:space="preserve">This work identifies and tests the specific ratio,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, that governs the</w:t>
      </w:r>
      <w:r>
        <w:t xml:space="preserve"> </w:t>
      </w:r>
      <w:r>
        <w:t xml:space="preserve">schedule’s effect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 shows that holding it fixed while</w:t>
      </w:r>
      <w:r>
        <w:t xml:space="preserve"> </w:t>
      </w:r>
      <w:r>
        <w:t xml:space="preserve">independently varying its three components by up to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within a factor 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across five architectures</w:t>
      </w:r>
      <w:r>
        <w:t xml:space="preserve"> </w:t>
      </w:r>
      <w:r>
        <w:t xml:space="preserve">spanning four representational families, converting an otherwise intractable three-hyperparameter</w:t>
      </w:r>
      <w:r>
        <w:t xml:space="preserve"> </w:t>
      </w:r>
      <w:r>
        <w:t xml:space="preserve">sensitivity into a single reportable quantity</w:t>
      </w:r>
      <w:r>
        <w:t xml:space="preserve"> </w:t>
      </w:r>
      <w:r>
        <w:t xml:space="preserve">(Section 13).</w:t>
      </w:r>
    </w:p>
    <w:bookmarkEnd w:id="13"/>
    <w:bookmarkStart w:id="22" w:name="sec:related"/>
    <w:p>
      <w:pPr>
        <w:pStyle w:val="Heading1"/>
      </w:pPr>
      <w:r>
        <w:t xml:space="preserve">2 Related Work</w:t>
      </w:r>
    </w:p>
    <w:bookmarkStart w:id="14" w:name="continual-learning-regularization"/>
    <w:p>
      <w:pPr>
        <w:pStyle w:val="Heading2"/>
      </w:pPr>
      <w:r>
        <w:t xml:space="preserve">2.1 Continual Learning Regularization</w:t>
      </w:r>
    </w:p>
    <w:p>
      <w:pPr>
        <w:pStyle w:val="FirstParagraph"/>
      </w:pPr>
      <w:r>
        <w:t xml:space="preserve">Elastic Weight Consolidation (EWC)</w:t>
      </w:r>
      <w:r>
        <w:t xml:space="preserve"> </w:t>
      </w:r>
      <w:r>
        <w:t xml:space="preserve">[</w:t>
      </w:r>
      <w:r>
        <w:t xml:space="preserve">Kirkpatrick et al.</w:t>
      </w:r>
      <w:r>
        <w:t xml:space="preserve">, 2017]</w:t>
      </w:r>
      <w:r>
        <w:t xml:space="preserve"> </w:t>
      </w:r>
      <w:r>
        <w:t xml:space="preserve">imposes</w:t>
      </w:r>
      <w:r>
        <w:t xml:space="preserve"> </w:t>
      </w:r>
      <w:r>
        <w:t xml:space="preserve">penalties on parameter changes weighted by the diagonal Fisher information</w:t>
      </w:r>
      <w:r>
        <w:t xml:space="preserve"> </w:t>
      </w:r>
      <w:r>
        <w:t xml:space="preserve">matrix, treating each parameter’s importance as proportional to its</w:t>
      </w:r>
      <w:r>
        <w:t xml:space="preserve"> </w:t>
      </w:r>
      <w:r>
        <w:t xml:space="preserve">curvature contribution and protecting the parameters most responsible for</w:t>
      </w:r>
      <w:r>
        <w:t xml:space="preserve"> </w:t>
      </w:r>
      <w:r>
        <w:t xml:space="preserve">prior-task performance while leaving the rest free to adapt. It is the</w:t>
      </w:r>
      <w:r>
        <w:t xml:space="preserve"> </w:t>
      </w:r>
      <w:r>
        <w:t xml:space="preserve">most widely adopted parameter-space regularizer and the natural EWC</w:t>
      </w:r>
      <w:r>
        <w:t xml:space="preserve"> </w:t>
      </w:r>
      <w:r>
        <w:t xml:space="preserve">baseline used throughout Section 9.</w:t>
      </w:r>
    </w:p>
    <w:p>
      <w:pPr>
        <w:pStyle w:val="BodyText"/>
      </w:pPr>
      <w:r>
        <w:t xml:space="preserve">Synaptic Intelligence (SI)</w:t>
      </w:r>
      <w:r>
        <w:t xml:space="preserve"> </w:t>
      </w:r>
      <w:r>
        <w:t xml:space="preserve">[Zenke et al., 2017]</w:t>
      </w:r>
      <w:r>
        <w:t xml:space="preserve"> </w:t>
      </w:r>
      <w:r>
        <w:t xml:space="preserve">replaces EWC’s</w:t>
      </w:r>
      <w:r>
        <w:t xml:space="preserve"> </w:t>
      </w:r>
      <w:r>
        <w:t xml:space="preserve">end-of-task Fisher estimate with an online importance signal, accumulating</w:t>
      </w:r>
      <w:r>
        <w:t xml:space="preserve"> </w:t>
      </w:r>
      <w:r>
        <w:t xml:space="preserve">a path integral of each parameter’s contribution to the loss reduction</w:t>
      </w:r>
      <w:r>
        <w:t xml:space="preserve"> </w:t>
      </w:r>
      <w:r>
        <w:t xml:space="preserve">along the entire training trajectory, so importance is estimated</w:t>
      </w:r>
      <w:r>
        <w:t xml:space="preserve"> </w:t>
      </w:r>
      <w:r>
        <w:t xml:space="preserve">continuously rather than in a single post-hoc pass. Mechanically it is a</w:t>
      </w:r>
      <w:r>
        <w:t xml:space="preserve"> </w:t>
      </w:r>
      <w:r>
        <w:t xml:space="preserve">different weighting scheme over the same penalty structure as EWC, and the</w:t>
      </w:r>
      <w:r>
        <w:t xml:space="preserve"> </w:t>
      </w:r>
      <w:r>
        <w:t xml:space="preserve">two behave similarly in Section 9’s comparison: neither</w:t>
      </w:r>
      <w:r>
        <w:t xml:space="preserve"> </w:t>
      </w:r>
      <w:r>
        <w:t xml:space="preserve">shows a reliable stability crossover under the sigmoid-fitting procedure</w:t>
      </w:r>
      <w:r>
        <w:t xml:space="preserve"> </w:t>
      </w:r>
      <w:r>
        <w:t xml:space="preserve">this paper applies to every method.</w:t>
      </w:r>
    </w:p>
    <w:p>
      <w:pPr>
        <w:pStyle w:val="BodyText"/>
      </w:pPr>
      <w:r>
        <w:t xml:space="preserve">Progressive Neural Networks</w:t>
      </w:r>
      <w:r>
        <w:t xml:space="preserve"> </w:t>
      </w:r>
      <w:r>
        <w:t xml:space="preserve">[Rusu et al., 2016]</w:t>
      </w:r>
      <w:r>
        <w:t xml:space="preserve"> </w:t>
      </w:r>
      <w:r>
        <w:t xml:space="preserve">sidestep the</w:t>
      </w:r>
      <w:r>
        <w:t xml:space="preserve"> </w:t>
      </w:r>
      <w:r>
        <w:t xml:space="preserve">parameter-interference problem entirely rather than penalizing it: each new</w:t>
      </w:r>
      <w:r>
        <w:t xml:space="preserve"> </w:t>
      </w:r>
      <w:r>
        <w:t xml:space="preserve">task gets its own network column, laterally connected to and reading from</w:t>
      </w:r>
      <w:r>
        <w:t xml:space="preserve"> </w:t>
      </w:r>
      <w:r>
        <w:t xml:space="preserve">every previously frozen column, so old-task parameters are never touched at</w:t>
      </w:r>
      <w:r>
        <w:t xml:space="preserve"> </w:t>
      </w:r>
      <w:r>
        <w:t xml:space="preserve">all. This is a structural, not a regularization, solution, and it trades</w:t>
      </w:r>
      <w:r>
        <w:t xml:space="preserve"> </w:t>
      </w:r>
      <w:r>
        <w:t xml:space="preserve">forgetting for a parameter budget that grows linearly with the number of</w:t>
      </w:r>
      <w:r>
        <w:t xml:space="preserve"> </w:t>
      </w:r>
      <w:r>
        <w:t xml:space="preserve">tasks, a tradeoff FTR and the other methods studied here do not make.</w:t>
      </w:r>
    </w:p>
    <w:p>
      <w:pPr>
        <w:pStyle w:val="BodyText"/>
      </w:pPr>
      <w:r>
        <w:t xml:space="preserve">Hard Attention to the Task (HAT)</w:t>
      </w:r>
      <w:r>
        <w:t xml:space="preserve"> </w:t>
      </w:r>
      <w:r>
        <w:t xml:space="preserve">[Serrà et al., 2018]</w:t>
      </w:r>
      <w:r>
        <w:t xml:space="preserve"> </w:t>
      </w:r>
      <w:r>
        <w:t xml:space="preserve">occupies a</w:t>
      </w:r>
      <w:r>
        <w:t xml:space="preserve"> </w:t>
      </w:r>
      <w:r>
        <w:t xml:space="preserve">middle position: a learned, near-binary attention mask per task gates which</w:t>
      </w:r>
      <w:r>
        <w:t xml:space="preserve"> </w:t>
      </w:r>
      <w:r>
        <w:t xml:space="preserve">units are available for that task’s forward and backward pass, annealed</w:t>
      </w:r>
      <w:r>
        <w:t xml:space="preserve"> </w:t>
      </w:r>
      <w:r>
        <w:t xml:space="preserve">from soft to hard during training, so parameters an earlier task marked as</w:t>
      </w:r>
      <w:r>
        <w:t xml:space="preserve"> </w:t>
      </w:r>
      <w:r>
        <w:t xml:space="preserve">important are effectively frozen for later tasks without adding new</w:t>
      </w:r>
      <w:r>
        <w:t xml:space="preserve"> </w:t>
      </w:r>
      <w:r>
        <w:t xml:space="preserve">parameters. Like Progressive Networks, this is a masking-based isolation</w:t>
      </w:r>
      <w:r>
        <w:t xml:space="preserve"> </w:t>
      </w:r>
      <w:r>
        <w:t xml:space="preserve">mechanism rather than a soft penalty, and, like both, it constrains</w:t>
      </w:r>
      <w:r>
        <w:t xml:space="preserve"> </w:t>
      </w:r>
      <w:r>
        <w:rPr>
          <w:i/>
          <w:iCs/>
        </w:rPr>
        <w:t xml:space="preserve">which parameters can change</w:t>
      </w:r>
      <w:r>
        <w:t xml:space="preserve">, not</w:t>
      </w:r>
      <w:r>
        <w:t xml:space="preserve"> </w:t>
      </w:r>
      <w:r>
        <w:rPr>
          <w:i/>
          <w:iCs/>
        </w:rPr>
        <w:t xml:space="preserve">how far the function</w:t>
      </w:r>
      <w:r>
        <w:rPr>
          <w:i/>
          <w:iCs/>
        </w:rPr>
        <w:t xml:space="preserve"> </w:t>
      </w:r>
      <w:r>
        <w:rPr>
          <w:i/>
          <w:iCs/>
        </w:rPr>
        <w:t xml:space="preserve">computed by the network can move</w:t>
      </w:r>
      <w:r>
        <w:t xml:space="preserve">, the distinction Section 3</w:t>
      </w:r>
      <w:r>
        <w:t xml:space="preserve"> </w:t>
      </w:r>
      <w:r>
        <w:t xml:space="preserve">argues is decisive for the curvature-independence result in</w:t>
      </w:r>
      <w:r>
        <w:t xml:space="preserve"> </w:t>
      </w:r>
      <w:r>
        <w:t xml:space="preserve">Section 7.</w:t>
      </w:r>
    </w:p>
    <w:p>
      <w:pPr>
        <w:pStyle w:val="BodyText"/>
      </w:pPr>
      <w:r>
        <w:t xml:space="preserve">Online Structured Laplace Approximations</w:t>
      </w:r>
      <w:r>
        <w:t xml:space="preserve"> </w:t>
      </w:r>
      <w:r>
        <w:t xml:space="preserve">[Ritter et al., 2018]</w:t>
      </w:r>
      <w:r>
        <w:t xml:space="preserve"> </w:t>
      </w:r>
      <w:r>
        <w:t xml:space="preserve">put EWC’s</w:t>
      </w:r>
      <w:r>
        <w:t xml:space="preserve"> </w:t>
      </w:r>
      <w:r>
        <w:t xml:space="preserve">diagonal-Fisher approximation on more principled Bayesian footing: after</w:t>
      </w:r>
      <w:r>
        <w:t xml:space="preserve"> </w:t>
      </w:r>
      <w:r>
        <w:t xml:space="preserve">each task, the posterior over weights is recursively approximated as</w:t>
      </w:r>
      <w:r>
        <w:t xml:space="preserve"> </w:t>
      </w:r>
      <w:r>
        <w:t xml:space="preserve">Gaussian, and a Kronecker-factored block-diagonal curvature approximation</w:t>
      </w:r>
      <w:r>
        <w:t xml:space="preserve"> </w:t>
      </w:r>
      <w:r>
        <w:t xml:space="preserve">(in the spirit of K-FAC, Section 2.4) makes tracking a</w:t>
      </w:r>
      <w:r>
        <w:t xml:space="preserve"> </w:t>
      </w:r>
      <w:r>
        <w:t xml:space="preserve">full, non-diagonal quadratic penalty tractable at network scale, reporting</w:t>
      </w:r>
      <w:r>
        <w:t xml:space="preserve"> </w:t>
      </w:r>
      <w:r>
        <w:t xml:space="preserve">substantially better retention than diagonal EWC on 50-task permuted MNIST.</w:t>
      </w:r>
      <w:r>
        <w:t xml:space="preserve"> </w:t>
      </w:r>
      <w:r>
        <w:t xml:space="preserve">This sharpens rather than changes the argument above: even a better,</w:t>
      </w:r>
      <w:r>
        <w:t xml:space="preserve"> </w:t>
      </w:r>
      <w:r>
        <w:t xml:space="preserve">non-diagonal curvature estimate is still a parameter-space quantity, and</w:t>
      </w:r>
      <w:r>
        <w:t xml:space="preserve"> </w:t>
      </w:r>
      <w:r>
        <w:t xml:space="preserve">Section 7 shows that curvature of any kind, diagonal</w:t>
      </w:r>
      <w:r>
        <w:t xml:space="preserve"> </w:t>
      </w:r>
      <w:r>
        <w:t xml:space="preserve">or Kronecker-factored, fails to predict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once the constraint</w:t>
      </w:r>
      <w:r>
        <w:t xml:space="preserve"> </w:t>
      </w:r>
      <w:r>
        <w:t xml:space="preserve">lives in function space instead.</w:t>
      </w:r>
    </w:p>
    <w:p>
      <w:pPr>
        <w:pStyle w:val="BodyText"/>
      </w:pPr>
      <w:r>
        <w:t xml:space="preserve">All five methods above enforce stability in parameter space, implicitly</w:t>
      </w:r>
      <w:r>
        <w:t xml:space="preserve"> </w:t>
      </w:r>
      <w:r>
        <w:t xml:space="preserve">assuming that proximity in parameter space ensures proximity in function</w:t>
      </w:r>
      <w:r>
        <w:t xml:space="preserve"> </w:t>
      </w:r>
      <w:r>
        <w:t xml:space="preserve">space. This assumption fails in overparameterized neural networks, where</w:t>
      </w:r>
      <w:r>
        <w:t xml:space="preserve"> </w:t>
      </w:r>
      <w:r>
        <w:t xml:space="preserve">distinct parameter vectors can produce functionally identical mappings</w:t>
      </w:r>
      <w:r>
        <w:t xml:space="preserve"> </w:t>
      </w:r>
      <w:r>
        <w:t xml:space="preserve">[Frankle et al., 2020, Frankle and Carbin, 2019, Garipov et al., 2018]</w:t>
      </w:r>
      <w:r>
        <w:t xml:space="preserve">. Work on mode</w:t>
      </w:r>
      <w:r>
        <w:t xml:space="preserve"> </w:t>
      </w:r>
      <w:r>
        <w:t xml:space="preserve">connectivity</w:t>
      </w:r>
      <w:r>
        <w:t xml:space="preserve"> </w:t>
      </w:r>
      <w:r>
        <w:t xml:space="preserve">[Draxler et al., 2018, Garipov et al., 2018]</w:t>
      </w:r>
      <w:r>
        <w:t xml:space="preserve"> </w:t>
      </w:r>
      <w:r>
        <w:t xml:space="preserve">establishes the</w:t>
      </w:r>
      <w:r>
        <w:t xml:space="preserve"> </w:t>
      </w:r>
      <w:r>
        <w:t xml:space="preserve">non-convexity of the parameter-space loss landscape directly, further</w:t>
      </w:r>
      <w:r>
        <w:t xml:space="preserve"> </w:t>
      </w:r>
      <w:r>
        <w:t xml:space="preserve">motivating function-space approaches as a distinct alternative rather than</w:t>
      </w:r>
      <w:r>
        <w:t xml:space="preserve"> </w:t>
      </w:r>
      <w:r>
        <w:t xml:space="preserve">a mere reformulation.</w:t>
      </w:r>
    </w:p>
    <w:bookmarkEnd w:id="14"/>
    <w:bookmarkStart w:id="15" w:name="sec:functionspace"/>
    <w:p>
      <w:pPr>
        <w:pStyle w:val="Heading2"/>
      </w:pPr>
      <w:r>
        <w:t xml:space="preserve">2.2 Function-Space and Distillation-Based Continual Learning</w:t>
      </w:r>
    </w:p>
    <w:p>
      <w:pPr>
        <w:pStyle w:val="FirstParagraph"/>
      </w:pPr>
      <w:r>
        <w:t xml:space="preserve">Learning without Forgetting (LwF)</w:t>
      </w:r>
      <w:r>
        <w:t xml:space="preserve"> </w:t>
      </w:r>
      <w:r>
        <w:t xml:space="preserve">[Li and Hoiem, 2017]</w:t>
      </w:r>
      <w:r>
        <w:t xml:space="preserve"> </w:t>
      </w:r>
      <w:r>
        <w:t xml:space="preserve">constrains output</w:t>
      </w:r>
      <w:r>
        <w:t xml:space="preserve"> </w:t>
      </w:r>
      <w:r>
        <w:t xml:space="preserve">distributions through a KL-divergence distillation loss against a frozen</w:t>
      </w:r>
      <w:r>
        <w:t xml:space="preserve"> </w:t>
      </w:r>
      <w:r>
        <w:t xml:space="preserve">copy of the pre-update model, so stability is measured and enforced</w:t>
      </w:r>
      <w:r>
        <w:t xml:space="preserve"> </w:t>
      </w:r>
      <w:r>
        <w:t xml:space="preserve">directly on what the network computes rather than on its parameters. It</w:t>
      </w:r>
      <w:r>
        <w:t xml:space="preserve"> </w:t>
      </w:r>
      <w:r>
        <w:t xml:space="preserve">requires no stored exemplars from earlier tasks, only the old model’s</w:t>
      </w:r>
      <w:r>
        <w:t xml:space="preserve"> </w:t>
      </w:r>
      <w:r>
        <w:t xml:space="preserve">predictions on the current task’s inputs, which makes it the closest</w:t>
      </w:r>
      <w:r>
        <w:t xml:space="preserve"> </w:t>
      </w:r>
      <w:r>
        <w:t xml:space="preserve">existing method to FTR’s own function-space formulation and the natural</w:t>
      </w:r>
      <w:r>
        <w:t xml:space="preserve"> </w:t>
      </w:r>
      <w:r>
        <w:t xml:space="preserve">distillation baseline used throughout this paper</w:t>
      </w:r>
      <w:r>
        <w:t xml:space="preserve"> </w:t>
      </w:r>
      <w:r>
        <w:t xml:space="preserve">(Sections 9 and 9.1); the two differ in</w:t>
      </w:r>
      <w:r>
        <w:t xml:space="preserve"> </w:t>
      </w:r>
      <w:r>
        <w:t xml:space="preserve">that LwF’s distillation weight is a fixed, grid-searched scalar, while FTR</w:t>
      </w:r>
      <w:r>
        <w:t xml:space="preserve"> </w:t>
      </w:r>
      <w:r>
        <w:t xml:space="preserve">enforces the analogous quantity as a hard constraint via dual ascent</w:t>
      </w:r>
      <w:r>
        <w:t xml:space="preserve"> </w:t>
      </w:r>
      <w:r>
        <w:t xml:space="preserve">(Section 5 shows this distinction is not cosmetic).</w:t>
      </w:r>
    </w:p>
    <w:p>
      <w:pPr>
        <w:pStyle w:val="BodyText"/>
      </w:pPr>
      <w:r>
        <w:t xml:space="preserve">Dark Experience Replay (DER)</w:t>
      </w:r>
      <w:r>
        <w:t xml:space="preserve"> </w:t>
      </w:r>
      <w:r>
        <w:t xml:space="preserve">[Buzzega et al., 2020]</w:t>
      </w:r>
      <w:r>
        <w:t xml:space="preserve"> </w:t>
      </w:r>
      <w:r>
        <w:t xml:space="preserve">extends the same</w:t>
      </w:r>
      <w:r>
        <w:t xml:space="preserve"> </w:t>
      </w:r>
      <w:r>
        <w:t xml:space="preserve">distillation idea with an explicit memory: it stores network logits</w:t>
      </w:r>
      <w:r>
        <w:t xml:space="preserve"> </w:t>
      </w:r>
      <w:r>
        <w:t xml:space="preserve">(pre-softmax outputs) from earlier tasks in a reservoir buffer and</w:t>
      </w:r>
      <w:r>
        <w:t xml:space="preserve"> </w:t>
      </w:r>
      <w:r>
        <w:t xml:space="preserve">distills against them alongside ordinary replay of the raw examples,</w:t>
      </w:r>
      <w:r>
        <w:t xml:space="preserve"> </w:t>
      </w:r>
      <w:r>
        <w:t xml:space="preserve">combining a function-space penalty with a memory-based one rather than</w:t>
      </w:r>
      <w:r>
        <w:t xml:space="preserve"> </w:t>
      </w:r>
      <w:r>
        <w:t xml:space="preserve">relying on either alone.</w:t>
      </w:r>
    </w:p>
    <w:p>
      <w:pPr>
        <w:pStyle w:val="BodyText"/>
      </w:pPr>
      <w:r>
        <w:t xml:space="preserve">Titsias et al. [2020]</w:t>
      </w:r>
      <w:r>
        <w:t xml:space="preserve"> </w:t>
      </w:r>
      <w:r>
        <w:t xml:space="preserve">regularize continual learning directly in</w:t>
      </w:r>
      <w:r>
        <w:t xml:space="preserve"> </w:t>
      </w:r>
      <w:r>
        <w:t xml:space="preserve">function space via a variational, Gaussian-process-derived view of the</w:t>
      </w:r>
      <w:r>
        <w:t xml:space="preserve"> </w:t>
      </w:r>
      <w:r>
        <w:t xml:space="preserve">network’s output distribution: an approximate posterior over functions is</w:t>
      </w:r>
      <w:r>
        <w:t xml:space="preserve"> </w:t>
      </w:r>
      <w:r>
        <w:t xml:space="preserve">maintained and a KL term penalizes its drift from task to task, giving a</w:t>
      </w:r>
      <w:r>
        <w:t xml:space="preserve"> </w:t>
      </w:r>
      <w:r>
        <w:t xml:space="preserve">Bayesian, uncertainty-aware analogue of distillation rather than a fixed</w:t>
      </w:r>
      <w:r>
        <w:t xml:space="preserve"> </w:t>
      </w:r>
      <w:r>
        <w:t xml:space="preserve">teacher-student penalty. This appears to be the paper that coined</w:t>
      </w:r>
      <w:r>
        <w:t xml:space="preserve"> </w:t>
      </w:r>
      <w:r>
        <w:t xml:space="preserve">the term</w:t>
      </w:r>
      <w:r>
        <w:t xml:space="preserve"> </w:t>
      </w:r>
      <w:r>
        <w:t xml:space="preserve">“functional regularisation”</w:t>
      </w:r>
      <w:r>
        <w:t xml:space="preserve"> </w:t>
      </w:r>
      <w:r>
        <w:t xml:space="preserve">for continual learning and the</w:t>
      </w:r>
      <w:r>
        <w:t xml:space="preserve"> </w:t>
      </w:r>
      <w:r>
        <w:t xml:space="preserve">closest conceptual ancestor to FTR’s framing of stability as a</w:t>
      </w:r>
      <w:r>
        <w:t xml:space="preserve"> </w:t>
      </w:r>
      <w:r>
        <w:t xml:space="preserve">function-space, not parameter-space, quantity.</w:t>
      </w:r>
    </w:p>
    <w:p>
      <w:pPr>
        <w:pStyle w:val="BodyText"/>
      </w:pPr>
      <w:r>
        <w:t xml:space="preserve">Pan et al. [2020]</w:t>
      </w:r>
      <w:r>
        <w:t xml:space="preserve"> </w:t>
      </w:r>
      <w:r>
        <w:t xml:space="preserve">(FROMP) regularize network outputs at a small,</w:t>
      </w:r>
      <w:r>
        <w:t xml:space="preserve"> </w:t>
      </w:r>
      <w:r>
        <w:t xml:space="preserve">explicitly selected set of</w:t>
      </w:r>
      <w:r>
        <w:t xml:space="preserve"> </w:t>
      </w:r>
      <w:r>
        <w:t xml:space="preserve">“memorable past”</w:t>
      </w:r>
      <w:r>
        <w:t xml:space="preserve"> </w:t>
      </w:r>
      <w:r>
        <w:t xml:space="preserve">inducing points using a</w:t>
      </w:r>
      <w:r>
        <w:t xml:space="preserve"> </w:t>
      </w:r>
      <w:r>
        <w:t xml:space="preserve">GP-derived functional prior, choosing those points to be maximally</w:t>
      </w:r>
      <w:r>
        <w:t xml:space="preserve"> </w:t>
      </w:r>
      <w:r>
        <w:t xml:space="preserve">informative about the function’s shape rather than storing raw exemplars</w:t>
      </w:r>
      <w:r>
        <w:t xml:space="preserve"> </w:t>
      </w:r>
      <w:r>
        <w:t xml:space="preserve">or a full logit history, and update the point set task by task as new,</w:t>
      </w:r>
      <w:r>
        <w:t xml:space="preserve"> </w:t>
      </w:r>
      <w:r>
        <w:t xml:space="preserve">more informative candidates arrive.</w:t>
      </w:r>
    </w:p>
    <w:p>
      <w:pPr>
        <w:pStyle w:val="BodyText"/>
      </w:pPr>
      <w:r>
        <w:t xml:space="preserve">Meta-Experience Replay (MER)</w:t>
      </w:r>
      <w:r>
        <w:t xml:space="preserve"> </w:t>
      </w:r>
      <w:r>
        <w:t xml:space="preserve">[Riemer et al., 2019]</w:t>
      </w:r>
      <w:r>
        <w:t xml:space="preserve"> </w:t>
      </w:r>
      <w:r>
        <w:t xml:space="preserve">takes a different</w:t>
      </w:r>
      <w:r>
        <w:t xml:space="preserve"> </w:t>
      </w:r>
      <w:r>
        <w:t xml:space="preserve">route to the same goal of bounding how much a new task perturbs old-task</w:t>
      </w:r>
      <w:r>
        <w:t xml:space="preserve"> </w:t>
      </w:r>
      <w:r>
        <w:t xml:space="preserve">behavior: it combines experience replay with a first-order meta-learning</w:t>
      </w:r>
      <w:r>
        <w:t xml:space="preserve"> </w:t>
      </w:r>
      <w:r>
        <w:t xml:space="preserve">objective (a Reptile-style update) that explicitly optimizes for gradients</w:t>
      </w:r>
      <w:r>
        <w:t xml:space="preserve"> </w:t>
      </w:r>
      <w:r>
        <w:t xml:space="preserve">on new data to align with, rather than interfere with, gradients on</w:t>
      </w:r>
      <w:r>
        <w:t xml:space="preserve"> </w:t>
      </w:r>
      <w:r>
        <w:t xml:space="preserve">replayed old data. It does not impose an explicit function-space distance</w:t>
      </w:r>
      <w:r>
        <w:t xml:space="preserve"> </w:t>
      </w:r>
      <w:r>
        <w:t xml:space="preserve">penalty the way LwF, Titsias et al., FROMP, and FTR do, but it targets the</w:t>
      </w:r>
      <w:r>
        <w:t xml:space="preserve"> </w:t>
      </w:r>
      <w:r>
        <w:t xml:space="preserve">same underlying quantity, how much the learned function changes on old</w:t>
      </w:r>
      <w:r>
        <w:t xml:space="preserve"> </w:t>
      </w:r>
      <w:r>
        <w:t xml:space="preserve">inputs, through the geometry of the optimization trajectory instead.</w:t>
      </w:r>
    </w:p>
    <w:p>
      <w:pPr>
        <w:pStyle w:val="BodyText"/>
      </w:pPr>
      <w:r>
        <w:t xml:space="preserve">Titsias et al. and FROMP both use a</w:t>
      </w:r>
      <w:r>
        <w:t xml:space="preserve"> </w:t>
      </w:r>
      <w:r>
        <w:rPr>
          <w:i/>
          <w:iCs/>
        </w:rPr>
        <w:t xml:space="preserve">soft</w:t>
      </w:r>
      <w:r>
        <w:t xml:space="preserve">, memory-based functional</w:t>
      </w:r>
      <w:r>
        <w:t xml:space="preserve"> </w:t>
      </w:r>
      <w:r>
        <w:t xml:space="preserve">prior; DER and MER are both memory-based but differ in whether the penalty</w:t>
      </w:r>
      <w:r>
        <w:t xml:space="preserve"> </w:t>
      </w:r>
      <w:r>
        <w:t xml:space="preserve">is an explicit distillation term (DER) or an implicit trajectory-alignment</w:t>
      </w:r>
      <w:r>
        <w:t xml:space="preserve"> </w:t>
      </w:r>
      <w:r>
        <w:t xml:space="preserve">objective (MER). FTR differs from all four in enforcing a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constraint via Lagrangian dual ascent with no stored exemplars of any</w:t>
      </w:r>
      <w:r>
        <w:t xml:space="preserve"> </w:t>
      </w:r>
      <w:r>
        <w:t xml:space="preserve">kind, and, unlike any of them, is evaluated here specifically for whether</w:t>
      </w:r>
      <w:r>
        <w:t xml:space="preserve"> </w:t>
      </w:r>
      <w:r>
        <w:t xml:space="preserve">its critical budget is architecture-independent.</w:t>
      </w:r>
    </w:p>
    <w:bookmarkEnd w:id="15"/>
    <w:bookmarkStart w:id="16" w:name="sec:lagrangianrelated"/>
    <w:p>
      <w:pPr>
        <w:pStyle w:val="Heading2"/>
      </w:pPr>
      <w:r>
        <w:t xml:space="preserve">2.3 Constrained Learning via Lagrangian Duality</w:t>
      </w:r>
    </w:p>
    <w:p>
      <w:pPr>
        <w:pStyle w:val="FirstParagraph"/>
      </w:pPr>
      <w:r>
        <w:t xml:space="preserve">Beyond continual learning specifically,</w:t>
      </w:r>
      <w:r>
        <w:t xml:space="preserve"> </w:t>
      </w:r>
      <w:r>
        <w:t xml:space="preserve">Chamon et al. [2023]</w:t>
      </w:r>
      <w:r>
        <w:t xml:space="preserve"> </w:t>
      </w:r>
      <w:r>
        <w:t xml:space="preserve">formalize constrained empirical risk minimization as a general learning</w:t>
      </w:r>
      <w:r>
        <w:t xml:space="preserve"> </w:t>
      </w:r>
      <w:r>
        <w:t xml:space="preserve">paradigm: rather than adding a fixed penalty term, the learning problem is</w:t>
      </w:r>
      <w:r>
        <w:t xml:space="preserve"> </w:t>
      </w:r>
      <w:r>
        <w:t xml:space="preserve">posed with an explicit constraint and solved via its Lagrangian dual, and</w:t>
      </w:r>
      <w:r>
        <w:t xml:space="preserve"> </w:t>
      </w:r>
      <w:r>
        <w:t xml:space="preserve">the paper proves near-PAC learnability together with empirical duality-gap</w:t>
      </w:r>
      <w:r>
        <w:t xml:space="preserve"> </w:t>
      </w:r>
      <w:r>
        <w:t xml:space="preserve">bounds for non-convex losses. This is the theoretical setting that FTR’s</w:t>
      </w:r>
      <w:r>
        <w:t xml:space="preserve"> </w:t>
      </w:r>
      <w:r>
        <w:t xml:space="preserve">own Lagrangian dual-ascent update</w:t>
      </w:r>
      <w:r>
        <w:t xml:space="preserve"> </w:t>
      </w:r>
      <w:r>
        <w:t xml:space="preserve">(Eqs. 2–5) implicitly relies on, and</w:t>
      </w:r>
      <w:r>
        <w:t xml:space="preserve"> </w:t>
      </w:r>
      <w:r>
        <w:t xml:space="preserve">Section 14 draws the connection to this paper’s convergence</w:t>
      </w:r>
      <w:r>
        <w:t xml:space="preserve"> </w:t>
      </w:r>
      <w:r>
        <w:t xml:space="preserve">guarantees explicitly.</w:t>
      </w:r>
    </w:p>
    <w:p>
      <w:pPr>
        <w:pStyle w:val="BodyText"/>
      </w:pPr>
      <w:r>
        <w:t xml:space="preserve">Elenter et al. [2024]</w:t>
      </w:r>
      <w:r>
        <w:t xml:space="preserve"> </w:t>
      </w:r>
      <w:r>
        <w:t xml:space="preserve">extend this program with near-optimal</w:t>
      </w:r>
      <w:r>
        <w:t xml:space="preserve"> </w:t>
      </w:r>
      <w:r>
        <w:t xml:space="preserve">solutions for the same class of constrained-learning problems under</w:t>
      </w:r>
      <w:r>
        <w:t xml:space="preserve"> </w:t>
      </w:r>
      <w:r>
        <w:t xml:space="preserve">weaker assumptions on the constraint set, tightening the conditions under</w:t>
      </w:r>
      <w:r>
        <w:t xml:space="preserve"> </w:t>
      </w:r>
      <w:r>
        <w:t xml:space="preserve">which a dual-ascent solution is guaranteed to approach feasibility rather</w:t>
      </w:r>
      <w:r>
        <w:t xml:space="preserve"> </w:t>
      </w:r>
      <w:r>
        <w:t xml:space="preserve">than merely to exist.</w:t>
      </w:r>
    </w:p>
    <w:p>
      <w:pPr>
        <w:pStyle w:val="BodyText"/>
      </w:pPr>
      <w:r>
        <w:t xml:space="preserve">Hounie et al. [2023]</w:t>
      </w:r>
      <w:r>
        <w:t xml:space="preserve"> </w:t>
      </w:r>
      <w:r>
        <w:t xml:space="preserve">study</w:t>
      </w:r>
      <w:r>
        <w:t xml:space="preserve"> </w:t>
      </w:r>
      <w:r>
        <w:rPr>
          <w:i/>
          <w:iCs/>
        </w:rPr>
        <w:t xml:space="preserve">resilient</w:t>
      </w:r>
      <w:r>
        <w:t xml:space="preserve"> </w:t>
      </w:r>
      <w:r>
        <w:t xml:space="preserve">constrained learning,</w:t>
      </w:r>
      <w:r>
        <w:t xml:space="preserve"> </w:t>
      </w:r>
      <w:r>
        <w:t xml:space="preserve">where the constraint level itself is relaxed adaptively based on the</w:t>
      </w:r>
      <w:r>
        <w:t xml:space="preserve"> </w:t>
      </w:r>
      <w:r>
        <w:t xml:space="preserve">marginal cost of tightening it, rather than fixed in advance by the</w:t>
      </w:r>
      <w:r>
        <w:t xml:space="preserve"> </w:t>
      </w:r>
      <w:r>
        <w:t xml:space="preserve">practitioner. This is directly relevant to how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chosen in the</w:t>
      </w:r>
      <w:r>
        <w:t xml:space="preserve"> </w:t>
      </w:r>
      <w:r>
        <w:t xml:space="preserve">present paper: this work treats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as a swept, externally chosen</w:t>
      </w:r>
      <w:r>
        <w:t xml:space="preserve"> </w:t>
      </w:r>
      <w:r>
        <w:t xml:space="preserve">hyperparameter throughout, and an explicitly resilient, cost-adaptive</w:t>
      </w:r>
      <w:r>
        <w:t xml:space="preserve"> </w:t>
      </w:r>
      <w:r>
        <w:t xml:space="preserve">choice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 natural extension not pursued here.</w:t>
      </w:r>
    </w:p>
    <w:p>
      <w:pPr>
        <w:pStyle w:val="BodyText"/>
      </w:pPr>
      <w:r>
        <w:t xml:space="preserve">Closest to the present work,</w:t>
      </w:r>
      <w:r>
        <w:t xml:space="preserve"> </w:t>
      </w:r>
      <w:r>
        <w:t xml:space="preserve">Elenter et al. [2023]</w:t>
      </w:r>
      <w:r>
        <w:t xml:space="preserve"> </w:t>
      </w:r>
      <w:r>
        <w:t xml:space="preserve">formulate continual</w:t>
      </w:r>
      <w:r>
        <w:t xml:space="preserve"> </w:t>
      </w:r>
      <w:r>
        <w:t xml:space="preserve">learning explicitly as a Lagrangian-dual constrained-optimization problem</w:t>
      </w:r>
      <w:r>
        <w:t xml:space="preserve"> </w:t>
      </w:r>
      <w:r>
        <w:t xml:space="preserve">(Primal-Dual Continual Learning, PDCL), with a dual variable that adapts</w:t>
      </w:r>
      <w:r>
        <w:t xml:space="preserve"> </w:t>
      </w:r>
      <w:r>
        <w:t xml:space="preserve">via projected ascent on constraint violation in a manner structurally</w:t>
      </w:r>
      <w:r>
        <w:t xml:space="preserve"> </w:t>
      </w:r>
      <w:r>
        <w:t xml:space="preserve">similar to Eq. 5, evaluated on Tiny-ImageNet,</w:t>
      </w:r>
      <w:r>
        <w:t xml:space="preserve"> </w:t>
      </w:r>
      <w:r>
        <w:t xml:space="preserve">SpeechCommands, and MedMNIST-OrganA in the class-incremental setting. PDCL</w:t>
      </w:r>
      <w:r>
        <w:t xml:space="preserve"> </w:t>
      </w:r>
      <w:r>
        <w:t xml:space="preserve">already demonstrates that Lagrangian-dual constrained continual learning is</w:t>
      </w:r>
      <w:r>
        <w:t xml:space="preserve"> </w:t>
      </w:r>
      <w:r>
        <w:t xml:space="preserve">practical at benchmark scale and studies its dual dynamics; it does not,</w:t>
      </w:r>
      <w:r>
        <w:t xml:space="preserve"> </w:t>
      </w:r>
      <w:r>
        <w:t xml:space="preserve">however, constrain drift in</w:t>
      </w:r>
      <w:r>
        <w:t xml:space="preserve"> </w:t>
      </w:r>
      <w:r>
        <w:rPr>
          <w:i/>
          <w:iCs/>
        </w:rPr>
        <w:t xml:space="preserve">function space</w:t>
      </w:r>
      <w:r>
        <w:t xml:space="preserve"> </w:t>
      </w:r>
      <w:r>
        <w:t xml:space="preserve">via a KL ball on output</w:t>
      </w:r>
      <w:r>
        <w:t xml:space="preserve"> </w:t>
      </w:r>
      <w:r>
        <w:t xml:space="preserve">distributions (its constraints are loss-value and memory-allocation</w:t>
      </w:r>
      <w:r>
        <w:t xml:space="preserve"> </w:t>
      </w:r>
      <w:r>
        <w:t xml:space="preserve">based), and it does not study whether its own critical constraint level is</w:t>
      </w:r>
      <w:r>
        <w:t xml:space="preserve"> </w:t>
      </w:r>
      <w:r>
        <w:t xml:space="preserve">architecture-independent or how its dual-ascent schedule interacts with</w:t>
      </w:r>
      <w:r>
        <w:t xml:space="preserve"> </w:t>
      </w:r>
      <w:r>
        <w:t xml:space="preserve">that question, the two questions this paper is organized around. No paper</w:t>
      </w:r>
      <w:r>
        <w:t xml:space="preserve"> </w:t>
      </w:r>
      <w:r>
        <w:t xml:space="preserve">in this cluster, nor in the broader constrained-learning</w:t>
      </w:r>
      <w:r>
        <w:t xml:space="preserve"> </w:t>
      </w:r>
      <w:r>
        <w:t xml:space="preserve">literature, is known to have previously isolated the dual-ascent schedule itself, as</w:t>
      </w:r>
      <w:r>
        <w:t xml:space="preserve"> </w:t>
      </w:r>
      <w:r>
        <w:t xml:space="preserve">opposed to the constraint level</w:t>
      </w:r>
      <w:r>
        <w:t xml:space="preserve"> </w:t>
      </w:r>
      <m:oMath>
        <m:r>
          <m:t>ε</m:t>
        </m:r>
      </m:oMath>
      <w:r>
        <w:t xml:space="preserve">, as a confound for an apparent</w:t>
      </w:r>
      <w:r>
        <w:t xml:space="preserve"> </w:t>
      </w:r>
      <w:r>
        <w:t xml:space="preserve">stability threshold.</w:t>
      </w:r>
    </w:p>
    <w:bookmarkEnd w:id="16"/>
    <w:bookmarkStart w:id="17" w:name="sec:trustregion"/>
    <w:p>
      <w:pPr>
        <w:pStyle w:val="Heading2"/>
      </w:pPr>
      <w:r>
        <w:t xml:space="preserve">2.4 Trust Regions and KL Constraints</w:t>
      </w:r>
    </w:p>
    <w:p>
      <w:pPr>
        <w:pStyle w:val="FirstParagraph"/>
      </w:pPr>
      <w:r>
        <w:t xml:space="preserve">Trust Region Policy Optimization (TRPO)</w:t>
      </w:r>
      <w:r>
        <w:t xml:space="preserve"> </w:t>
      </w:r>
      <w:r>
        <w:t xml:space="preserve">[Schulman et al., 2015]</w:t>
      </w:r>
      <w:r>
        <w:t xml:space="preserve"> </w:t>
      </w:r>
      <w:r>
        <w:t xml:space="preserve">constrains policy updates in reinforcement learning through an explicit</w:t>
      </w:r>
      <w:r>
        <w:t xml:space="preserve"> </w:t>
      </w:r>
      <w:r>
        <w:t xml:space="preserve">KL-divergence trust region around the previous policy, solved via a</w:t>
      </w:r>
      <w:r>
        <w:t xml:space="preserve"> </w:t>
      </w:r>
      <w:r>
        <w:t xml:space="preserve">constrained natural-gradient step, directly motivating FTR’s own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ε</m:t>
        </m:r>
      </m:oMath>
      <w:r>
        <w:t xml:space="preserve"> </w:t>
      </w:r>
      <w:r>
        <w:t xml:space="preserve">formulation</w:t>
      </w:r>
      <w:r>
        <w:t xml:space="preserve"> </w:t>
      </w:r>
      <w:r>
        <w:t xml:space="preserve">(Section 3) transplanted from policy space to a</w:t>
      </w:r>
      <w:r>
        <w:t xml:space="preserve"> </w:t>
      </w:r>
      <w:r>
        <w:t xml:space="preserve">supervised continual-learning setting.</w:t>
      </w:r>
    </w:p>
    <w:p>
      <w:pPr>
        <w:pStyle w:val="BodyText"/>
      </w:pPr>
      <w:r>
        <w:t xml:space="preserve">Proximal Policy Optimization (PPO)</w:t>
      </w:r>
      <w:r>
        <w:t xml:space="preserve"> </w:t>
      </w:r>
      <w:r>
        <w:t xml:space="preserve">[Schulman et al., 2017]</w:t>
      </w:r>
      <w:r>
        <w:t xml:space="preserve"> </w:t>
      </w:r>
      <w:r>
        <w:t xml:space="preserve">replaces</w:t>
      </w:r>
      <w:r>
        <w:t xml:space="preserve"> </w:t>
      </w:r>
      <w:r>
        <w:t xml:space="preserve">TRPO’s explicit constrained optimization with a clipped surrogate</w:t>
      </w:r>
      <w:r>
        <w:t xml:space="preserve"> </w:t>
      </w:r>
      <w:r>
        <w:t xml:space="preserve">objective that approximates the same trust-region effect using only</w:t>
      </w:r>
      <w:r>
        <w:t xml:space="preserve"> </w:t>
      </w:r>
      <w:r>
        <w:t xml:space="preserve">first-order updates, trading exactness for simplicity and better sample</w:t>
      </w:r>
      <w:r>
        <w:t xml:space="preserve"> </w:t>
      </w:r>
      <w:r>
        <w:t xml:space="preserve">efficiency in practice. The relationship between PPO’s soft clipping and</w:t>
      </w:r>
      <w:r>
        <w:t xml:space="preserve"> </w:t>
      </w:r>
      <w:r>
        <w:t xml:space="preserve">TRPO’s hard constraint is structurally analogous to the relationship</w:t>
      </w:r>
      <w:r>
        <w:t xml:space="preserve"> </w:t>
      </w:r>
      <w:r>
        <w:t xml:space="preserve">between LwF’s soft distillation penalty (Section 2.2)</w:t>
      </w:r>
      <w:r>
        <w:t xml:space="preserve"> </w:t>
      </w:r>
      <w:r>
        <w:t xml:space="preserve">and FTR’s hard Lagrangian constraint: both pairs trade a hard,</w:t>
      </w:r>
      <w:r>
        <w:t xml:space="preserve"> </w:t>
      </w:r>
      <w:r>
        <w:t xml:space="preserve">dual-ascent-enforced boundary for a fixed, unconstrained penalty of</w:t>
      </w:r>
      <w:r>
        <w:t xml:space="preserve"> </w:t>
      </w:r>
      <w:r>
        <w:t xml:space="preserve">similar intent, and this paper’s diagnostic (Section 5)</w:t>
      </w:r>
      <w:r>
        <w:t xml:space="preserve"> </w:t>
      </w:r>
      <w:r>
        <w:t xml:space="preserve">is specific to the hard-constraint side of that trade, since only it has a</w:t>
      </w:r>
      <w:r>
        <w:t xml:space="preserve"> </w:t>
      </w:r>
      <w:r>
        <w:t xml:space="preserve">dual variable whose own reset schedule can confound the result.</w:t>
      </w:r>
    </w:p>
    <w:p>
      <w:pPr>
        <w:pStyle w:val="BodyText"/>
      </w:pPr>
      <w:r>
        <w:t xml:space="preserve">Natural gradient descent</w:t>
      </w:r>
      <w:r>
        <w:t xml:space="preserve"> </w:t>
      </w:r>
      <w:r>
        <w:t xml:space="preserve">[Amari, 1998]</w:t>
      </w:r>
      <w:r>
        <w:t xml:space="preserve"> </w:t>
      </w:r>
      <w:r>
        <w:t xml:space="preserve">rescales the gradient by</w:t>
      </w:r>
      <w:r>
        <w:t xml:space="preserve"> </w:t>
      </w:r>
      <w:r>
        <w:t xml:space="preserve">the inverse Fisher information matrix, so that a fixed-size step in</w:t>
      </w:r>
      <w:r>
        <w:t xml:space="preserve"> </w:t>
      </w:r>
      <w:r>
        <w:t xml:space="preserve">parameter space corresponds to an approximately fixed-size step in</w:t>
      </w:r>
      <w:r>
        <w:t xml:space="preserve"> </w:t>
      </w:r>
      <w:r>
        <w:t xml:space="preserve">distribution space as measured by KL divergence; this is the same</w:t>
      </w:r>
      <w:r>
        <w:t xml:space="preserve"> </w:t>
      </w:r>
      <w:r>
        <w:t xml:space="preserve">KL-as-a-distance intuition underlying both TRPO’s trust region and FTR’s</w:t>
      </w:r>
      <w:r>
        <w:t xml:space="preserve"> </w:t>
      </w:r>
      <w:r>
        <w:t xml:space="preserve">constraint, applied to single-task optimization rather than sequential</w:t>
      </w:r>
      <w:r>
        <w:t xml:space="preserve"> </w:t>
      </w:r>
      <w:r>
        <w:t xml:space="preserve">constraint enforcement.</w:t>
      </w:r>
      <w:r>
        <w:t xml:space="preserve"> </w:t>
      </w:r>
      <w:r>
        <w:t xml:space="preserve">Martens and Grosse [2015]</w:t>
      </w:r>
      <w:r>
        <w:t xml:space="preserve"> </w:t>
      </w:r>
      <w:r>
        <w:t xml:space="preserve">make the natural</w:t>
      </w:r>
      <w:r>
        <w:t xml:space="preserve"> </w:t>
      </w:r>
      <w:r>
        <w:t xml:space="preserve">gradient tractable at deep-network scale with a Kronecker-factored</w:t>
      </w:r>
      <w:r>
        <w:t xml:space="preserve"> </w:t>
      </w:r>
      <w:r>
        <w:t xml:space="preserve">approximate curvature (K-FAC) to the Fisher information, the same</w:t>
      </w:r>
      <w:r>
        <w:t xml:space="preserve"> </w:t>
      </w:r>
      <w:r>
        <w:t xml:space="preserve">block-diagonal approximation strategy</w:t>
      </w:r>
      <w:r>
        <w:t xml:space="preserve"> </w:t>
      </w:r>
      <w:r>
        <w:t xml:space="preserve">Ritter et al. [2018]</w:t>
      </w:r>
      <w:r>
        <w:t xml:space="preserve"> </w:t>
      </w:r>
      <w:r>
        <w:t xml:space="preserve">(Section 2) later reuse for continual learning</w:t>
      </w:r>
      <w:r>
        <w:t xml:space="preserve"> </w:t>
      </w:r>
      <w:r>
        <w:t xml:space="preserve">specifically.</w:t>
      </w:r>
    </w:p>
    <w:p>
      <w:pPr>
        <w:pStyle w:val="BodyText"/>
      </w:pPr>
      <w:r>
        <w:t xml:space="preserve">The general connection between KL-divergence constraints and projected</w:t>
      </w:r>
      <w:r>
        <w:t xml:space="preserve"> </w:t>
      </w:r>
      <w:r>
        <w:t xml:space="preserve">gradient descent in the associated Bregman geometry is developed in the</w:t>
      </w:r>
      <w:r>
        <w:t xml:space="preserve"> </w:t>
      </w:r>
      <w:r>
        <w:t xml:space="preserve">online convex optimization literature</w:t>
      </w:r>
      <w:r>
        <w:t xml:space="preserve"> </w:t>
      </w:r>
      <w:r>
        <w:t xml:space="preserve">[Hazan, 2019, Rakhlin et al., 2012, Shalev-Shwartz, 2012]</w:t>
      </w:r>
      <w:r>
        <w:t xml:space="preserve">, which frames KL-constrained</w:t>
      </w:r>
      <w:r>
        <w:t xml:space="preserve"> </w:t>
      </w:r>
      <w:r>
        <w:t xml:space="preserve">updates as a special case of mirror descent with the negative-entropy</w:t>
      </w:r>
      <w:r>
        <w:t xml:space="preserve"> </w:t>
      </w:r>
      <w:r>
        <w:t xml:space="preserve">mirror map; this is the general mathematical machinery of which TRPO,</w:t>
      </w:r>
      <w:r>
        <w:t xml:space="preserve"> </w:t>
      </w:r>
      <w:r>
        <w:t xml:space="preserve">PPO, and FTR’s own dual-ascent update are each a specific, differently</w:t>
      </w:r>
      <w:r>
        <w:t xml:space="preserve"> </w:t>
      </w:r>
      <w:r>
        <w:t xml:space="preserve">motivated instance.</w:t>
      </w:r>
    </w:p>
    <w:bookmarkEnd w:id="17"/>
    <w:bookmarkStart w:id="18" w:name="sec:curvaturerelated"/>
    <w:p>
      <w:pPr>
        <w:pStyle w:val="Heading2"/>
      </w:pPr>
      <w:r>
        <w:t xml:space="preserve">2.5 Curvature and Forgetting: an Active, More Recent Literature</w:t>
      </w:r>
    </w:p>
    <w:p>
      <w:pPr>
        <w:pStyle w:val="FirstParagraph"/>
      </w:pPr>
      <w:r>
        <w:t xml:space="preserve">The claim in Section 7 that curvature fails to predict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under a function-space hard constraint should not be read</w:t>
      </w:r>
      <w:r>
        <w:t xml:space="preserve"> </w:t>
      </w:r>
      <w:r>
        <w:t xml:space="preserve">against the older curvature literature alone.</w:t>
      </w:r>
      <w:r>
        <w:t xml:space="preserve"> </w:t>
      </w:r>
      <w:r>
        <w:t xml:space="preserve">Keskar et al. [2017]</w:t>
      </w:r>
      <w:r>
        <w:t xml:space="preserve"> </w:t>
      </w:r>
      <w:r>
        <w:t xml:space="preserve">introduce the sharp-minima hypothesis for deep learning: large-batch</w:t>
      </w:r>
      <w:r>
        <w:t xml:space="preserve"> </w:t>
      </w:r>
      <w:r>
        <w:t xml:space="preserve">training tends to converge to sharper minima than small-batch training,</w:t>
      </w:r>
      <w:r>
        <w:t xml:space="preserve"> </w:t>
      </w:r>
      <w:r>
        <w:t xml:space="preserve">and sharper minima are empirically associated with a worse generalization</w:t>
      </w:r>
      <w:r>
        <w:t xml:space="preserve"> </w:t>
      </w:r>
      <w:r>
        <w:t xml:space="preserve">gap, using the largest eigenvalue of the loss Hessian (approximated via</w:t>
      </w:r>
      <w:r>
        <w:t xml:space="preserve"> </w:t>
      </w:r>
      <w:r>
        <w:t xml:space="preserve">power iteration) as the sharpness proxy this paper’s own curvature suite</w:t>
      </w:r>
      <w:r>
        <w:t xml:space="preserve"> </w:t>
      </w:r>
      <w:r>
        <w:t xml:space="preserve">(Appendix B) also computes.</w:t>
      </w:r>
      <w:r>
        <w:t xml:space="preserve"> </w:t>
      </w:r>
      <w:r>
        <w:t xml:space="preserve">Ghorbani et al. [2019]</w:t>
      </w:r>
      <w:r>
        <w:t xml:space="preserve"> </w:t>
      </w:r>
      <w:r>
        <w:t xml:space="preserve">go further, using Lanczos-based stochastic estimation of the full Hessian</w:t>
      </w:r>
      <w:r>
        <w:t xml:space="preserve"> </w:t>
      </w:r>
      <w:r>
        <w:t xml:space="preserve">eigenvalue density (rather than a single top eigenvalue) across training,</w:t>
      </w:r>
      <w:r>
        <w:t xml:space="preserve"> </w:t>
      </w:r>
      <w:r>
        <w:t xml:space="preserve">finding a small number of large outlier eigenvalues whose count tracks</w:t>
      </w:r>
      <w:r>
        <w:t xml:space="preserve"> </w:t>
      </w:r>
      <w:r>
        <w:t xml:space="preserve">architectural choices such as the presence of BatchNorm, a diagnostic tool</w:t>
      </w:r>
      <w:r>
        <w:t xml:space="preserve"> </w:t>
      </w:r>
      <w:r>
        <w:t xml:space="preserve">this paper’s own Hessian-trace and spectral-norm estimators are direct</w:t>
      </w:r>
      <w:r>
        <w:t xml:space="preserve"> </w:t>
      </w:r>
      <w:r>
        <w:t xml:space="preserve">descendants of.</w:t>
      </w:r>
    </w:p>
    <w:p>
      <w:pPr>
        <w:pStyle w:val="BodyText"/>
      </w:pPr>
      <w:r>
        <w:t xml:space="preserve">A more recent, active line of work studies curvature-forgetting links</w:t>
      </w:r>
      <w:r>
        <w:t xml:space="preserve"> </w:t>
      </w:r>
      <w:r>
        <w:t xml:space="preserve">specifically, which the present null result must be positioned against</w:t>
      </w:r>
      <w:r>
        <w:t xml:space="preserve"> </w:t>
      </w:r>
      <w:r>
        <w:t xml:space="preserve">rather than ignore.</w:t>
      </w:r>
      <w:r>
        <w:t xml:space="preserve"> </w:t>
      </w:r>
      <w:r>
        <w:t xml:space="preserve">Bian et al. [2024]</w:t>
      </w:r>
      <w:r>
        <w:t xml:space="preserve"> </w:t>
      </w:r>
      <w:r>
        <w:t xml:space="preserve">use sharpness-aware minimization,</w:t>
      </w:r>
      <w:r>
        <w:t xml:space="preserve"> </w:t>
      </w:r>
      <w:r>
        <w:t xml:space="preserve">explicitly flattening the loss landscape around each task’s minimum during</w:t>
      </w:r>
      <w:r>
        <w:t xml:space="preserve"> </w:t>
      </w:r>
      <w:r>
        <w:t xml:space="preserve">training, to reduce forgetting in standard continual-learning benchmarks,</w:t>
      </w:r>
      <w:r>
        <w:t xml:space="preserve"> </w:t>
      </w:r>
      <w:r>
        <w:t xml:space="preserve">treating flatness as something to optimize for rather than only measure.</w:t>
      </w:r>
      <w:r>
        <w:t xml:space="preserve"> </w:t>
      </w:r>
      <w:r>
        <w:t xml:space="preserve">Deng et al. [2021]</w:t>
      </w:r>
      <w:r>
        <w:t xml:space="preserve"> </w:t>
      </w:r>
      <w:r>
        <w:t xml:space="preserve">combine a similar flatness-seeking objective</w:t>
      </w:r>
      <w:r>
        <w:t xml:space="preserve"> </w:t>
      </w:r>
      <w:r>
        <w:t xml:space="preserve">with gradient projection memory, projecting new-task gradients to be</w:t>
      </w:r>
      <w:r>
        <w:t xml:space="preserve"> </w:t>
      </w:r>
      <w:r>
        <w:t xml:space="preserve">approximately orthogonal to a memory of prior-task gradient subspaces so</w:t>
      </w:r>
      <w:r>
        <w:t xml:space="preserve"> </w:t>
      </w:r>
      <w:r>
        <w:t xml:space="preserve">that flatness and low-interference updates are pursued jointly rather than</w:t>
      </w:r>
      <w:r>
        <w:t xml:space="preserve"> </w:t>
      </w:r>
      <w:r>
        <w:t xml:space="preserve">as two separate mechanisms.</w:t>
      </w:r>
    </w:p>
    <w:p>
      <w:pPr>
        <w:pStyle w:val="BodyText"/>
      </w:pPr>
      <w:r>
        <w:t xml:space="preserve">Most directly relevant,</w:t>
      </w:r>
      <w:r>
        <w:t xml:space="preserve"> </w:t>
      </w:r>
      <w:r>
        <w:t xml:space="preserve">Lanzillotta et al. [2023]</w:t>
      </w:r>
      <w:r>
        <w:t xml:space="preserve"> </w:t>
      </w:r>
      <w:r>
        <w:t xml:space="preserve">formally derive</w:t>
      </w:r>
      <w:r>
        <w:t xml:space="preserve"> </w:t>
      </w:r>
      <w:r>
        <w:t xml:space="preserve">that sharper old-task minima require a strictly</w:t>
      </w:r>
      <w:r>
        <w:t xml:space="preserve"> </w:t>
      </w:r>
      <w:r>
        <w:rPr>
          <w:i/>
          <w:iCs/>
        </w:rPr>
        <w:t xml:space="preserve">tighter</w:t>
      </w:r>
      <w:r>
        <w:t xml:space="preserve"> </w:t>
      </w:r>
      <w:r>
        <w:t xml:space="preserve">parameter-space constraint to guarantee bounded forgetting, a</w:t>
      </w:r>
      <w:r>
        <w:t xml:space="preserve"> </w:t>
      </w:r>
      <w:r>
        <w:t xml:space="preserve">learning-theoretic result for exactly the class of parameter-space</w:t>
      </w:r>
      <w:r>
        <w:t xml:space="preserve"> </w:t>
      </w:r>
      <w:r>
        <w:t xml:space="preserve">penalty methods surveyed in Section 2. That result is not</w:t>
      </w:r>
      <w:r>
        <w:t xml:space="preserve"> </w:t>
      </w:r>
      <w:r>
        <w:t xml:space="preserve">in tension with the present finding: it is a parameter-space claim, and</w:t>
      </w:r>
      <w:r>
        <w:t xml:space="preserve"> </w:t>
      </w:r>
      <w:r>
        <w:t xml:space="preserve">the finding here that curvature fails to predict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(Section 7) is specific to</w:t>
      </w:r>
      <w:r>
        <w:t xml:space="preserve"> </w:t>
      </w:r>
      <w:r>
        <w:rPr>
          <w:i/>
          <w:iCs/>
        </w:rPr>
        <w:t xml:space="preserve">function</w:t>
      </w:r>
      <w:r>
        <w:t xml:space="preserve">-space hard</w:t>
      </w:r>
      <w:r>
        <w:t xml:space="preserve"> </w:t>
      </w:r>
      <w:r>
        <w:t xml:space="preserve">constraints, a different constraint geometry with a different relevant</w:t>
      </w:r>
      <w:r>
        <w:t xml:space="preserve"> </w:t>
      </w:r>
      <w:r>
        <w:t xml:space="preserve">notion of distance. If anything,</w:t>
      </w:r>
      <w:r>
        <w:t xml:space="preserve"> </w:t>
      </w:r>
      <w:r>
        <w:t xml:space="preserve">Lanzillotta et al. [2023]</w:t>
      </w:r>
      <w:r>
        <w:t xml:space="preserve"> </w:t>
      </w:r>
      <w:r>
        <w:t xml:space="preserve">is</w:t>
      </w:r>
      <w:r>
        <w:t xml:space="preserve"> </w:t>
      </w:r>
      <w:r>
        <w:t xml:space="preserve">supporting evidence for, not a counterexample to, the present paper’s</w:t>
      </w:r>
      <w:r>
        <w:t xml:space="preserve"> </w:t>
      </w:r>
      <w:r>
        <w:t xml:space="preserve">central distinction between the two constraint families.</w:t>
      </w:r>
    </w:p>
    <w:p>
      <w:pPr>
        <w:pStyle w:val="BodyText"/>
      </w:pPr>
      <w:r>
        <w:t xml:space="preserve">Lewandowski et al. [2025]</w:t>
      </w:r>
      <w:r>
        <w:t xml:space="preserve"> </w:t>
      </w:r>
      <w:r>
        <w:t xml:space="preserve">and</w:t>
      </w:r>
      <w:r>
        <w:t xml:space="preserve"> </w:t>
      </w:r>
      <w:r>
        <w:t xml:space="preserve">Lewandowski et al. [2023]</w:t>
      </w:r>
      <w:r>
        <w:t xml:space="preserve"> </w:t>
      </w:r>
      <w:r>
        <w:t xml:space="preserve">study curvature’s relationship to loss of</w:t>
      </w:r>
      <w:r>
        <w:t xml:space="preserve"> </w:t>
      </w:r>
      <w:r>
        <w:rPr>
          <w:i/>
          <w:iCs/>
        </w:rPr>
        <w:t xml:space="preserve">plasticity</w:t>
      </w:r>
      <w:r>
        <w:t xml:space="preserve">, the</w:t>
      </w:r>
      <w:r>
        <w:t xml:space="preserve"> </w:t>
      </w:r>
      <w:r>
        <w:t xml:space="preserve">stability-plasticity tradeoff’s other side: the former proposes spectral</w:t>
      </w:r>
      <w:r>
        <w:t xml:space="preserve"> </w:t>
      </w:r>
      <w:r>
        <w:t xml:space="preserve">regularization of layer-wise weight matrices to preserve a network’s</w:t>
      </w:r>
      <w:r>
        <w:t xml:space="preserve"> </w:t>
      </w:r>
      <w:r>
        <w:t xml:space="preserve">capacity to keep learning over long task sequences, and the latter</w:t>
      </w:r>
      <w:r>
        <w:t xml:space="preserve"> </w:t>
      </w:r>
      <w:r>
        <w:t xml:space="preserve">identifies specific directions of parameter-space curvature responsible</w:t>
      </w:r>
      <w:r>
        <w:t xml:space="preserve"> </w:t>
      </w:r>
      <w:r>
        <w:t xml:space="preserve">for plasticity loss during continual training. Both are a complementary</w:t>
      </w:r>
      <w:r>
        <w:t xml:space="preserve"> </w:t>
      </w:r>
      <w:r>
        <w:t xml:space="preserve">rather than contradictory line to the present paper’s curvature-null</w:t>
      </w:r>
      <w:r>
        <w:t xml:space="preserve"> </w:t>
      </w:r>
      <w:r>
        <w:t xml:space="preserve">result: they ask whether curvature predicts a network’s capacity to keep</w:t>
      </w:r>
      <w:r>
        <w:t xml:space="preserve"> </w:t>
      </w:r>
      <w:r>
        <w:t xml:space="preserve">learning, not whether it predicts the stability threshold of a</w:t>
      </w:r>
      <w:r>
        <w:t xml:space="preserve"> </w:t>
      </w:r>
      <w:r>
        <w:t xml:space="preserve">function-space constraint, the question Section 7</w:t>
      </w:r>
      <w:r>
        <w:t xml:space="preserve"> </w:t>
      </w:r>
      <w:r>
        <w:t xml:space="preserve">answers in the negative.</w:t>
      </w:r>
    </w:p>
    <w:bookmarkEnd w:id="18"/>
    <w:bookmarkStart w:id="19" w:name="phase-transitions-in-deep-learning"/>
    <w:p>
      <w:pPr>
        <w:pStyle w:val="Heading2"/>
      </w:pPr>
      <w:r>
        <w:t xml:space="preserve">2.6 Phase Transitions in Deep Learning</w:t>
      </w:r>
    </w:p>
    <w:p>
      <w:pPr>
        <w:pStyle w:val="FirstParagraph"/>
      </w:pPr>
      <w:r>
        <w:t xml:space="preserve">Phase transitions in neural network training have been documented in</w:t>
      </w:r>
      <w:r>
        <w:t xml:space="preserve"> </w:t>
      </w:r>
      <w:r>
        <w:t xml:space="preserve">several distinct contexts.</w:t>
      </w:r>
      <w:r>
        <w:t xml:space="preserve"> </w:t>
      </w:r>
      <w:r>
        <w:t xml:space="preserve">Power et al. [2022]</w:t>
      </w:r>
      <w:r>
        <w:t xml:space="preserve"> </w:t>
      </w:r>
      <w:r>
        <w:t xml:space="preserve">report grokking: a</w:t>
      </w:r>
      <w:r>
        <w:t xml:space="preserve"> </w:t>
      </w:r>
      <w:r>
        <w:t xml:space="preserve">network that has already reached near-zero training loss on an</w:t>
      </w:r>
      <w:r>
        <w:t xml:space="preserve"> </w:t>
      </w:r>
      <w:r>
        <w:t xml:space="preserve">algorithmic task continues training and, after a long plateau, abruptly</w:t>
      </w:r>
      <w:r>
        <w:t xml:space="preserve"> </w:t>
      </w:r>
      <w:r>
        <w:t xml:space="preserve">generalizes to the validation set, a delayed and sharp transition in</w:t>
      </w:r>
      <w:r>
        <w:t xml:space="preserve"> </w:t>
      </w:r>
      <w:r>
        <w:t xml:space="preserve">generalization rather than in training loss itself.</w:t>
      </w:r>
      <w:r>
        <w:t xml:space="preserve"> </w:t>
      </w:r>
      <w:r>
        <w:t xml:space="preserve">Frankle and Carbin [2019]</w:t>
      </w:r>
      <w:r>
        <w:t xml:space="preserve"> </w:t>
      </w:r>
      <w:r>
        <w:t xml:space="preserve">document a related but distinct phenomenon in the lottery-ticket setting:</w:t>
      </w:r>
      <w:r>
        <w:t xml:space="preserve"> </w:t>
      </w:r>
      <w:r>
        <w:t xml:space="preserve">sparse subnetworks identified by iterative magnitude pruning train to full</w:t>
      </w:r>
      <w:r>
        <w:t xml:space="preserve"> </w:t>
      </w:r>
      <w:r>
        <w:t xml:space="preserve">accuracy only if reset to their original initialization, an all-or-nothing</w:t>
      </w:r>
      <w:r>
        <w:t xml:space="preserve"> </w:t>
      </w:r>
      <w:r>
        <w:t xml:space="preserve">transition in trainability as a function of which weights are kept.</w:t>
      </w:r>
      <w:r>
        <w:t xml:space="preserve"> </w:t>
      </w:r>
      <w:r>
        <w:t xml:space="preserve">Li et al. [2018]</w:t>
      </w:r>
      <w:r>
        <w:t xml:space="preserve"> </w:t>
      </w:r>
      <w:r>
        <w:t xml:space="preserve">and</w:t>
      </w:r>
      <w:r>
        <w:t xml:space="preserve"> </w:t>
      </w:r>
      <w:r>
        <w:t xml:space="preserve">Keskar et al. [2017]</w:t>
      </w:r>
      <w:r>
        <w:t xml:space="preserve"> </w:t>
      </w:r>
      <w:r>
        <w:t xml:space="preserve">(Section 2.5) each document sharp qualitative</w:t>
      </w:r>
      <w:r>
        <w:t xml:space="preserve"> </w:t>
      </w:r>
      <w:r>
        <w:t xml:space="preserve">changes in loss-landscape structure as a function of network width, depth,</w:t>
      </w:r>
      <w:r>
        <w:t xml:space="preserve"> </w:t>
      </w:r>
      <w:r>
        <w:t xml:space="preserve">and batch size, the same broad phenomenon, a smooth training-time behavior</w:t>
      </w:r>
      <w:r>
        <w:t xml:space="preserve"> </w:t>
      </w:r>
      <w:r>
        <w:t xml:space="preserve">changing abruptly with a control parameter, that this paper’s own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crossover exhibits as a function of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pStyle w:val="BodyText"/>
      </w:pPr>
      <w:r>
        <w:t xml:space="preserve">Recent finite-size-scaling treatments bring statistical-mechanics tools to</w:t>
      </w:r>
      <w:r>
        <w:t xml:space="preserve"> </w:t>
      </w:r>
      <w:r>
        <w:t xml:space="preserve">these phenomena directly.</w:t>
      </w:r>
      <w:r>
        <w:t xml:space="preserve"> </w:t>
      </w:r>
      <w:r>
        <w:t xml:space="preserve">Wang [2026]</w:t>
      </w:r>
      <w:r>
        <w:t xml:space="preserve"> </w:t>
      </w:r>
      <w:r>
        <w:t xml:space="preserve">analyze grokking</w:t>
      </w:r>
      <w:r>
        <w:t xml:space="preserve"> </w:t>
      </w:r>
      <w:r>
        <w:t xml:space="preserve">across eight model scales as a genuine finite-size phase transition,</w:t>
      </w:r>
      <w:r>
        <w:t xml:space="preserve"> </w:t>
      </w:r>
      <w:r>
        <w:t xml:space="preserve">extracting a critical exponent that characterizes how the transition</w:t>
      </w:r>
      <w:r>
        <w:t xml:space="preserve"> </w:t>
      </w:r>
      <w:r>
        <w:t xml:space="preserve">sharpens as model size grows.</w:t>
      </w:r>
      <w:r>
        <w:t xml:space="preserve"> </w:t>
      </w:r>
      <w:r>
        <w:t xml:space="preserve">Tamai et al. [2025]</w:t>
      </w:r>
      <w:r>
        <w:t xml:space="preserve"> </w:t>
      </w:r>
      <w:r>
        <w:t xml:space="preserve">apply the same</w:t>
      </w:r>
      <w:r>
        <w:t xml:space="preserve"> </w:t>
      </w:r>
      <w:r>
        <w:t xml:space="preserve">finite-size-scaling framework to absorbing phase transitions in deep</w:t>
      </w:r>
      <w:r>
        <w:t xml:space="preserve"> </w:t>
      </w:r>
      <w:r>
        <w:t xml:space="preserve">network training dynamics more generally, showing scaling collapse across</w:t>
      </w:r>
      <w:r>
        <w:t xml:space="preserve"> </w:t>
      </w:r>
      <w:r>
        <w:t xml:space="preserve">network sizes. Both are directly analogous in method, though not in</w:t>
      </w:r>
      <w:r>
        <w:t xml:space="preserve"> </w:t>
      </w:r>
      <w:r>
        <w:t xml:space="preserve">subject, to the CNN width-family analysis in Section 8,</w:t>
      </w:r>
      <w:r>
        <w:t xml:space="preserve"> </w:t>
      </w:r>
      <w:r>
        <w:t xml:space="preserve">which asks the same finite-size-scaling question of the FTR crossover’s</w:t>
      </w:r>
      <w:r>
        <w:t xml:space="preserve"> </w:t>
      </w:r>
      <w:r>
        <w:t xml:space="preserve">sigmoid sharpness and finds no significant effect at the widths tested</w:t>
      </w:r>
      <w:r>
        <w:t xml:space="preserve"> </w:t>
      </w:r>
      <w:r>
        <w:t xml:space="preserve">here.</w:t>
      </w:r>
    </w:p>
    <w:p>
      <w:pPr>
        <w:pStyle w:val="BodyText"/>
      </w:pPr>
      <w:r>
        <w:t xml:space="preserve">A thematically adjacent but mechanistically different framing casts the</w:t>
      </w:r>
      <w:r>
        <w:t xml:space="preserve"> </w:t>
      </w:r>
      <w:r>
        <w:t xml:space="preserve">stability-plasticity tradeoff itself as a Stefan (moving-boundary) problem,</w:t>
      </w:r>
      <w:r>
        <w:t xml:space="preserve"> </w:t>
      </w:r>
      <w:r>
        <w:t xml:space="preserve">the class of PDEs describing melting and solidification fronts, governed</w:t>
      </w:r>
      <w:r>
        <w:t xml:space="preserve"> </w:t>
      </w:r>
      <w:r>
        <w:t xml:space="preserve">by a single scalar analogous to latent heat</w:t>
      </w:r>
      <w:r>
        <w:t xml:space="preserve"> </w:t>
      </w:r>
      <w:r>
        <w:t xml:space="preserve">[Khilar, 2026]</w:t>
      </w:r>
      <w:r>
        <w:t xml:space="preserve">; this work</w:t>
      </w:r>
      <w:r>
        <w:t xml:space="preserve"> </w:t>
      </w:r>
      <w:r>
        <w:t xml:space="preserve">notes it here as a kindred</w:t>
      </w:r>
      <w:r>
        <w:t xml:space="preserve"> </w:t>
      </w:r>
      <w:r>
        <w:t xml:space="preserve">“physics-of-training”</w:t>
      </w:r>
      <w:r>
        <w:t xml:space="preserve"> </w:t>
      </w:r>
      <w:r>
        <w:t xml:space="preserve">perspective on a</w:t>
      </w:r>
      <w:r>
        <w:t xml:space="preserve"> </w:t>
      </w:r>
      <w:r>
        <w:t xml:space="preserve">single-scalar-governs-a-transition story rather than a directly competing</w:t>
      </w:r>
      <w:r>
        <w:t xml:space="preserve"> </w:t>
      </w:r>
      <w:r>
        <w:t xml:space="preserve">method, since it is evaluated on toy benchmarks with a level-set PDE</w:t>
      </w:r>
      <w:r>
        <w:t xml:space="preserve"> </w:t>
      </w:r>
      <w:r>
        <w:t xml:space="preserve">solver rather than the KL-constrained dual-ascent mechanism studied</w:t>
      </w:r>
      <w:r>
        <w:t xml:space="preserve"> </w:t>
      </w:r>
      <w:r>
        <w:t xml:space="preserve">throughout this paper.</w:t>
      </w:r>
    </w:p>
    <w:bookmarkEnd w:id="19"/>
    <w:bookmarkStart w:id="21" w:name="summary-of-related-methods"/>
    <w:p>
      <w:pPr>
        <w:pStyle w:val="Heading2"/>
      </w:pPr>
      <w:r>
        <w:t xml:space="preserve">2.7 Summary of Related Methods</w:t>
      </w:r>
    </w:p>
    <w:p>
      <w:pPr>
        <w:pStyle w:val="FirstParagraph"/>
      </w:pPr>
      <w:r>
        <w:t xml:space="preserve">Table 1 summarizes every continual-learning and</w:t>
      </w:r>
      <w:r>
        <w:t xml:space="preserve"> </w:t>
      </w:r>
      <w:r>
        <w:t xml:space="preserve">constrained-optimization method discussed above along the dimensions most</w:t>
      </w:r>
      <w:r>
        <w:t xml:space="preserve"> </w:t>
      </w:r>
      <w:r>
        <w:t xml:space="preserve">relevant to positioning FTR: which space the stability constraint lives</w:t>
      </w:r>
      <w:r>
        <w:t xml:space="preserve"> </w:t>
      </w:r>
      <w:r>
        <w:t xml:space="preserve">in, whether it is enforced as a hard constraint or a soft penalty, whether</w:t>
      </w:r>
      <w:r>
        <w:t xml:space="preserve"> </w:t>
      </w:r>
      <w:r>
        <w:t xml:space="preserve">it requires an explicit memory of past data or activations, and whether</w:t>
      </w:r>
      <w:r>
        <w:t xml:space="preserve"> </w:t>
      </w:r>
      <w:r>
        <w:t xml:space="preserve">the source work studies architecture-independence of its own stability</w:t>
      </w:r>
      <w:r>
        <w:t xml:space="preserve"> </w:t>
      </w:r>
      <w:r>
        <w:t xml:space="preserve">threshold, the central empirical question of this paper. No prior method</w:t>
      </w:r>
      <w:r>
        <w:t xml:space="preserve"> </w:t>
      </w:r>
      <w:r>
        <w:t xml:space="preserve">in this table both constrains function space with a hard,</w:t>
      </w:r>
      <w:r>
        <w:t xml:space="preserve"> </w:t>
      </w:r>
      <w:r>
        <w:t xml:space="preserve">dual-ascent-enforced boundary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studies whether its critical</w:t>
      </w:r>
      <w:r>
        <w:t xml:space="preserve"> </w:t>
      </w:r>
      <w:r>
        <w:t xml:space="preserve">threshold generalizes across architectures; FTR (v1, extended here) is the</w:t>
      </w:r>
      <w:r>
        <w:t xml:space="preserve"> </w:t>
      </w:r>
      <w:r>
        <w:t xml:space="preserve">only entry with both properties.</w:t>
      </w:r>
    </w:p>
    <w:bookmarkStart w:id="20" w:name="tab:relatedwork"/>
    <w:p>
      <w:pPr>
        <w:pStyle w:val="TableCaption"/>
      </w:pPr>
      <w:r>
        <w:t xml:space="preserve">Table 1: Related methods by constraint space, enforcement type, memory</w:t>
      </w:r>
      <w:r>
        <w:t xml:space="preserve"> </w:t>
      </w:r>
      <w:r>
        <w:t xml:space="preserve">requirement, and whether architecture-independence of the stability</w:t>
      </w:r>
      <w:r>
        <w:t xml:space="preserve"> </w:t>
      </w:r>
      <w:r>
        <w:t xml:space="preserve">threshold is studied. HAT and Progressive Nets isolate parameters</w:t>
      </w:r>
      <w:r>
        <w:t xml:space="preserve"> </w:t>
      </w:r>
      <w:r>
        <w:t xml:space="preserve">structurally rather than penalizing or constraining a distance, marked</w:t>
      </w:r>
      <w:r>
        <w:t xml:space="preserve"> </w:t>
      </w:r>
      <w:r>
        <w:t xml:space="preserve">n/a.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Related methods by constraint space, enforcement type, memory requirement, and whether architecture-independence of the stability threshold is studied. HAT and Progressive Nets isolate parameters structurally rather than penalizing or constraining a distance, marked n/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Hard/soft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Arch.-invariance?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EWC</w:t>
            </w:r>
            <w:r>
              <w:t xml:space="preserve"> </w:t>
            </w:r>
            <w:r>
              <w:t xml:space="preserve">[</w:t>
            </w:r>
            <w:r>
              <w:t xml:space="preserve">Kirkpatrick et al.</w:t>
            </w:r>
            <w:r>
              <w:t xml:space="preserve">, 2017]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</w:t>
            </w:r>
            <w:r>
              <w:t xml:space="preserve"> </w:t>
            </w:r>
            <w:r>
              <w:t xml:space="preserve">[Zenke et al., 2017]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Progressive Nets</w:t>
            </w:r>
            <w:r>
              <w:t xml:space="preserve"> </w:t>
            </w:r>
            <w:r>
              <w:t xml:space="preserve">[Rusu et al., 2016]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(isol.)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  <w:r>
              <w:t xml:space="preserve"> </w:t>
            </w:r>
            <w:r>
              <w:t xml:space="preserve">[Serrà et al., 2018]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(isol.)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Laplace</w:t>
            </w:r>
            <w:r>
              <w:t xml:space="preserve"> </w:t>
            </w:r>
            <w:r>
              <w:t xml:space="preserve">[Ritter et al., 2018]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LwF</w:t>
            </w:r>
            <w:r>
              <w:t xml:space="preserve"> </w:t>
            </w:r>
            <w:r>
              <w:t xml:space="preserve">[Li and Hoiem, 2017]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Function/output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</w:t>
            </w:r>
            <w:r>
              <w:t xml:space="preserve"> </w:t>
            </w:r>
            <w:r>
              <w:t xml:space="preserve">[Buzzega et al., 2020]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Function/output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(logits)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reg. </w:t>
            </w:r>
            <w:r>
              <w:t xml:space="preserve">[Titsias et al., 2020]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(var.)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FROMP</w:t>
            </w:r>
            <w:r>
              <w:t xml:space="preserve"> </w:t>
            </w:r>
            <w:r>
              <w:t xml:space="preserve">[Pan et al., 2020]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</w:t>
            </w:r>
            <w:r>
              <w:t xml:space="preserve"> </w:t>
            </w:r>
            <w:r>
              <w:t xml:space="preserve">[Riemer et al., 2019]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Grad. 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TRPO</w:t>
            </w:r>
            <w:r>
              <w:t xml:space="preserve"> </w:t>
            </w:r>
            <w:r>
              <w:t xml:space="preserve">[Schulman et al., 2015]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(KL)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</w:t>
            </w:r>
            <w:r>
              <w:t xml:space="preserve"> </w:t>
            </w:r>
            <w:r>
              <w:t xml:space="preserve">[Schulman et al., 2017]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(KL)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PDCL</w:t>
            </w:r>
            <w:r>
              <w:t xml:space="preserve"> </w:t>
            </w:r>
            <w:r>
              <w:t xml:space="preserve">[Elenter et al., 2023]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FTR (this work)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 (KL)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20"/>
    <w:bookmarkEnd w:id="21"/>
    <w:bookmarkEnd w:id="22"/>
    <w:bookmarkStart w:id="35" w:name="sec:method"/>
    <w:p>
      <w:pPr>
        <w:pStyle w:val="Heading1"/>
      </w:pPr>
      <w:r>
        <w:t xml:space="preserve">3 Method: Functional Trust Regions</w:t>
      </w:r>
    </w:p>
    <w:bookmarkStart w:id="24" w:name="problem-formulation"/>
    <w:p>
      <w:pPr>
        <w:pStyle w:val="Heading2"/>
      </w:pPr>
      <w:r>
        <w:t xml:space="preserve">3.1 Problem Formulation</w:t>
      </w:r>
    </w:p>
    <w:p>
      <w:pPr>
        <w:pStyle w:val="FirstParagraph"/>
      </w:pPr>
      <w:r>
        <w:t xml:space="preserve">Consider a sequence of tasks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presented</w:t>
      </w:r>
      <w:r>
        <w:t xml:space="preserve"> </w:t>
      </w:r>
      <w:r>
        <w:t xml:space="preserve">sequentially. At task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 the learner has access to training data from the</w:t>
      </w:r>
      <w:r>
        <w:t xml:space="preserve"> </w:t>
      </w:r>
      <w:r>
        <w:t xml:space="preserve">current task but not from prior tasks. The parametric model is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rPr>
            <m:scr m:val="script"/>
            <m:sty m:val="p"/>
          </m:rPr>
          <m:t>X</m:t>
        </m:r>
        <m:r>
          <m:rPr>
            <m:sty m:val="p"/>
          </m:rPr>
          <m:t>→</m:t>
        </m:r>
        <m:r>
          <m:rPr>
            <m:scr m:val="script"/>
            <m:sty m:val="p"/>
          </m:rPr>
          <m:t>Y</m:t>
        </m:r>
      </m:oMath>
      <w:r>
        <w:t xml:space="preserve">, where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are model</w:t>
      </w:r>
      <w:r>
        <w:t xml:space="preserve"> </w:t>
      </w:r>
      <w:r>
        <w:t xml:space="preserve">parameters. Let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denote the model trained on tasks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</w:p>
    <w:bookmarkStart w:id="23" w:name="task-incremental-vs.-class-incremental."/>
    <w:p>
      <w:pPr>
        <w:pStyle w:val="Heading4"/>
      </w:pPr>
      <w:r>
        <w:t xml:space="preserve">Task-incremental vs. class-incremental.</w:t>
      </w:r>
    </w:p>
    <w:p>
      <w:pPr>
        <w:pStyle w:val="FirstParagraph"/>
      </w:pPr>
      <w:r>
        <w:t xml:space="preserve">v1 did not state this</w:t>
      </w:r>
      <w:r>
        <w:t xml:space="preserve"> </w:t>
      </w:r>
      <w:r>
        <w:t xml:space="preserve">explicitly. All main results use the</w:t>
      </w:r>
      <w:r>
        <w:t xml:space="preserve"> </w:t>
      </w:r>
      <w:r>
        <w:rPr>
          <w:i/>
          <w:iCs/>
        </w:rPr>
        <w:t xml:space="preserve">task-incremental</w:t>
      </w:r>
      <w:r>
        <w:t xml:space="preserve"> </w:t>
      </w:r>
      <w:r>
        <w:t xml:space="preserve">protocol: the</w:t>
      </w:r>
      <w:r>
        <w:t xml:space="preserve"> </w:t>
      </w:r>
      <w:r>
        <w:t xml:space="preserve">output head is sized to the number of classes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single task</w:t>
      </w:r>
      <w:r>
        <w:t xml:space="preserve"> </w:t>
      </w:r>
      <w:r>
        <w:t xml:space="preserve">(e.g. 2 for the binary CIFAR-10 splits), labels are remapped locally per</w:t>
      </w:r>
      <w:r>
        <w:t xml:space="preserve"> </w:t>
      </w:r>
      <w:r>
        <w:t xml:space="preserve">task (class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becomes local label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), and</w:t>
      </w:r>
      <w:r>
        <w:t xml:space="preserve"> </w:t>
      </w:r>
      <w:r>
        <w:t xml:space="preserve">evaluation at test time uses an oracle task ID to select both the correct</w:t>
      </w:r>
      <w:r>
        <w:t xml:space="preserve"> </w:t>
      </w:r>
      <w:r>
        <w:t xml:space="preserve">label remapping and, implicitly, which classes are eligible outputs. This is</w:t>
      </w:r>
      <w:r>
        <w:t xml:space="preserve"> </w:t>
      </w:r>
      <w:r>
        <w:t xml:space="preserve">a materially easier protocol than class-incremental learning, where a single</w:t>
      </w:r>
      <w:r>
        <w:t xml:space="preserve"> </w:t>
      </w:r>
      <w:r>
        <w:t xml:space="preserve">shared head must discriminate among all classes seen so far with no oracle</w:t>
      </w:r>
      <w:r>
        <w:t xml:space="preserve"> </w:t>
      </w:r>
      <w:r>
        <w:t xml:space="preserve">task ID at test time. Section 11 reports a</w:t>
      </w:r>
      <w:r>
        <w:t xml:space="preserve"> </w:t>
      </w:r>
      <w:r>
        <w:t xml:space="preserve">class-incremental variant on a subset of architectures to test whether the</w:t>
      </w:r>
      <w:r>
        <w:t xml:space="preserve"> </w:t>
      </w:r>
      <w:r>
        <w:t xml:space="preserve">crossover survives the harder protocol.</w:t>
      </w:r>
    </w:p>
    <w:bookmarkEnd w:id="23"/>
    <w:bookmarkEnd w:id="24"/>
    <w:bookmarkStart w:id="25" w:name="constrained-optimization-formulation"/>
    <w:p>
      <w:pPr>
        <w:pStyle w:val="Heading2"/>
      </w:pPr>
      <w:r>
        <w:t xml:space="preserve">3.2 Constrained Optimization Formulation</w:t>
      </w:r>
    </w:p>
    <w:p>
      <w:pPr>
        <w:pStyle w:val="FirstParagraph"/>
      </w:pPr>
      <w:r>
        <w:t xml:space="preserve">This work formulates task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learning as a constrained optimization problem: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 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subject to</m:t>
          </m:r>
          <m:r>
            <m:t> 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x</m:t>
            </m:r>
            <m:r>
              <m:rPr>
                <m:sty m:val="p"/>
              </m:rPr>
              <m:t>∼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["/>
            <m:sepChr m:val=""/>
            <m:endChr m:val="]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L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f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∥</m:t>
            </m:r>
            <m:sSub>
              <m:e>
                <m:r>
                  <m:t>f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d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is the expected KL divergence between output distributions, estimated on the</w:t>
      </w:r>
      <w:r>
        <w:t xml:space="preserve"> </w:t>
      </w:r>
      <w:r>
        <w:t xml:space="preserve">current task’s training batch. The constraint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represents the</w:t>
      </w:r>
      <w:r>
        <w:t xml:space="preserve"> </w:t>
      </w:r>
      <w:r>
        <w:t xml:space="preserve">stability budget in function space.</w:t>
      </w:r>
    </w:p>
    <w:bookmarkEnd w:id="25"/>
    <w:bookmarkStart w:id="31" w:name="optimization-via-lagrangian-dual-ascent"/>
    <w:p>
      <w:pPr>
        <w:pStyle w:val="Heading2"/>
      </w:pPr>
      <w:r>
        <w:t xml:space="preserve">3.3 Optimization via Lagrangian Dual Ascent</w:t>
      </w:r>
    </w:p>
    <w:p>
      <w:pPr>
        <w:pStyle w:val="FirstParagraph"/>
      </w:pPr>
      <w:r>
        <w:t xml:space="preserve">This research solves the constrained problem using Lagrangian relaxation. The Lagrangian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ε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the dual variable. This work employs dual gradient ascent</w:t>
      </w:r>
      <w:r>
        <w:t xml:space="preserve"> </w:t>
      </w:r>
      <w:r>
        <w:t xml:space="preserve">with momentum: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←</m:t>
              </m:r>
              <m:r>
                <m:t>ρ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λ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←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the primal learning rate,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the dual</w:t>
      </w:r>
      <w:r>
        <w:t xml:space="preserve"> </w:t>
      </w:r>
      <w:r>
        <w:t xml:space="preserve">learning rate, 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 momentum coefficient. The dual variable adapts</w:t>
      </w:r>
      <w:r>
        <w:t xml:space="preserve"> </w:t>
      </w:r>
      <w:r>
        <w:t xml:space="preserve">automatically: when drift exceeds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 (tightening the</w:t>
      </w:r>
      <w:r>
        <w:t xml:space="preserve"> </w:t>
      </w:r>
      <w:r>
        <w:t xml:space="preserve">constraint); when the model is stable,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decreases (relaxing it).</w:t>
      </w:r>
    </w:p>
    <w:bookmarkStart w:id="30" w:name="lambda-is-reset-at-every-task-boundary."/>
    <w:p>
      <w:pPr>
        <w:pStyle w:val="Heading4"/>
      </w:pPr>
      <m:oMath>
        <m:r>
          <m:t>λ</m:t>
        </m:r>
      </m:oMath>
      <w:r>
        <w:t xml:space="preserve"> </w:t>
      </w:r>
      <w:r>
        <w:t xml:space="preserve">is reset at every task boundary.</w:t>
      </w:r>
    </w:p>
    <w:p>
      <w:pPr>
        <w:pStyle w:val="FirstParagraph"/>
      </w:pPr>
      <w:r>
        <w:t xml:space="preserve">A detail omitted from</w:t>
      </w:r>
      <w:r>
        <w:t xml:space="preserve"> </w:t>
      </w:r>
      <w:r>
        <w:t xml:space="preserve">v1’s Method section but essential to the dynamics analyzed in</w:t>
      </w:r>
      <w:r>
        <w:t xml:space="preserve"> </w:t>
      </w:r>
      <w:r>
        <w:t xml:space="preserve">Section 5: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re-initialized to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at the start of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task transition, not</w:t>
      </w:r>
      <w:r>
        <w:t xml:space="preserve"> </w:t>
      </w:r>
      <w:r>
        <w:t xml:space="preserve">held as a single running state across the whole training sequence. Within a</w:t>
      </w:r>
      <w:r>
        <w:t xml:space="preserve"> </w:t>
      </w:r>
      <w:r>
        <w:t xml:space="preserve">task, each step compares the current drift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 nudges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times an EMA of the violation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−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(Eq. 5). Two regimes follow directly from</w:t>
      </w:r>
      <w:r>
        <w:t xml:space="preserve"> </w:t>
      </w:r>
      <w:r>
        <w:t xml:space="preserve">this: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Tight</w:t>
      </w:r>
      <w:r>
        <w:rPr>
          <w:b/>
          <w:bCs/>
        </w:rPr>
        <w:t xml:space="preserve"> </w:t>
      </w:r>
      <m:oMath>
        <m:r>
          <m:t>ε</m:t>
        </m:r>
      </m:oMath>
      <w:r>
        <w:t xml:space="preserve">: the drift an</w:t>
      </w:r>
      <w:r>
        <w:t xml:space="preserve"> </w:t>
      </w:r>
      <w:r>
        <w:rPr>
          <w:i/>
          <w:iCs/>
        </w:rPr>
        <w:t xml:space="preserve">unconstrained</w:t>
      </w:r>
      <w:r>
        <w:t xml:space="preserve"> </w:t>
      </w:r>
      <w:r>
        <w:t xml:space="preserve">model would</w:t>
      </w:r>
      <w:r>
        <w:t xml:space="preserve"> </w:t>
      </w:r>
      <w:r>
        <w:t xml:space="preserve">accumulate while fitting a new task typically exceeds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within the</w:t>
      </w:r>
      <w:r>
        <w:t xml:space="preserve"> </w:t>
      </w:r>
      <w:r>
        <w:t xml:space="preserve">first few post-warmup steps, so the violation is positive,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driven upward (up to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), and the constraint stays actively</w:t>
      </w:r>
      <w:r>
        <w:t xml:space="preserve"> </w:t>
      </w:r>
      <w:r>
        <w:t xml:space="preserve">engaged for the remainder of the task, so forgetting stays low.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Loose</w:t>
      </w:r>
      <w:r>
        <w:rPr>
          <w:b/>
          <w:bCs/>
        </w:rPr>
        <w:t xml:space="preserve"> </w:t>
      </w:r>
      <m:oMath>
        <m:r>
          <m:t>ε</m:t>
        </m:r>
      </m:oMath>
      <w:r>
        <w:t xml:space="preserve">: drift stays under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throughout, the</w:t>
      </w:r>
      <w:r>
        <w:t xml:space="preserve"> </w:t>
      </w:r>
      <w:r>
        <w:t xml:space="preserve">violation is persistently negative,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decays toward 0 within a</w:t>
      </w:r>
      <w:r>
        <w:t xml:space="preserve"> </w:t>
      </w:r>
      <w:r>
        <w:t xml:space="preserve">number of steps set by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 and the</w:t>
      </w:r>
      <w:r>
        <w:t xml:space="preserve"> </w:t>
      </w:r>
      <w:r>
        <w:t xml:space="preserve">momentum</w:t>
      </w:r>
      <w:r>
        <w:t xml:space="preserve"> </w:t>
      </w:r>
      <m:oMath>
        <m:r>
          <m:t>ρ</m:t>
        </m:r>
      </m:oMath>
      <w:r>
        <w:t xml:space="preserve">; once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the constraint is effectively</w:t>
      </w:r>
      <w:r>
        <w:t xml:space="preserve"> </w:t>
      </w:r>
      <w:r>
        <w:t xml:space="preserve">disengaged and training proceeds as unconstrained fine-tuning for whatever</w:t>
      </w:r>
      <w:r>
        <w:t xml:space="preserve"> </w:t>
      </w:r>
      <w:r>
        <w:t xml:space="preserve">fraction of the task’s step budget remains.</w:t>
      </w:r>
    </w:p>
    <w:p>
      <w:pPr>
        <w:pStyle w:val="FirstParagraph"/>
      </w:pPr>
      <w:r>
        <w:t xml:space="preserve">The crossover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is, mechanically, the value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at which a</w:t>
      </w:r>
      <w:r>
        <w:t xml:space="preserve"> </w:t>
      </w:r>
      <w:r>
        <w:t xml:space="preserve">task transitions from the first regime to the second within the fixed</w:t>
      </w:r>
      <w:r>
        <w:t xml:space="preserve"> </w:t>
      </w:r>
      <w:r>
        <w:t xml:space="preserve">per-task step budget. This makes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 joint function of (a) how much</w:t>
      </w:r>
      <w:r>
        <w:t xml:space="preserve"> </w:t>
      </w:r>
      <w:r>
        <w:t xml:space="preserve">functional drift unconstrained gradient descent on the new task would</w:t>
      </w:r>
      <w:r>
        <w:t xml:space="preserve"> </w:t>
      </w:r>
      <w:r>
        <w:t xml:space="preserve">produce, which is a property of the task and architecture, and (b)</w:t>
      </w:r>
      <w:r>
        <w:t xml:space="preserve"> </w:t>
      </w:r>
      <w:r>
        <w:t xml:space="preserve">how many steps it takes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decay from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0 under slack, which is a property of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</w:t>
      </w:r>
      <w:r>
        <w:t xml:space="preserve"> </w:t>
      </w:r>
      <m:oMath>
        <m:r>
          <m:t>ρ</m:t>
        </m:r>
      </m:oMath>
      <w:r>
        <w:t xml:space="preserve">, the per-task step budget, and the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(which rescales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itself, since the drift term used in training is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). Section 5 tests directly whether (b)</w:t>
      </w:r>
      <w:r>
        <w:t xml:space="preserve"> </w:t>
      </w:r>
      <w:r>
        <w:t xml:space="preserve">has a material effect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v1 did not check.</w:t>
      </w:r>
    </w:p>
    <w:bookmarkStart w:id="29" w:name="fig:mechanism"/>
    <w:p>
      <w:pPr>
        <w:pStyle w:val="CaptionedFigure"/>
      </w:pPr>
      <w:r>
        <w:drawing>
          <wp:inline>
            <wp:extent cx="4533900" cy="187492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fig0_mechanis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7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Stylized illustration of the mechanism above (not measured data: a</w:t>
      </w:r>
      <w:r>
        <w:t xml:space="preserve"> </w:t>
      </w:r>
      <w:r>
        <w:t xml:space="preserve">toy simulation of Eqs. 2–5 with an</w:t>
      </w:r>
      <w:r>
        <w:t xml:space="preserve"> </w:t>
      </w:r>
      <w:r>
        <w:t xml:space="preserve">illustrative, monotonically decreasing drift-rate function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used only to make the two regimes visually concrete before the</w:t>
      </w:r>
      <w:r>
        <w:t xml:space="preserve"> </w:t>
      </w:r>
      <w:r>
        <w:t xml:space="preserve">measured results in Section 5). (A)</w:t>
      </w:r>
      <w:r>
        <w:t xml:space="preserve"> </w:t>
      </w:r>
      <m:oMath>
        <m:r>
          <m:t>λ</m:t>
        </m:r>
      </m:oMath>
      <w:r>
        <w:t xml:space="preserve">’s</w:t>
      </w:r>
      <w:r>
        <w:t xml:space="preserve"> </w:t>
      </w:r>
      <w:r>
        <w:t xml:space="preserve">trajectory within a single task for five values of</w:t>
      </w:r>
      <w:r>
        <w:t xml:space="preserve"> </w:t>
      </w:r>
      <m:oMath>
        <m:r>
          <m:t>ε</m:t>
        </m:r>
      </m:oMath>
      <w:r>
        <w:t xml:space="preserve">: tight budgets</w:t>
      </w:r>
      <w:r>
        <w:t xml:space="preserve"> </w:t>
      </w:r>
      <w:r>
        <w:t xml:space="preserve">keep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engaged near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or rising; loose</w:t>
      </w:r>
      <w:r>
        <w:t xml:space="preserve"> </w:t>
      </w:r>
      <w:r>
        <w:t xml:space="preserve">budgets drive it to 0 before the task’s step budget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exhausted. (B)</w:t>
      </w:r>
      <w:r>
        <w:t xml:space="preserve"> </w:t>
      </w:r>
      <w:r>
        <w:t xml:space="preserve">The resulting crossover in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at the end of the task as a function of</w:t>
      </w:r>
      <w:r>
        <w:t xml:space="preserve"> </w:t>
      </w:r>
      <m:oMath>
        <m:r>
          <m:t>ε</m:t>
        </m:r>
      </m:oMath>
      <w:r>
        <w:t xml:space="preserve">, for this toy simulation.</w:t>
      </w:r>
    </w:p>
    <w:bookmarkEnd w:id="29"/>
    <w:bookmarkEnd w:id="30"/>
    <w:bookmarkEnd w:id="31"/>
    <w:bookmarkStart w:id="32" w:name="Xd3d06cf2cdee092a59d23b904181cec22e2135c"/>
    <w:p>
      <w:pPr>
        <w:pStyle w:val="Heading2"/>
      </w:pPr>
      <w:r>
        <w:t xml:space="preserve">3.4 Relationship to Learning without Forgetting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held fixed rather than adapted, FTR reduces exactly to</w:t>
      </w:r>
      <w:r>
        <w:t xml:space="preserve"> </w:t>
      </w:r>
      <w:r>
        <w:t xml:space="preserve">Learning without Forgetting, which minimizes: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key distinction is that FTR enforces a hard constraint with adaptive dual</w:t>
      </w:r>
      <w:r>
        <w:t xml:space="preserve"> </w:t>
      </w:r>
      <w:r>
        <w:t xml:space="preserve">coefficient, providing an interpretable stability budget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practitioners can reason about directly, whereas LwF requires grid search</w:t>
      </w:r>
      <w:r>
        <w:t xml:space="preserve"> </w:t>
      </w:r>
      <w:r>
        <w:t xml:space="preserve">over fixed distillation coefficients.</w:t>
      </w:r>
    </w:p>
    <w:bookmarkEnd w:id="32"/>
    <w:bookmarkStart w:id="34" w:name="implementation-details"/>
    <w:p>
      <w:pPr>
        <w:pStyle w:val="Heading2"/>
      </w:pPr>
      <w:r>
        <w:t xml:space="preserve">3.5 Implementation Details</w:t>
      </w:r>
    </w:p>
    <w:p>
      <w:pPr>
        <w:pStyle w:val="FirstParagraph"/>
      </w:pPr>
      <w:r>
        <w:t xml:space="preserve">All experiments employ the following hyperparameters unless stated otherwise: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50.0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w:r>
        <w:t xml:space="preserve">momentum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, softmax temperature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</m:t>
        </m:r>
      </m:oMath>
      <w:r>
        <w:t xml:space="preserve">, and one epoch of warmup per</w:t>
      </w:r>
      <w:r>
        <w:t xml:space="preserve"> </w:t>
      </w:r>
      <w:r>
        <w:t xml:space="preserve">task. The task loss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t xml:space="preserve">uses cross-entropy with</w:t>
      </w:r>
      <w:r>
        <w:t xml:space="preserve"> </w:t>
      </w:r>
      <w:r>
        <w:t xml:space="preserve">Adam</w:t>
      </w:r>
      <w:r>
        <w:t xml:space="preserve"> </w:t>
      </w:r>
      <w:r>
        <w:t xml:space="preserve">[Kingma and Ba, 2015]</w:t>
      </w:r>
      <w:r>
        <w:t xml:space="preserve">, learning rate</w:t>
      </w:r>
      <w:r>
        <w:t xml:space="preserve"> </w:t>
      </w:r>
      <m:oMath>
        <m:sSub>
          <m:e>
            <m:r>
              <m:t>η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.</w:t>
      </w:r>
      <w:r>
        <w:t xml:space="preserve"> </w:t>
      </w:r>
      <w:r>
        <w:t xml:space="preserve">Section 5 sweeps every one of these choices individually</w:t>
      </w:r>
      <w:r>
        <w:t xml:space="preserve"> </w:t>
      </w:r>
      <w:r>
        <w:t xml:space="preserve">against a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 to test their effect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33" w:name="compute."/>
    <w:p>
      <w:pPr>
        <w:pStyle w:val="Heading4"/>
      </w:pPr>
      <w:r>
        <w:t xml:space="preserve">Compute.</w:t>
      </w:r>
    </w:p>
    <w:p>
      <w:pPr>
        <w:pStyle w:val="FirstParagraph"/>
      </w:pPr>
      <w:r>
        <w:t xml:space="preserve">Unlike v1, which was CPU-only, every experiment in</w:t>
      </w:r>
      <w:r>
        <w:t xml:space="preserve"> </w:t>
      </w:r>
      <w:r>
        <w:t xml:space="preserve">this revision runs on free-tier Kaggle GPUs (Tesla P100 and T4</w:t>
      </w:r>
      <m:oMath>
        <m:r>
          <m:rPr>
            <m:sty m:val="p"/>
          </m:rPr>
          <m:t>×</m:t>
        </m:r>
      </m:oMath>
      <w:r>
        <w:t xml:space="preserve">2</w:t>
      </w:r>
      <w:r>
        <w:t xml:space="preserve"> </w:t>
      </w:r>
      <w:r>
        <w:t xml:space="preserve">instances), which is what makes the 30-architecture zoo, the schedule</w:t>
      </w:r>
      <w:r>
        <w:t xml:space="preserve"> </w:t>
      </w:r>
      <w:r>
        <w:t xml:space="preserve">diagnostics, and the pretrained-backbone check tractable in reasonable</w:t>
      </w:r>
      <w:r>
        <w:t xml:space="preserve"> </w:t>
      </w:r>
      <w:r>
        <w:t xml:space="preserve">wall-clock time. Across all stages, this amounts to more than</w:t>
      </w:r>
      <w:r>
        <w:t xml:space="preserve"> </w:t>
      </w:r>
      <m:oMath>
        <m:r>
          <m:t>11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individual training runs (each a full sequential-task training pass),</w:t>
      </w:r>
      <w:r>
        <w:t xml:space="preserve"> </w:t>
      </w:r>
      <w:r>
        <w:t xml:space="preserve">spread over several dozen Kaggle kernel sessions.</w:t>
      </w:r>
    </w:p>
    <w:bookmarkEnd w:id="33"/>
    <w:bookmarkEnd w:id="34"/>
    <w:bookmarkEnd w:id="35"/>
    <w:bookmarkStart w:id="38" w:name="sec:setup"/>
    <w:p>
      <w:pPr>
        <w:pStyle w:val="Heading1"/>
      </w:pPr>
      <w:r>
        <w:t xml:space="preserve">4 Experimental Setup</w:t>
      </w:r>
    </w:p>
    <w:bookmarkStart w:id="36" w:name="architecture-zoo"/>
    <w:p>
      <w:pPr>
        <w:pStyle w:val="Heading2"/>
      </w:pPr>
      <w:r>
        <w:t xml:space="preserve">4.1 Architecture Zoo</w:t>
      </w:r>
    </w:p>
    <w:p>
      <w:pPr>
        <w:pStyle w:val="FirstParagraph"/>
      </w:pPr>
      <w:r>
        <w:t xml:space="preserve">v1’s zoo comprised eight architectures, all convolutional or residual. This research</w:t>
      </w:r>
      <w:r>
        <w:t xml:space="preserve"> </w:t>
      </w:r>
      <w:r>
        <w:t xml:space="preserve">expands it to 30 architectures spanning five representational families and a</w:t>
      </w:r>
      <w:r>
        <w:t xml:space="preserve"> </w:t>
      </w:r>
      <m:oMath>
        <m:r>
          <m:t>75.8</m:t>
        </m:r>
        <m:r>
          <m:rPr>
            <m:sty m:val="p"/>
          </m:rPr>
          <m:t>×</m:t>
        </m:r>
      </m:oMath>
      <w:r>
        <w:t xml:space="preserve"> </w:t>
      </w:r>
      <w:r>
        <w:t xml:space="preserve">parameter range (</w:t>
      </w:r>
      <m:oMath>
        <m:r>
          <m:t>36</m:t>
        </m:r>
        <m:r>
          <m:rPr>
            <m:sty m:val="p"/>
          </m:rPr>
          <m:t>,</m:t>
        </m:r>
        <m:r>
          <m:t>866</m:t>
        </m:r>
      </m:oMath>
      <w:r>
        <w:t xml:space="preserve">–</w:t>
      </w:r>
      <m:oMath>
        <m:r>
          <m:t>2</m:t>
        </m:r>
        <m:r>
          <m:rPr>
            <m:sty m:val="p"/>
          </m:rPr>
          <m:t>,</m:t>
        </m:r>
        <m:r>
          <m:t>795</m:t>
        </m:r>
        <m:r>
          <m:rPr>
            <m:sty m:val="p"/>
          </m:rPr>
          <m:t>,</m:t>
        </m:r>
        <m:r>
          <m:t>554</m:t>
        </m:r>
      </m:oMath>
      <w:r>
        <w:t xml:space="preserve">): a CNN width sweep</w:t>
      </w:r>
      <w:r>
        <w:t xml:space="preserve"> </w:t>
      </w:r>
      <w:r>
        <w:t xml:space="preserve">(W8 through W128, 8 architectures), a CNN depth sweep (2–5 conv layers at</w:t>
      </w:r>
      <w:r>
        <w:t xml:space="preserve"> </w:t>
      </w:r>
      <w:r>
        <w:t xml:space="preserve">width 32, 4 architectures), CNN variants without BatchNorm at three scales,</w:t>
      </w:r>
      <w:r>
        <w:t xml:space="preserve"> </w:t>
      </w:r>
      <w:r>
        <w:t xml:space="preserve">a ResNet-18-style family with 2 residual blocks/layer at widths 8/16/24/32,</w:t>
      </w:r>
      <w:r>
        <w:t xml:space="preserve"> </w:t>
      </w:r>
      <w:r>
        <w:t xml:space="preserve">a ResNet-Lite family with 1 block/layer at the same four widths (added</w:t>
      </w:r>
      <w:r>
        <w:t xml:space="preserve"> </w:t>
      </w:r>
      <w:r>
        <w:t xml:space="preserve">specifically to fill the curvature gap between the CNN family and the</w:t>
      </w:r>
      <w:r>
        <w:t xml:space="preserve"> </w:t>
      </w:r>
      <w:r>
        <w:t xml:space="preserve">original single ResNet-18 outlier, discussed below) including one no-BatchNorm</w:t>
      </w:r>
      <w:r>
        <w:t xml:space="preserve"> </w:t>
      </w:r>
      <w:r>
        <w:t xml:space="preserve">variant, a plain MLP with no spatial inductive bias at two hidden widths,</w:t>
      </w:r>
      <w:r>
        <w:t xml:space="preserve"> </w:t>
      </w:r>
      <w:r>
        <w:t xml:space="preserve">and two scales each of a patch-based Vision Transformer and an MLP-Mixer.</w:t>
      </w:r>
      <w:r>
        <w:t xml:space="preserve"> </w:t>
      </w:r>
      <w:r>
        <w:t xml:space="preserve">Full per-architecture parameter counts, Hessian trace, Fisher trace,</w:t>
      </w:r>
      <w:r>
        <w:t xml:space="preserve"> </w:t>
      </w:r>
      <w:r>
        <w:t xml:space="preserve">spectral norm,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are in Table 11</w:t>
      </w:r>
      <w:r>
        <w:t xml:space="preserve"> </w:t>
      </w:r>
      <w:r>
        <w:t xml:space="preserve">(Appendix A). Hessian trace still spans a comparable range</w:t>
      </w:r>
      <w:r>
        <w:t xml:space="preserve"> </w:t>
      </w:r>
      <w:r>
        <w:t xml:space="preserve">to v1 (</w:t>
      </w:r>
      <m:oMath>
        <m:r>
          <m:t>39</m:t>
        </m:r>
        <m:r>
          <m:rPr>
            <m:sty m:val="p"/>
          </m:rPr>
          <m:t>×</m:t>
        </m:r>
      </m:oMath>
      <w:r>
        <w:t xml:space="preserve">:</w:t>
      </w:r>
      <w:r>
        <w:t xml:space="preserve"> </w:t>
      </w:r>
      <m:oMath>
        <m:r>
          <m:t>79.7</m:t>
        </m:r>
      </m:oMath>
      <w:r>
        <w:t xml:space="preserve"> </w:t>
      </w:r>
      <w:r>
        <w:t xml:space="preserve">at CNN_W32_NoBN to</w:t>
      </w:r>
      <w:r>
        <w:t xml:space="preserve"> </w:t>
      </w:r>
      <m:oMath>
        <m:r>
          <m:t>3110</m:t>
        </m:r>
      </m:oMath>
      <w:r>
        <w:t xml:space="preserve"> </w:t>
      </w:r>
      <w:r>
        <w:t xml:space="preserve">at ResNet18_W8) but is</w:t>
      </w:r>
      <w:r>
        <w:t xml:space="preserve"> </w:t>
      </w:r>
      <w:r>
        <w:t xml:space="preserve">now populated by all 30 architectures rather than 8, and by five families</w:t>
      </w:r>
      <w:r>
        <w:t xml:space="preserve"> </w:t>
      </w:r>
      <w:r>
        <w:t xml:space="preserve">with genuinely different inductive biases rather than two families that are</w:t>
      </w:r>
      <w:r>
        <w:t xml:space="preserve"> </w:t>
      </w:r>
      <w:r>
        <w:t xml:space="preserve">architecturally close relatives.</w:t>
      </w:r>
    </w:p>
    <w:bookmarkEnd w:id="36"/>
    <w:bookmarkStart w:id="37" w:name="dataset-and-task-construction"/>
    <w:p>
      <w:pPr>
        <w:pStyle w:val="Heading2"/>
      </w:pPr>
      <w:r>
        <w:t xml:space="preserve">4.2 Dataset and Task Construction</w:t>
      </w:r>
    </w:p>
    <w:p>
      <w:pPr>
        <w:pStyle w:val="FirstParagraph"/>
      </w:pPr>
      <w:r>
        <w:t xml:space="preserve">All main experiments use CIFAR-10</w:t>
      </w:r>
      <w:r>
        <w:t xml:space="preserve"> </w:t>
      </w:r>
      <w:r>
        <w:t xml:space="preserve">[Krizhevsky, 2009]</w:t>
      </w:r>
      <w:r>
        <w:t xml:space="preserve"> </w:t>
      </w:r>
      <w:r>
        <w:t xml:space="preserve">partitioned</w:t>
      </w:r>
      <w:r>
        <w:t xml:space="preserve"> </w:t>
      </w:r>
      <w:r>
        <w:t xml:space="preserve">into five sequential binary classification tasks, where each task contains</w:t>
      </w:r>
      <w:r>
        <w:t xml:space="preserve"> </w:t>
      </w:r>
      <w:r>
        <w:t xml:space="preserve">two classes. Each task contains 1</w:t>
      </w:r>
      <w:r>
        <w:t xml:space="preserve">,</w:t>
      </w:r>
      <w:r>
        <w:t xml:space="preserve">000 samples per class (2</w:t>
      </w:r>
      <w:r>
        <w:t xml:space="preserve">,</w:t>
      </w:r>
      <w:r>
        <w:t xml:space="preserve">000 total),</w:t>
      </w:r>
      <w:r>
        <w:t xml:space="preserve"> </w:t>
      </w:r>
      <w:r>
        <w:t xml:space="preserve">trained for 4 epochs/task for the CNN, ResNet, ResNet-Lite, and MLP</w:t>
      </w:r>
      <w:r>
        <w:t xml:space="preserve"> </w:t>
      </w:r>
      <w:r>
        <w:t xml:space="preserve">families, and 5 epochs/task for ViT and MLP-Mixer (a per-family</w:t>
      </w:r>
      <w:r>
        <w:t xml:space="preserve"> </w:t>
      </w:r>
      <w:r>
        <w:t xml:space="preserve">accommodation made when the zoo was built, whose consequence for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this work returns to in Section 14.3). The forgetting metric is computed as the</w:t>
      </w:r>
      <w:r>
        <w:t xml:space="preserve"> </w:t>
      </w:r>
      <w:r>
        <w:t xml:space="preserve">mean decrease in accuracy on all previously learned tasks after completion of</w:t>
      </w:r>
      <w:r>
        <w:t xml:space="preserve"> </w:t>
      </w:r>
      <w:r>
        <w:t xml:space="preserve">training on the final task; this research additionally reports new-task accuracy</w:t>
      </w:r>
      <w:r>
        <w:t xml:space="preserve"> </w:t>
      </w:r>
      <w:r>
        <w:t xml:space="preserve">(accuracy on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immediately after training on task</w:t>
      </w:r>
      <w:r>
        <w:t xml:space="preserve"> </w:t>
      </w:r>
      <m:oMath>
        <m:r>
          <m:t>t</m:t>
        </m:r>
      </m:oMath>
      <w:r>
        <w:t xml:space="preserve">, before any</w:t>
      </w:r>
      <w:r>
        <w:t xml:space="preserve"> </w:t>
      </w:r>
      <w:r>
        <w:t xml:space="preserve">subsequent forgetting) to rule out the trivial explanation that low</w:t>
      </w:r>
      <w:r>
        <w:t xml:space="preserve"> </w:t>
      </w:r>
      <w:r>
        <w:t xml:space="preserve">forgetting at small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reflects a model that has simply failed to learn</w:t>
      </w:r>
      <w:r>
        <w:t xml:space="preserve"> </w:t>
      </w:r>
      <w:r>
        <w:t xml:space="preserve">the new task (Sec. 7.5).</w:t>
      </w:r>
    </w:p>
    <w:p>
      <w:pPr>
        <w:pStyle w:val="BodyText"/>
      </w:pPr>
      <w:r>
        <w:t xml:space="preserve">Four further robustness checks (a CIFAR-100 classes-per-task sweep,</w:t>
      </w:r>
      <w:r>
        <w:t xml:space="preserve"> </w:t>
      </w:r>
      <w:r>
        <w:t xml:space="preserve">multiple random class-to-task orderings, a KL-direction ablation, and a</w:t>
      </w:r>
      <w:r>
        <w:t xml:space="preserve"> </w:t>
      </w:r>
      <w:r>
        <w:t xml:space="preserve">class-incremental variant with a single shared head) are reported in</w:t>
      </w:r>
      <w:r>
        <w:t xml:space="preserve"> </w:t>
      </w:r>
      <w:r>
        <w:t xml:space="preserve">Sections 12, 10, and</w:t>
      </w:r>
      <w:r>
        <w:t xml:space="preserve"> </w:t>
      </w:r>
      <w:r>
        <w:t xml:space="preserve">11 once the main results (Sections 5–8)</w:t>
      </w:r>
      <w:r>
        <w:t xml:space="preserve"> </w:t>
      </w:r>
      <w:r>
        <w:t xml:space="preserve">have established the vocabulary needed to interpret them.</w:t>
      </w:r>
    </w:p>
    <w:bookmarkEnd w:id="37"/>
    <w:bookmarkEnd w:id="38"/>
    <w:bookmarkStart w:id="48" w:name="sec:diagnostic"/>
    <w:p>
      <w:pPr>
        <w:pStyle w:val="Heading1"/>
      </w:pPr>
      <w:r>
        <w:t xml:space="preserve">5 Diagnostic: Is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 Task-Structure Invariant or an Optimizer-Schedule Artifact?</w:t>
      </w:r>
    </w:p>
    <w:p>
      <w:pPr>
        <w:pStyle w:val="FirstParagraph"/>
      </w:pPr>
      <w:r>
        <w:t xml:space="preserve">Section 3 showed that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resets to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at every task boundary and then rises or decays within the task depending on</w:t>
      </w:r>
      <w:r>
        <w:t xml:space="preserve"> </w:t>
      </w:r>
      <w:r>
        <w:t xml:space="preserve">whether measured drift exceeds</w:t>
      </w:r>
      <w:r>
        <w:t xml:space="preserve"> </w:t>
      </w:r>
      <m:oMath>
        <m:r>
          <m:t>ε</m:t>
        </m:r>
      </m:oMath>
      <w:r>
        <w:t xml:space="preserve">. This makes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mechanically, a</w:t>
      </w:r>
      <w:r>
        <w:t xml:space="preserve"> </w:t>
      </w:r>
      <w:r>
        <w:t xml:space="preserve">function of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things at once: how much functional drift</w:t>
      </w:r>
      <w:r>
        <w:t xml:space="preserve"> </w:t>
      </w:r>
      <w:r>
        <w:t xml:space="preserve">unconstrained learning on a new task would produce (task/architecture</w:t>
      </w:r>
      <w:r>
        <w:t xml:space="preserve"> </w:t>
      </w:r>
      <w:r>
        <w:t xml:space="preserve">geometry), and how many steps it takes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travel from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to 0 (or to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) under the dual-ascent</w:t>
      </w:r>
      <w:r>
        <w:t xml:space="preserve"> </w:t>
      </w:r>
      <w:r>
        <w:t xml:space="preserve">rule (an optimizer-schedule property: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momentum</w:t>
      </w:r>
      <w:r>
        <w:t xml:space="preserve"> </w:t>
      </w:r>
      <m:oMath>
        <m:r>
          <m:t>ρ</m:t>
        </m:r>
      </m:oMath>
      <w:r>
        <w:t xml:space="preserve">, steps/task, and the temperature</w:t>
      </w:r>
      <w:r>
        <w:t xml:space="preserve"> </w:t>
      </w:r>
      <m:oMath>
        <m:r>
          <m:t>T</m:t>
        </m:r>
      </m:oMath>
      <w:r>
        <w:t xml:space="preserve">, which</w:t>
      </w:r>
      <w:r>
        <w:t xml:space="preserve"> </w:t>
      </w:r>
      <w:r>
        <w:t xml:space="preserve">rescales the drift term itself). v1 varied only the first axis. This work tests the</w:t>
      </w:r>
      <w:r>
        <w:t xml:space="preserve"> </w:t>
      </w:r>
      <w:r>
        <w:t xml:space="preserve">second directly.</w:t>
      </w:r>
    </w:p>
    <w:bookmarkStart w:id="39" w:name="setup"/>
    <w:p>
      <w:pPr>
        <w:pStyle w:val="Heading2"/>
      </w:pPr>
      <w:r>
        <w:t xml:space="preserve">5.1 Setup</w:t>
      </w:r>
    </w:p>
    <w:p>
      <w:pPr>
        <w:pStyle w:val="FirstParagraph"/>
      </w:pPr>
      <w:r>
        <w:t xml:space="preserve">On two anchor architectures (CNN_W16, CNN_W32) and a 10-point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3 seeds, this research ran the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configuration of Section 3 (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</m:t>
        </m:r>
      </m:oMath>
      <w:r>
        <w:t xml:space="preserve">, 4</w:t>
      </w:r>
      <w:r>
        <w:t xml:space="preserve"> </w:t>
      </w:r>
      <w:r>
        <w:t xml:space="preserve">epochs/task) alongside eleven single-factor perturbations: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each</w:t>
      </w:r>
      <w:r>
        <w:t xml:space="preserve"> </w:t>
      </w:r>
      <m:oMath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÷</m:t>
        </m:r>
        <m:r>
          <m:t>5</m:t>
        </m:r>
      </m:oMath>
      <w:r>
        <w:t xml:space="preserve">;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}</m:t>
        </m:r>
      </m:oMath>
      <w:r>
        <w:t xml:space="preserve">; epochs/task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(baseline 4);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; 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1.0</m:t>
        </m:r>
        <m:r>
          <m:rPr>
            <m:sty m:val="p"/>
          </m:rPr>
          <m:t>,</m:t>
        </m:r>
        <m:r>
          <m:t>4.0</m:t>
        </m:r>
        <m:r>
          <m:rPr>
            <m:sty m:val="p"/>
          </m:rPr>
          <m:t>}</m:t>
        </m:r>
      </m:oMath>
      <w:r>
        <w:t xml:space="preserve">. For each of the 24 (architecture, condition) cells this</w:t>
      </w:r>
      <w:r>
        <w:t xml:space="preserve"> </w:t>
      </w:r>
      <w:r>
        <w:t xml:space="preserve">work fits the same logistic-sigmoid procedure as Section 6 and</w:t>
      </w:r>
      <w:r>
        <w:t xml:space="preserve"> </w:t>
      </w:r>
      <w:r>
        <w:t xml:space="preserve">bootstraps a 95% CI (1</w:t>
      </w:r>
      <w:r>
        <w:t xml:space="preserve">,</w:t>
      </w:r>
      <w:r>
        <w:t xml:space="preserve">000 resamples over seeds). Four conditions produced</w:t>
      </w:r>
      <w:r>
        <w:t xml:space="preserve"> </w:t>
      </w:r>
      <w:r>
        <w:t xml:space="preserve">a forgetting curve that was</w:t>
      </w:r>
      <w:r>
        <w:t xml:space="preserve"> </w:t>
      </w:r>
      <w:r>
        <w:rPr>
          <w:i/>
          <w:iCs/>
        </w:rPr>
        <w:t xml:space="preserve">flat across the entire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grid</w:t>
      </w:r>
      <w:r>
        <w:t xml:space="preserve"> </w:t>
      </w:r>
      <w:r>
        <w:t xml:space="preserve">(range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) rather than an S-shape inside it, so this work reran those four plus</w:t>
      </w:r>
      <w:r>
        <w:t xml:space="preserve"> </w:t>
      </w:r>
      <w:r>
        <w:t xml:space="preserve">baseline on a wider, coarser grid extending to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{</m:t>
        </m:r>
        <m:r>
          <m:t>0.05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, same architectures</w:t>
      </w:r>
      <w:r>
        <w:t xml:space="preserve"> </w:t>
      </w:r>
      <w:r>
        <w:t xml:space="preserve">and seeds) to locate the true crossover rather than report a degenerate</w:t>
      </w:r>
      <w:r>
        <w:t xml:space="preserve"> </w:t>
      </w:r>
      <w:r>
        <w:t xml:space="preserve">sigmoid fit.</w:t>
      </w:r>
    </w:p>
    <w:bookmarkEnd w:id="39"/>
    <w:bookmarkStart w:id="45" w:name="results"/>
    <w:p>
      <w:pPr>
        <w:pStyle w:val="Heading2"/>
      </w:pPr>
      <w:r>
        <w:t xml:space="preserve">5.2 Results</w:t>
      </w:r>
    </w:p>
    <w:bookmarkStart w:id="40" w:name="tab:diagnostic"/>
    <w:p>
      <w:pPr>
        <w:pStyle w:val="TableCaption"/>
      </w:pPr>
      <w:r>
        <w:t xml:space="preserve">Table 2: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under single-factor perturbations of the dual-ascent</w:t>
      </w:r>
      <w:r>
        <w:t xml:space="preserve"> </w:t>
      </w:r>
      <w:r>
        <w:t xml:space="preserve">schedule, holding architecture and task fixed (CIFAR-10, 2 anchor</w:t>
      </w:r>
      <w:r>
        <w:t xml:space="preserve"> </w:t>
      </w:r>
      <w:r>
        <w:t xml:space="preserve">architectures, 3 seeds, 95% bootstrap CI).</w:t>
      </w:r>
      <w:r>
        <w:t xml:space="preserve"> </w:t>
      </w:r>
      <w:r>
        <w:t xml:space="preserve">“Ratio”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relative</w:t>
      </w:r>
      <w:r>
        <w:t xml:space="preserve"> </w:t>
      </w:r>
      <w:r>
        <w:t xml:space="preserve">to that architecture’s own baseline. On the original dense grid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), five rows produced a forgetting curve flat across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grid rather than an S-shape inside it, so no transition was</w:t>
      </w:r>
      <w:r>
        <w:t xml:space="preserve"> </w:t>
      </w:r>
      <w:r>
        <w:t xml:space="preserve">located; this analysis rescanned exactly those five (condition, architecture) cells</w:t>
      </w:r>
      <w:r>
        <w:t xml:space="preserve"> </w:t>
      </w:r>
      <w:r>
        <w:t xml:space="preserve">with a wider grid (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, marked</w:t>
      </w:r>
      <w:r>
        <w:t xml:space="preserve"> </w:t>
      </w:r>
      <m:oMath>
        <m:r>
          <m:rPr>
            <m:sty m:val="p"/>
          </m:rPr>
          <m:t>‡</m:t>
        </m:r>
      </m:oMath>
      <w:r>
        <w:t xml:space="preserve">) to locate the</w:t>
      </w:r>
      <w:r>
        <w:t xml:space="preserve"> </w:t>
      </w:r>
      <w:r>
        <w:t xml:space="preserve">true crossover rather than report only a direction.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\varepsilon^{*} under single-factor perturbations of the dual-ascent schedule, holding architecture and task fixed (CIFAR-10, 2 anchor architectures, 3 seeds, 95% bootstrap CI). “Ratio” is \varepsilon^{*} relative to that architecture’s own baseline. On the original dense grid (\varepsilon\in[1,20]), five rows produced a forgetting curve flat across the entire grid rather than an S-shape inside it, so no transition was located; this analysis rescanned exactly those five (condition, architecture) cells with a wider grid (\varepsilon\in[0.05,100], marked \ddagger) to locate the true crossover rather than report only a directi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(CNN_W16)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(CNN_W32)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13.09 [11.2, 54.4]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12.45 [10.9, 54.4]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 [2.7, 3.2]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 [0.7, 1.3]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÷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 [61.4, 147.6]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58.5 [55.7, 71.5]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76.7 [69.3, 85.0]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 [67.7, 158.4]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÷</m:t>
              </m:r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 [1.05, 2.10]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 [1.00, 1.83]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13.69 [11.5, 54.4]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15.28 [11.2, 54.4]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13.06 [11.9, 14.2]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 [11.3, 54.4]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epochs/task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 [3.0, 3.5]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 [3.2, 4.4]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epochs/task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÷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 [13.3, 38.1]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 [0.8, 46.8]</w:t>
            </w:r>
            <w:r>
              <w:t xml:space="preserve"> </w:t>
            </w:r>
            <m:oMath>
              <m:r>
                <m:rPr>
                  <m:sty m:val="p"/>
                </m:rPr>
                <m:t>‡</m:t>
              </m:r>
            </m:oMath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8.06 [7.6, 10.8]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 [6.6, 7.5]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4.0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15.56 [11.6, 33.5]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 [12.2, 21.9]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÷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13.51 [10.4, 19.4]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 [10.6, 22.4]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</w:tbl>
    <w:bookmarkEnd w:id="40"/>
    <w:p>
      <w:pPr>
        <w:pStyle w:val="BodyText"/>
      </w:pPr>
      <w:r>
        <w:rPr>
          <w:vertAlign w:val="superscript"/>
        </w:rPr>
        <w:t xml:space="preserve">a</w:t>
      </w:r>
      <w:r>
        <w:t xml:space="preserve">Sigmoid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0.31</m:t>
        </m:r>
      </m:oMath>
      <w:r>
        <w:t xml:space="preserve"> </w:t>
      </w:r>
      <w:r>
        <w:t xml:space="preserve">even on the</w:t>
      </w:r>
      <w:r>
        <w:t xml:space="preserve"> </w:t>
      </w:r>
      <w:r>
        <w:t xml:space="preserve">wide grid for this one cell (CNN_W32, epochs/task</w:t>
      </w:r>
      <m:oMath>
        <m:r>
          <m:rPr>
            <m:sty m:val="p"/>
          </m:rPr>
          <m:t>=</m:t>
        </m:r>
        <m:r>
          <m:t>2</m:t>
        </m:r>
      </m:oMath>
      <w:r>
        <w:t xml:space="preserve">); the point estimate</w:t>
      </w:r>
      <w:r>
        <w:t xml:space="preserve"> </w:t>
      </w:r>
      <w:r>
        <w:t xml:space="preserve">is a rough indication of direction and magnitude, not a tightly located</w:t>
      </w:r>
      <w:r>
        <w:t xml:space="preserve"> </w:t>
      </w:r>
      <w:r>
        <w:t xml:space="preserve">transition.</w:t>
      </w:r>
    </w:p>
    <w:bookmarkStart w:id="44" w:name="fig:diagnosticforest"/>
    <w:p>
      <w:pPr>
        <w:pStyle w:val="CaptionedFigure"/>
      </w:pPr>
      <w:r>
        <w:drawing>
          <wp:inline>
            <wp:extent cx="4533900" cy="354779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fig3_diagnostic_fore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4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(log scale, 95% bootstrap CI) under each single-factor</w:t>
      </w:r>
      <w:r>
        <w:t xml:space="preserve"> </w:t>
      </w:r>
      <w:r>
        <w:t xml:space="preserve">schedule perturbation, CNN_W16 and CNN_W32, sorted by CNN_W16’s value.</w:t>
      </w:r>
      <w:r>
        <w:t xml:space="preserve"> </w:t>
      </w:r>
      <w:r>
        <w:t xml:space="preserve">Dashed line marks the CNN_W16 baseline.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rows</w:t>
      </w:r>
      <w:r>
        <w:t xml:space="preserve"> </w:t>
      </w:r>
      <w:r>
        <w:t xml:space="preserve">cluster tightly around baseline; every other row is displaced by at least</w:t>
      </w:r>
      <w:r>
        <w:t xml:space="preserve"> </w:t>
      </w:r>
      <w:r>
        <w:t xml:space="preserve">one order of magnitude on the log axis.</w:t>
      </w:r>
    </w:p>
    <w:bookmarkEnd w:id="44"/>
    <w:p>
      <w:pPr>
        <w:pStyle w:val="BodyText"/>
      </w:pPr>
      <w:r>
        <w:t xml:space="preserve">Three of the six hyperparameters this work varied,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and epochs/task, move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far more than</w:t>
      </w:r>
      <w:r>
        <w:t xml:space="preserve"> </w:t>
      </w:r>
      <w:r>
        <w:t xml:space="preserve">architecture does in this paper’s own main result, and with the wide-grid</w:t>
      </w:r>
      <w:r>
        <w:t xml:space="preserve"> </w:t>
      </w:r>
      <w:r>
        <w:t xml:space="preserve">follow-up all three directions are now precisely located rather than</w:t>
      </w:r>
      <w:r>
        <w:t xml:space="preserve"> </w:t>
      </w:r>
      <w:r>
        <w:t xml:space="preserve">bounded qualitatively. Doubling epochs/task or raising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five-fold collapses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≈</m:t>
        </m:r>
        <m:r>
          <m:t>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(a</w:t>
      </w:r>
      <w:r>
        <w:t xml:space="preserve"> </w:t>
      </w:r>
      <m:oMath>
        <m:r>
          <m:t>4</m:t>
        </m:r>
      </m:oMath>
      <w:r>
        <w:t xml:space="preserve">–</w:t>
      </w:r>
      <m:oMath>
        <m:r>
          <m:t>13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reduction, tight bootstrap CIs, sigmoid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0.97</m:t>
        </m:r>
      </m:oMath>
      <w:r>
        <w:t xml:space="preserve">).</w:t>
      </w:r>
      <w:r>
        <w:t xml:space="preserve"> </w:t>
      </w:r>
      <w:r>
        <w:t xml:space="preserve">Halving epochs/task, lowering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five-fold, or raising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five-fold each push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up by</w:t>
      </w:r>
      <w:r>
        <w:t xml:space="preserve"> </w:t>
      </w:r>
      <m:oMath>
        <m:r>
          <m:t>1.25</m:t>
        </m:r>
      </m:oMath>
      <w:r>
        <w:t xml:space="preserve">–</w:t>
      </w:r>
      <m:oMath>
        <m:r>
          <m:t>7.2</m:t>
        </m:r>
        <m:r>
          <m:rPr>
            <m:sty m:val="p"/>
          </m:rPr>
          <m:t>×</m:t>
        </m:r>
      </m:oMath>
      <w:r>
        <w:t xml:space="preserve">, as high as</w:t>
      </w:r>
      <w:r>
        <w:t xml:space="preserve"> </w:t>
      </w:r>
      <m:oMath>
        <m:r>
          <m:rPr>
            <m:sty m:val="p"/>
          </m:rPr>
          <m:t>≈</m:t>
        </m:r>
        <m:r>
          <m:t>90</m:t>
        </m:r>
      </m:oMath>
      <w:r>
        <w:t xml:space="preserve">; lowering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five-fold pushes it down by</w:t>
      </w:r>
      <w:r>
        <w:t xml:space="preserve"> </w:t>
      </w:r>
      <m:oMath>
        <m:r>
          <m:t>7</m:t>
        </m:r>
      </m:oMath>
      <w:r>
        <w:t xml:space="preserve">–</w:t>
      </w:r>
      <m:oMath>
        <m:r>
          <m:t>12</m:t>
        </m:r>
        <m:r>
          <m:rPr>
            <m:sty m:val="p"/>
          </m:rPr>
          <m:t>×</m:t>
        </m:r>
      </m:oMath>
      <w:r>
        <w:t xml:space="preserve">, to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–</w:t>
      </w:r>
      <m:oMath>
        <m:r>
          <m:t>1.7</m:t>
        </m:r>
      </m:oMath>
      <w:r>
        <w:t xml:space="preserve">. Taken</w:t>
      </w:r>
      <w:r>
        <w:t xml:space="preserve"> </w:t>
      </w:r>
      <w:r>
        <w:t xml:space="preserve">together, across the six single-factor perturbations tested,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spans roughly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architecture and task:</w:t>
      </w:r>
      <w:r>
        <w:t xml:space="preserve"> </w:t>
      </w:r>
      <w:r>
        <w:t xml:space="preserve">essentially two orders of magnitude from optimizer hyperparameters alone.</w:t>
      </w:r>
      <w:r>
        <w:t xml:space="preserve"> </w:t>
      </w:r>
      <w:r>
        <w:t xml:space="preserve">Momentum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has a smaller but still real effect (</w:t>
      </w:r>
      <m:oMath>
        <m:r>
          <m:rPr>
            <m:sty m:val="p"/>
          </m:rPr>
          <m:t>≈</m:t>
        </m:r>
        <m:r>
          <m:t>0.56</m:t>
        </m:r>
      </m:oMath>
      <w:r>
        <w:t xml:space="preserve">–</w:t>
      </w:r>
      <m:oMath>
        <m:r>
          <m:t>0.62</m:t>
        </m:r>
        <m:r>
          <m:rPr>
            <m:sty m:val="p"/>
          </m:rPr>
          <m:t>×</m:t>
        </m:r>
      </m:oMath>
      <w:r>
        <w:t xml:space="preserve">).</w:t>
      </w:r>
      <w:r>
        <w:t xml:space="preserve"> </w:t>
      </w:r>
      <w:r>
        <w:t xml:space="preserve">Only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 the softmax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 inert (ratios</w:t>
      </w:r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[</m:t>
        </m:r>
        <m:r>
          <m:t>0.97</m:t>
        </m:r>
        <m:r>
          <m:rPr>
            <m:sty m:val="p"/>
          </m:rPr>
          <m:t>,</m:t>
        </m:r>
        <m:r>
          <m:t>1.25</m:t>
        </m:r>
        <m:r>
          <m:rPr>
            <m:sty m:val="p"/>
          </m:rPr>
          <m:t>]</m:t>
        </m:r>
      </m:oMath>
      <w:r>
        <w:t xml:space="preserve">, CIs overlapping baseline):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w:r>
        <w:t xml:space="preserve">the dual variable rarely approaches its cap under these dynamics,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because it rescales both the drift term used in training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quantity compared against</w:t>
      </w:r>
      <w:r>
        <w:t xml:space="preserve"> </w:t>
      </w:r>
      <m:oMath>
        <m:r>
          <m:t>ε</m:t>
        </m:r>
      </m:oMath>
      <w:r>
        <w:t xml:space="preserve">, so its effect cancels at the crossover.</w:t>
      </w:r>
    </w:p>
    <w:bookmarkEnd w:id="45"/>
    <w:bookmarkStart w:id="46" w:name="sec:diagfamilies"/>
    <w:p>
      <w:pPr>
        <w:pStyle w:val="Heading2"/>
      </w:pPr>
      <w:r>
        <w:t xml:space="preserve">5.3 Generalizing Beyond CNNs</w:t>
      </w:r>
    </w:p>
    <w:p>
      <w:pPr>
        <w:pStyle w:val="FirstParagraph"/>
      </w:pPr>
      <w:r>
        <w:t xml:space="preserve">Everything above uses two CNN width variants as anchors. Before treating</w:t>
      </w:r>
      <w:r>
        <w:t xml:space="preserve"> </w:t>
      </w:r>
      <w:r>
        <w:t xml:space="preserve">the schedule confound as a general property of Lagrangian-dual constrained</w:t>
      </w:r>
      <w:r>
        <w:t xml:space="preserve"> </w:t>
      </w:r>
      <w:r>
        <w:t xml:space="preserve">continual learning rather than a CNN-specific quirk, this research repeats the two</w:t>
      </w:r>
      <w:r>
        <w:t xml:space="preserve"> </w:t>
      </w:r>
      <w:r>
        <w:t xml:space="preserve">cleanest single-factor perturbations,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epochs/task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</m:oMath>
      <w:r>
        <w:t xml:space="preserve">, on one anchor from each of the four remaining</w:t>
      </w:r>
      <w:r>
        <w:t xml:space="preserve"> </w:t>
      </w:r>
      <w:r>
        <w:t xml:space="preserve">families (ResNet18_W16, MLP_H128, ViT_Tiny, Mixer_Tiny), 3 seeds,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grid, epochs/task held at 4 for all four (so this test is itself</w:t>
      </w:r>
      <w:r>
        <w:t xml:space="preserve"> </w:t>
      </w:r>
      <w:r>
        <w:t xml:space="preserve">run on a schedule-matched, not confounded, sub-zoo).</w:t>
      </w:r>
    </w:p>
    <w:p>
      <w:pPr>
        <w:pStyle w:val="BodyText"/>
      </w:pPr>
      <w:r>
        <w:t xml:space="preserve">Both perturbations collapse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roughly an order of magnitude on</w:t>
      </w:r>
      <w:r>
        <w:t xml:space="preserve"> </w:t>
      </w:r>
      <w:r>
        <w:t xml:space="preserve">every family, and to a strikingly similar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value regardless</w:t>
      </w:r>
      <w:r>
        <w:t xml:space="preserve"> </w:t>
      </w:r>
      <w:r>
        <w:t xml:space="preserve">of starting architecture: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2.23</m:t>
        </m:r>
      </m:oMath>
      <w:r>
        <w:t xml:space="preserve"> </w:t>
      </w:r>
      <w:r>
        <w:t xml:space="preserve">(ResNet18_W16),</w:t>
      </w:r>
      <w:r>
        <w:t xml:space="preserve"> </w:t>
      </w:r>
      <m:oMath>
        <m:r>
          <m:t>3.15</m:t>
        </m:r>
      </m:oMath>
      <w:r>
        <w:t xml:space="preserve"> </w:t>
      </w:r>
      <w:r>
        <w:t xml:space="preserve">(MLP_H128),</w:t>
      </w:r>
      <w:r>
        <w:t xml:space="preserve"> </w:t>
      </w:r>
      <m:oMath>
        <m:r>
          <m:t>2.97</m:t>
        </m:r>
      </m:oMath>
      <w:r>
        <w:t xml:space="preserve"> </w:t>
      </w:r>
      <w:r>
        <w:t xml:space="preserve">(ViT_Tiny),</w:t>
      </w:r>
      <w:r>
        <w:t xml:space="preserve"> </w:t>
      </w:r>
      <m:oMath>
        <m:r>
          <m:t>2.82</m:t>
        </m:r>
      </m:oMath>
      <w:r>
        <w:t xml:space="preserve"> </w:t>
      </w:r>
      <w:r>
        <w:t xml:space="preserve">(Mixer_Tiny), all within</w:t>
      </w:r>
      <w:r>
        <w:t xml:space="preserve"> </w:t>
      </w:r>
      <m:oMath>
        <m:r>
          <m:rPr>
            <m:sty m:val="p"/>
          </m:rPr>
          <m:t>[</m:t>
        </m:r>
        <m:r>
          <m:t>2.2</m:t>
        </m:r>
        <m:r>
          <m:rPr>
            <m:sty m:val="p"/>
          </m:rPr>
          <m:t>,</m:t>
        </m:r>
        <m:r>
          <m:t>3.2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0.88</m:t>
        </m:r>
      </m:oMath>
      <w:r>
        <w:t xml:space="preserve"> </w:t>
      </w:r>
      <w:r>
        <w:t xml:space="preserve">throughout. Doubling</w:t>
      </w:r>
      <w:r>
        <w:t xml:space="preserve"> </w:t>
      </w:r>
      <w:r>
        <w:t xml:space="preserve">epochs/task gives</w:t>
      </w:r>
      <w:r>
        <w:t xml:space="preserve"> </w:t>
      </w:r>
      <m:oMath>
        <m:r>
          <m:t>3.04</m:t>
        </m:r>
      </m:oMath>
      <w:r>
        <w:t xml:space="preserve">,</w:t>
      </w:r>
      <w:r>
        <w:t xml:space="preserve"> </w:t>
      </w:r>
      <m:oMath>
        <m:r>
          <m:t>3.40</m:t>
        </m:r>
      </m:oMath>
      <w:r>
        <w:t xml:space="preserve">,</w:t>
      </w:r>
      <w:r>
        <w:t xml:space="preserve"> </w:t>
      </w:r>
      <m:oMath>
        <m:r>
          <m:t>2.44</m:t>
        </m:r>
      </m:oMath>
      <w:r>
        <w:t xml:space="preserve">,</w:t>
      </w:r>
      <w:r>
        <w:t xml:space="preserve"> </w:t>
      </w:r>
      <m:oMath>
        <m:r>
          <m:t>3.15</m:t>
        </m:r>
      </m:oMath>
      <w:r>
        <w:t xml:space="preserve"> </w:t>
      </w:r>
      <w:r>
        <w:t xml:space="preserve">respectively, all within</w:t>
      </w:r>
      <w:r>
        <w:t xml:space="preserve"> </w:t>
      </w:r>
      <m:oMath>
        <m:r>
          <m:rPr>
            <m:sty m:val="p"/>
          </m:rPr>
          <m:t>[</m:t>
        </m:r>
        <m:r>
          <m:t>2.4</m:t>
        </m:r>
        <m:r>
          <m:rPr>
            <m:sty m:val="p"/>
          </m:rPr>
          <m:t>,</m:t>
        </m:r>
        <m:r>
          <m:t>3.4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0.92</m:t>
        </m:r>
      </m:oMath>
      <w:r>
        <w:t xml:space="preserve"> </w:t>
      </w:r>
      <w:r>
        <w:t xml:space="preserve">throughout. This is a tighter cluster across four</w:t>
      </w:r>
      <w:r>
        <w:t xml:space="preserve"> </w:t>
      </w:r>
      <w:r>
        <w:t xml:space="preserve">architecturally distinct families (convolutional, fully-connected,</w:t>
      </w:r>
      <w:r>
        <w:t xml:space="preserve"> </w:t>
      </w:r>
      <w:r>
        <w:t xml:space="preserve">attention-based, token-mixing) than the same two conditions produced across</w:t>
      </w:r>
      <w:r>
        <w:t xml:space="preserve"> </w:t>
      </w:r>
      <w:r>
        <w:t xml:space="preserve">the two CNN widths in Table 2 (</w:t>
      </w:r>
      <m:oMath>
        <m:r>
          <m:t>2.70</m:t>
        </m:r>
      </m:oMath>
      <w:r>
        <w:t xml:space="preserve">/</w:t>
      </w:r>
      <m:oMath>
        <m:r>
          <m:t>0.97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×</m:t>
        </m:r>
        <m:r>
          <m:t>5</m:t>
        </m:r>
      </m:oMath>
      <w:r>
        <w:t xml:space="preserve">;</w:t>
      </w:r>
      <w:r>
        <w:t xml:space="preserve"> </w:t>
      </w:r>
      <m:oMath>
        <m:r>
          <m:t>3.25</m:t>
        </m:r>
      </m:oMath>
      <w:r>
        <w:t xml:space="preserve">/</w:t>
      </w:r>
      <m:oMath>
        <m:r>
          <m:t>3.66</m:t>
        </m:r>
      </m:oMath>
      <w:r>
        <w:t xml:space="preserve"> </w:t>
      </w:r>
      <w:r>
        <w:t xml:space="preserve">for epochs</w:t>
      </w:r>
      <m:oMath>
        <m:r>
          <m:rPr>
            <m:sty m:val="p"/>
          </m:rPr>
          <m:t>×</m:t>
        </m:r>
        <m:r>
          <m:t>2</m:t>
        </m:r>
      </m:oMath>
      <w:r>
        <w:t xml:space="preserve">), so the schedule</w:t>
      </w:r>
      <w:r>
        <w:t xml:space="preserve"> </w:t>
      </w:r>
      <w:r>
        <w:t xml:space="preserve">confound is, if anything, more robust across architecture families than</w:t>
      </w:r>
      <w:r>
        <w:t xml:space="preserve"> </w:t>
      </w:r>
      <w:r>
        <w:t xml:space="preserve">within a single one. The remaining two conditions,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÷</m:t>
        </m:r>
        <m:r>
          <m:t>5</m:t>
        </m:r>
      </m:oMath>
      <w:r>
        <w:t xml:space="preserve">, and the unperturbed baseline, are less reliably estimated on</w:t>
      </w:r>
      <w:r>
        <w:t xml:space="preserve"> </w:t>
      </w:r>
      <w:r>
        <w:t xml:space="preserve">this family sub-zoo: three of the sixteen (family, condition) cells here</w:t>
      </w:r>
      <w:r>
        <w:t xml:space="preserve"> </w:t>
      </w:r>
      <w:r>
        <w:t xml:space="preserve">hit the same curve_fit bound-saturation issue diagnosed in</w:t>
      </w:r>
      <w:r>
        <w:t xml:space="preserve"> </w:t>
      </w:r>
      <w:r>
        <w:t xml:space="preserve">Section 6 (MLP_H128 and ViT_Tiny baselines, both</w:t>
      </w:r>
      <w:r>
        <w:t xml:space="preserve"> </w:t>
      </w:r>
      <w:r>
        <w:t xml:space="preserve">pinned at the grid’s upper bound) or land at poor fit quality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for ResNet18_W16 and ViT_Tiny under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×</m:t>
        </m:r>
        <m:r>
          <m:t>5</m:t>
        </m:r>
      </m:oMath>
      <w:r>
        <w:t xml:space="preserve">, which</w:t>
      </w:r>
      <w:r>
        <w:t xml:space="preserve"> </w:t>
      </w:r>
      <w:r>
        <w:t xml:space="preserve">were not rescanned on the wider grid Section 5’s</w:t>
      </w:r>
      <w:r>
        <w:t xml:space="preserve"> </w:t>
      </w:r>
      <w:r>
        <w:t xml:space="preserve">CNN-only version used for its own analogous cells). This work does not draw</w:t>
      </w:r>
      <w:r>
        <w:t xml:space="preserve"> </w:t>
      </w:r>
      <w:r>
        <w:t xml:space="preserve">quantitative conclusions from those specific cells, but every one that</w:t>
      </w:r>
      <w:r>
        <w:t xml:space="preserve"> </w:t>
      </w:r>
      <w:r>
        <w:t xml:space="preserve">fits reliably moves in the predicted direction, and the two</w:t>
      </w:r>
      <w:r>
        <w:t xml:space="preserve"> </w:t>
      </w:r>
      <w:r>
        <w:t xml:space="preserve">best-established conditions generalize cleanly across all five</w:t>
      </w:r>
      <w:r>
        <w:t xml:space="preserve"> </w:t>
      </w:r>
      <w:r>
        <w:t xml:space="preserve">representational families in the zoo.</w:t>
      </w:r>
    </w:p>
    <w:bookmarkEnd w:id="46"/>
    <w:bookmarkStart w:id="47" w:name="conclusion"/>
    <w:p>
      <w:pPr>
        <w:pStyle w:val="Heading2"/>
      </w:pPr>
      <w:r>
        <w:t xml:space="preserve">5.4 Conclusion</w:t>
      </w:r>
    </w:p>
    <w:p>
      <w:pPr>
        <w:pStyle w:val="FirstParagraph"/>
      </w:pPr>
      <w:r>
        <w:t xml:space="preserve">This reframes, rather than negates, the claim that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reflects task</w:t>
      </w:r>
      <w:r>
        <w:t xml:space="preserve"> </w:t>
      </w:r>
      <w:r>
        <w:t xml:space="preserve">and architecture. Section 6 still asks and answers a</w:t>
      </w:r>
      <w:r>
        <w:t xml:space="preserve"> </w:t>
      </w:r>
      <w:r>
        <w:t xml:space="preserve">well-posed narrower question: holding the optimizer schedule fixed, is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architecture-independent? Per Section 7, the</w:t>
      </w:r>
      <w:r>
        <w:t xml:space="preserve"> </w:t>
      </w:r>
      <w:r>
        <w:t xml:space="preserve">answer on the expanded architecture zoo is still substantially yes. What</w:t>
      </w:r>
      <w:r>
        <w:t xml:space="preserve"> </w:t>
      </w:r>
      <w:r>
        <w:t xml:space="preserve">changes is the status of the numeric value itself. At fixed architecture and</w:t>
      </w:r>
      <w:r>
        <w:t xml:space="preserve"> </w:t>
      </w:r>
      <w:r>
        <w:t xml:space="preserve">fixed task, changing only how fast the dual variable is allowed to move, a</w:t>
      </w:r>
      <w:r>
        <w:t xml:space="preserve"> </w:t>
      </w:r>
      <w:r>
        <w:t xml:space="preserve">choice most papers using Lagrangian-relaxed constraints (including v1 of</w:t>
      </w:r>
      <w:r>
        <w:t xml:space="preserve"> </w:t>
      </w:r>
      <w:r>
        <w:t xml:space="preserve">this one) report as a fixed implementation detail rather than a variable to</w:t>
      </w:r>
      <w:r>
        <w:t xml:space="preserve"> </w:t>
      </w:r>
      <w:r>
        <w:t xml:space="preserve">sweep, shifts the critical stability budget by more than an order of</w:t>
      </w:r>
      <w:r>
        <w:t xml:space="preserve"> </w:t>
      </w:r>
      <w:r>
        <w:t xml:space="preserve">magnitude, comfortably exceeding the</w:t>
      </w:r>
      <w:r>
        <w:t xml:space="preserve"> </w:t>
      </w:r>
      <m:oMath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range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</w:t>
      </w:r>
      <w:r>
        <w:t xml:space="preserve"> </w:t>
      </w:r>
      <w:r>
        <w:t xml:space="preserve">spans across 30 architectures in</w:t>
      </w:r>
      <w:r>
        <w:t xml:space="preserve"> </w:t>
      </w:r>
      <w:r>
        <w:t xml:space="preserve">Section 6. 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7</m:t>
        </m:r>
      </m:oMath>
      <w:r>
        <w:t xml:space="preserve">–</w:t>
      </w:r>
      <m:oMath>
        <m:r>
          <m:t>13</m:t>
        </m:r>
      </m:oMath>
      <w:r>
        <w:t xml:space="preserve"> </w:t>
      </w:r>
      <w:r>
        <w:t xml:space="preserve">is not a hyperparameter-free constant of CIFAR-10’s</w:t>
      </w:r>
      <w:r>
        <w:t xml:space="preserve"> </w:t>
      </w:r>
      <w:r>
        <w:t xml:space="preserve">task structure that a practitioner can adopt off the shelf; it is the value</w:t>
      </w:r>
      <w:r>
        <w:t xml:space="preserve"> </w:t>
      </w:r>
      <w:r>
        <w:t xml:space="preserve">produced by one particular, previously unremarked choice of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and steps per task, and a different reasonable</w:t>
      </w:r>
      <w:r>
        <w:t xml:space="preserve"> </w:t>
      </w:r>
      <w:r>
        <w:t xml:space="preserve">choice of any of those three moves it by more than an order of magnitude.</w:t>
      </w:r>
    </w:p>
    <w:p>
      <w:pPr>
        <w:pStyle w:val="BodyText"/>
      </w:pPr>
      <w:r>
        <w:t xml:space="preserve">This confound is specific to methods whose stability coefficient is an</w:t>
      </w:r>
      <w:r>
        <w:t xml:space="preserve"> </w:t>
      </w:r>
      <w:r>
        <w:rPr>
          <w:i/>
          <w:iCs/>
        </w:rPr>
        <w:t xml:space="preserve">adaptive dual variable reset at each task boundary</w:t>
      </w:r>
      <w:r>
        <w:t xml:space="preserve">. It does not apply</w:t>
      </w:r>
      <w:r>
        <w:t xml:space="preserve"> </w:t>
      </w:r>
      <w:r>
        <w:t xml:space="preserve">to LwF, whose distillation weight is a fixed, grid-searched hyperparameter</w:t>
      </w:r>
      <w:r>
        <w:t xml:space="preserve"> </w:t>
      </w:r>
      <w:r>
        <w:t xml:space="preserve">with no reset dynamics to confound, or to EWC and SI, which show no</w:t>
      </w:r>
      <w:r>
        <w:t xml:space="preserve"> </w:t>
      </w:r>
      <w:r>
        <w:t xml:space="preserve">crossover at all (Section 9) and so raise no analogous</w:t>
      </w:r>
      <w:r>
        <w:t xml:space="preserve"> </w:t>
      </w:r>
      <w:r>
        <w:t xml:space="preserve">question. It applies directly to FTR and, by the same argument, to PDCL</w:t>
      </w:r>
      <w:r>
        <w:t xml:space="preserve"> </w:t>
      </w:r>
      <w:r>
        <w:t xml:space="preserve">[Elenter et al., 2023]</w:t>
      </w:r>
      <w:r>
        <w:t xml:space="preserve"> </w:t>
      </w:r>
      <w:r>
        <w:t xml:space="preserve">and any other Lagrangian-dual constrained-learning</w:t>
      </w:r>
      <w:r>
        <w:t xml:space="preserve"> </w:t>
      </w:r>
      <w:r>
        <w:t xml:space="preserve">method with a periodically reset dual variable. No prior</w:t>
      </w:r>
      <w:r>
        <w:t xml:space="preserve"> </w:t>
      </w:r>
      <w:r>
        <w:t xml:space="preserve">work on Lagrangian-dual constrained continual learning</w:t>
      </w:r>
      <w:r>
        <w:t xml:space="preserve"> </w:t>
      </w:r>
      <w:r>
        <w:t xml:space="preserve">(</w:t>
      </w:r>
      <w:r>
        <w:t xml:space="preserve">[Elenter et al., 2023]</w:t>
      </w:r>
      <w:r>
        <w:t xml:space="preserve">;</w:t>
      </w:r>
      <w:r>
        <w:t xml:space="preserve"> </w:t>
      </w:r>
      <w:r>
        <w:t xml:space="preserve">[Chamon et al., 2023, Elenter et al., 2024, Hounie et al., 2023]</w:t>
      </w:r>
      <w:r>
        <w:t xml:space="preserve">)</w:t>
      </w:r>
      <w:r>
        <w:t xml:space="preserve"> </w:t>
      </w:r>
      <w:r>
        <w:t xml:space="preserve">is known to have isolated the dual-ascent schedule itself as a confound for an apparent</w:t>
      </w:r>
      <w:r>
        <w:t xml:space="preserve"> </w:t>
      </w:r>
      <w:r>
        <w:t xml:space="preserve">stability threshold, and this question does not appear to have been asked</w:t>
      </w:r>
      <w:r>
        <w:t xml:space="preserve"> </w:t>
      </w:r>
      <w:r>
        <w:t xml:space="preserve">elsewhere in the constrained-learning literature.</w:t>
      </w:r>
    </w:p>
    <w:p>
      <w:pPr>
        <w:pStyle w:val="BodyText"/>
      </w:pPr>
      <w:r>
        <w:t xml:space="preserve">The practical upshot inverts v1’s: architecture-specific tuning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indeed unnecessary, but optimizer-schedule-specific tuning is not, and is</w:t>
      </w:r>
      <w:r>
        <w:t xml:space="preserve"> </w:t>
      </w:r>
      <w:r>
        <w:t xml:space="preserve">currently undocumented practice across the distillation-based</w:t>
      </w:r>
      <w:r>
        <w:t xml:space="preserve"> </w:t>
      </w:r>
      <w:r>
        <w:t xml:space="preserve">continual-learning literature that uses dual ascent or an equivalent</w:t>
      </w:r>
      <w:r>
        <w:t xml:space="preserve"> </w:t>
      </w:r>
      <w:r>
        <w:t xml:space="preserve">adaptive coefficient. Section 13 shows this need not be a</w:t>
      </w:r>
      <w:r>
        <w:t xml:space="preserve"> </w:t>
      </w:r>
      <w:r>
        <w:t xml:space="preserve">counsel of despair: the schedule’s three-dimensional effect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collapses substantially, though not completely, onto a single reportable</w:t>
      </w:r>
      <w:r>
        <w:t xml:space="preserve"> </w:t>
      </w:r>
      <w:r>
        <w:t xml:space="preserve">ratio,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, which, held fixed,</w:t>
      </w:r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within roughly a factor 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across architectures</w:t>
      </w:r>
      <w:r>
        <w:t xml:space="preserve"> </w:t>
      </w:r>
      <w:r>
        <w:t xml:space="preserve">and schedule routes rather than the order-of-magnitude range any one of its</w:t>
      </w:r>
      <w:r>
        <w:t xml:space="preserve"> </w:t>
      </w:r>
      <w:r>
        <w:t xml:space="preserve">three components produces alone.</w:t>
      </w:r>
    </w:p>
    <w:bookmarkEnd w:id="47"/>
    <w:bookmarkEnd w:id="48"/>
    <w:bookmarkStart w:id="58" w:name="sec:crossover"/>
    <w:p>
      <w:pPr>
        <w:pStyle w:val="Heading1"/>
      </w:pPr>
      <w:r>
        <w:t xml:space="preserve">6 The Stability Crossover</w:t>
      </w:r>
    </w:p>
    <w:p>
      <w:pPr>
        <w:pStyle w:val="FirstParagraph"/>
      </w:pPr>
      <w:r>
        <w:t xml:space="preserve">Holding the dual-ascent schedule fixed at the Section 3</w:t>
      </w:r>
      <w:r>
        <w:t xml:space="preserve"> </w:t>
      </w:r>
      <w:r>
        <w:t xml:space="preserve">defaults (the same schedule used throughout v1), this work ran the dense</w:t>
      </w:r>
      <w:r>
        <w:t xml:space="preserve"> </w:t>
      </w:r>
      <m:oMath>
        <m:r>
          <m:t>17</m:t>
        </m:r>
      </m:oMath>
      <w:r>
        <w:t xml:space="preserve">-point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sweep</w:t>
      </w:r>
      <w:r>
        <w:t xml:space="preserve"> </w:t>
      </w:r>
      <m:oMath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7.5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on all 30</w:t>
      </w:r>
      <w:r>
        <w:t xml:space="preserve"> </w:t>
      </w:r>
      <w:r>
        <w:t xml:space="preserve">architectures of the expanded zoo (Section 4), 5 seeds per</w:t>
      </w:r>
      <w:r>
        <w:t xml:space="preserve"> </w:t>
      </w:r>
      <w:r>
        <w:t xml:space="preserve">architecture (10 for the two diagnostic anchor architectures), fit the same</w:t>
      </w:r>
      <w:r>
        <w:t xml:space="preserve"> </w:t>
      </w:r>
      <w:r>
        <w:t xml:space="preserve">logistic-sigmoid procedure as v1 (Eq. 7 of the original manuscript,</w:t>
      </w:r>
      <w:r>
        <w:t xml:space="preserve"> </w:t>
      </w:r>
      <w:r>
        <w:t xml:space="preserve">unchanged), and bootstrapped a 95% CI over seeds (1</w:t>
      </w:r>
      <w:r>
        <w:t xml:space="preserve">,</w:t>
      </w:r>
      <w:r>
        <w:t xml:space="preserve">000 resamples). Every</w:t>
      </w:r>
      <w:r>
        <w:t xml:space="preserve"> </w:t>
      </w:r>
      <w:r>
        <w:t xml:space="preserve">architecture produces a clean sigmoid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0.78</m:t>
        </m:r>
      </m:oMath>
      <w:r>
        <w:t xml:space="preserve">, 27/30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0.94</m:t>
        </m:r>
      </m:oMath>
      <w:r>
        <w:t xml:space="preserve">); Figure 4 plots all 30 curves and</w:t>
      </w:r>
      <w:r>
        <w:t xml:space="preserve"> </w:t>
      </w:r>
      <w:r>
        <w:t xml:space="preserve">Figure 5 plots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its 95% CI for every</w:t>
      </w:r>
      <w:r>
        <w:t xml:space="preserve"> </w:t>
      </w:r>
      <w:r>
        <w:t xml:space="preserve">architecture, colored by family. Table 3</w:t>
      </w:r>
      <w:r>
        <w:t xml:space="preserve"> </w:t>
      </w:r>
      <w:r>
        <w:t xml:space="preserve">reports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its bootstrap CI, and the sigmoid sharpness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representative subset spanning every family; the full 30-row table is in</w:t>
      </w:r>
      <w:r>
        <w:t xml:space="preserve"> </w:t>
      </w:r>
      <w:r>
        <w:t xml:space="preserve">Appendix A.</w:t>
      </w:r>
    </w:p>
    <w:bookmarkStart w:id="52" w:name="fig:allcurves"/>
    <w:p>
      <w:pPr>
        <w:pStyle w:val="CaptionedFigure"/>
      </w:pPr>
      <w:r>
        <w:drawing>
          <wp:inline>
            <wp:extent cx="4533900" cy="312471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fig1_all_forgetting_curve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24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sweep forgetting curves for all 30 architectures,</w:t>
      </w:r>
      <w:r>
        <w:t xml:space="preserve"> </w:t>
      </w:r>
      <w:r>
        <w:t xml:space="preserve">colored by family. CNN/ResNet/MLP curves (blue/orange/green) cluster around</w:t>
      </w:r>
      <w:r>
        <w:t xml:space="preserve"> </w:t>
      </w:r>
      <w:r>
        <w:t xml:space="preserve">a shared crossover region; ViT (red) and MLP-Mixer (purple) transition at</w:t>
      </w:r>
      <w:r>
        <w:t xml:space="preserve"> </w:t>
      </w:r>
      <w:r>
        <w:t xml:space="preserve">visibly lower</w:t>
      </w:r>
      <w:r>
        <w:t xml:space="preserve"> </w:t>
      </w:r>
      <m:oMath>
        <m:r>
          <m:t>ε</m:t>
        </m:r>
      </m:oMath>
      <w:r>
        <w:t xml:space="preserve">.</w:t>
      </w:r>
    </w:p>
    <w:bookmarkEnd w:id="52"/>
    <w:bookmarkStart w:id="56" w:name="fig:epsstarfamily"/>
    <w:p>
      <w:pPr>
        <w:pStyle w:val="CaptionedFigure"/>
      </w:pPr>
      <w:r>
        <w:drawing>
          <wp:inline>
            <wp:extent cx="4533900" cy="330946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2_eps_star_by_famil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0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95% bootstrap CI for all 30 architectures, grouped</w:t>
      </w:r>
      <w:r>
        <w:t xml:space="preserve"> </w:t>
      </w:r>
      <w:r>
        <w:t xml:space="preserve">and colored by family, sorted within family by value. ViT and MLP-Mixer</w:t>
      </w:r>
      <w:r>
        <w:t xml:space="preserve"> </w:t>
      </w:r>
      <w:r>
        <w:t xml:space="preserve">form a visually distinct low cluster; CNN, ResNet(+Lite), and MLP overlap in</w:t>
      </w:r>
      <w:r>
        <w:t xml:space="preserve"> </w:t>
      </w:r>
      <w:r>
        <w:t xml:space="preserve">a broader band. CNN_W8_NoBN and two ResNet points show markedly wider CIs.</w:t>
      </w:r>
    </w:p>
    <w:bookmarkEnd w:id="56"/>
    <w:bookmarkStart w:id="57" w:name="tab:crossover"/>
    <w:p>
      <w:pPr>
        <w:pStyle w:val="TableCaption"/>
      </w:pPr>
      <w:r>
        <w:t xml:space="preserve">Table 3: Sigmoid-fitted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across a representative subset of the</w:t>
      </w:r>
      <w:r>
        <w:t xml:space="preserve"> </w:t>
      </w:r>
      <w:r>
        <w:t xml:space="preserve">30-architecture zoo, shown as originally recorded (full table in</w:t>
      </w:r>
      <w:r>
        <w:t xml:space="preserve"> </w:t>
      </w:r>
      <w:r>
        <w:t xml:space="preserve">Appendix A); see Table 5 for</w:t>
      </w:r>
      <w:r>
        <w:t xml:space="preserve"> </w:t>
      </w:r>
      <w:r>
        <w:t xml:space="preserve">corrected downstream values for the six architectures affected by the</w:t>
      </w:r>
      <w:r>
        <w:t xml:space="preserve"> </w:t>
      </w:r>
      <w:r>
        <w:t xml:space="preserve">epoch-matching and wide-grid corrections below. Families: CNN</w:t>
      </w:r>
      <w:r>
        <w:t xml:space="preserve"> </w:t>
      </w:r>
      <w:r>
        <w:t xml:space="preserve">(width/depth/BatchNorm sweeps), ResNet (2 blocks/layer), ResNet-Lite (1</w:t>
      </w:r>
      <w:r>
        <w:t xml:space="preserve"> </w:t>
      </w:r>
      <w:r>
        <w:t xml:space="preserve">block/layer), MLP (no spatial inductive bias), ViT (patch attention),</w:t>
      </w:r>
      <w:r>
        <w:t xml:space="preserve"> </w:t>
      </w:r>
      <w:r>
        <w:t xml:space="preserve">Mixer (token/channel MLP-mixing).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Sigmoid-fitted \varepsilon^{*} across a representative subset of the 30-architecture zoo, shown as originally recorded (full table in Appendix A); see Table 5 for corrected downstream values for the six architectures affected by the epoch-matching and wide-grid corrections below. Families: CNN (width/depth/BatchNorm sweeps), ResNet (2 blocks/layer), ResNet-Lite (1 block/layer), MLP (no spatial inductive bias), ViT (patch attention), Mixer (token/channel MLP-mixing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CNN_W8_NoBN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[18.57, 30.88]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[10.03, 11.48]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[5.88, 6.50]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[6.35, 8.03]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[8.18, 13.41]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[10.98, 26.73]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MLP_H128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410,114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[13.74, 15.37]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700,434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[9.65, 135.91]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1,414,786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[9.85, 10.94]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2,795,554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[7.45, 11.84]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</w:tbl>
    <w:bookmarkEnd w:id="57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Bootstrap CI pinned against the</w:t>
      </w:r>
      <w:r>
        <w:t xml:space="preserve"> </w:t>
      </w:r>
      <w:r>
        <w:t xml:space="preserve">curve_fit search bound (</w:t>
      </w:r>
      <m:oMath>
        <m:r>
          <m:t>50</m:t>
        </m:r>
        <m:r>
          <m:t>e</m:t>
        </m:r>
        <m:r>
          <m:rPr>
            <m:sty m:val="p"/>
          </m:rPr>
          <m:t>=</m:t>
        </m:r>
        <m:r>
          <m:t>135.91</m:t>
        </m:r>
      </m:oMath>
      <w:r>
        <w:t xml:space="preserve">) in its upper tail; see the</w:t>
      </w:r>
      <w:r>
        <w:t xml:space="preserve"> </w:t>
      </w:r>
      <w:r>
        <w:t xml:space="preserve">wide-grid relocation below.</w:t>
      </w:r>
    </w:p>
    <w:p>
      <w:pPr>
        <w:pStyle w:val="BodyText"/>
      </w:pPr>
      <w:r>
        <w:t xml:space="preserve">Two architectures, ResNet18_W16 and ResNetLite_W8_NoBN, have bootstrap</w:t>
      </w:r>
      <w:r>
        <w:t xml:space="preserve"> </w:t>
      </w:r>
      <w:r>
        <w:t xml:space="preserve">CI upper bounds that land exactly on</w:t>
      </w:r>
      <w:r>
        <w:t xml:space="preserve"> </w:t>
      </w:r>
      <m:oMath>
        <m:r>
          <m:t>50</m:t>
        </m:r>
        <m:r>
          <m:t>e</m:t>
        </m:r>
        <m:r>
          <m:rPr>
            <m:sty m:val="p"/>
          </m:rPr>
          <m:t>=</m:t>
        </m:r>
        <m:r>
          <m:t>135.91</m:t>
        </m:r>
      </m:oMath>
      <w:r>
        <w:t xml:space="preserve">, the</w:t>
      </w:r>
      <w:r>
        <w:t xml:space="preserve"> </w:t>
      </w:r>
      <w:r>
        <w:rPr>
          <w:rStyle w:val="VerbatimChar"/>
        </w:rPr>
        <w:t xml:space="preserve">curve_fit</w:t>
      </w:r>
      <w:r>
        <w:t xml:space="preserve"> </w:t>
      </w:r>
      <w:r>
        <w:t xml:space="preserve">search-bound artifact diagnosed below; here the</w:t>
      </w:r>
      <w:r>
        <w:t xml:space="preserve"> </w:t>
      </w:r>
      <w:r>
        <w:rPr>
          <w:i/>
          <w:iCs/>
        </w:rPr>
        <w:t xml:space="preserve">point estimate</w:t>
      </w:r>
      <w:r>
        <w:t xml:space="preserve"> </w:t>
      </w:r>
      <w:r>
        <w:t xml:space="preserve">is not pinned (both are ordinary interior fits,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0.78</m:t>
        </m:r>
      </m:oMath>
      <w:r>
        <w:t xml:space="preserve">), but enough individual bootstrap resamples produce a</w:t>
      </w:r>
      <w:r>
        <w:t xml:space="preserve"> </w:t>
      </w:r>
      <w:r>
        <w:t xml:space="preserve">flat-enough curve to hit the bound that the reported upper CI is not</w:t>
      </w:r>
      <w:r>
        <w:t xml:space="preserve"> </w:t>
      </w:r>
      <w:r>
        <w:t xml:space="preserve">trustworthy. This research reran both on a wider grid extending to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(5</w:t>
      </w:r>
      <w:r>
        <w:t xml:space="preserve"> </w:t>
      </w:r>
      <w:r>
        <w:t xml:space="preserve">seeds, 1</w:t>
      </w:r>
      <w:r>
        <w:t xml:space="preserve">,</w:t>
      </w:r>
      <w:r>
        <w:t xml:space="preserve">000 bootstrap resamples): ResNet18_W16 relocates to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9.22</m:t>
        </m:r>
      </m:oMath>
      <w:r>
        <w:t xml:space="preserve"> </w:t>
      </w:r>
      <w:r>
        <w:t xml:space="preserve">[</w:t>
      </w:r>
      <m:oMath>
        <m:r>
          <m:t>7.59</m:t>
        </m:r>
        <m:r>
          <m:rPr>
            <m:sty m:val="p"/>
          </m:rPr>
          <m:t>,</m:t>
        </m:r>
        <m:r>
          <m:t>10.67</m:t>
        </m:r>
      </m:oMath>
      <w:r>
        <w:t xml:space="preserve">]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0.953</m:t>
        </m:r>
      </m:oMath>
      <w:r>
        <w:t xml:space="preserve">), a much tighter interval and a</w:t>
      </w:r>
      <w:r>
        <w:t xml:space="preserve"> </w:t>
      </w:r>
      <w:r>
        <w:t xml:space="preserve">point-estimate shift of</w:t>
      </w:r>
      <w:r>
        <w:t xml:space="preserve"> </w:t>
      </w:r>
      <m:oMath>
        <m:r>
          <m:rPr>
            <m:sty m:val="p"/>
          </m:rPr>
          <m:t>−</m:t>
        </m:r>
        <m:r>
          <m:t>5.37</m:t>
        </m:r>
      </m:oMath>
      <w:r>
        <w:t xml:space="preserve"> </w:t>
      </w:r>
      <w:r>
        <w:t xml:space="preserve">from the original narrow-grid value;</w:t>
      </w:r>
      <w:r>
        <w:t xml:space="preserve"> </w:t>
      </w:r>
      <w:r>
        <w:t xml:space="preserve">ResNetLite_W8_NoBN relocates to</w:t>
      </w:r>
      <w:r>
        <w:t xml:space="preserve"> </w:t>
      </w:r>
      <m:oMath>
        <m:r>
          <m:t>12.50</m:t>
        </m:r>
      </m:oMath>
      <w:r>
        <w:t xml:space="preserve"> </w:t>
      </w:r>
      <w:r>
        <w:t xml:space="preserve">[</w:t>
      </w:r>
      <m:oMath>
        <m:r>
          <m:t>6.87</m:t>
        </m:r>
        <m:r>
          <m:rPr>
            <m:sty m:val="p"/>
          </m:rPr>
          <m:t>,</m:t>
        </m:r>
        <m:r>
          <m:t>97.02</m:t>
        </m:r>
      </m:oMath>
      <w:r>
        <w:t xml:space="preserve">]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0.889</m:t>
        </m:r>
      </m:oMath>
      <w:r>
        <w:t xml:space="preserve">), a</w:t>
      </w:r>
      <w:r>
        <w:t xml:space="preserve"> </w:t>
      </w:r>
      <w:r>
        <w:t xml:space="preserve">shift of</w:t>
      </w:r>
      <w:r>
        <w:t xml:space="preserve"> </w:t>
      </w:r>
      <m:oMath>
        <m:r>
          <m:rPr>
            <m:sty m:val="p"/>
          </m:rPr>
          <m:t>−</m:t>
        </m:r>
        <m:r>
          <m:t>3.47</m:t>
        </m:r>
      </m:oMath>
      <w:r>
        <w:t xml:space="preserve">, with the CI substantially narrower than before but still</w:t>
      </w:r>
      <w:r>
        <w:t xml:space="preserve"> </w:t>
      </w:r>
      <w:r>
        <w:t xml:space="preserve">wide, indicating this architecture’s crossover remains less precisely</w:t>
      </w:r>
      <w:r>
        <w:t xml:space="preserve"> </w:t>
      </w:r>
      <w:r>
        <w:t xml:space="preserve">determined than most of the zoo even with the wider grid. This work uses these</w:t>
      </w:r>
      <w:r>
        <w:t xml:space="preserve"> </w:t>
      </w:r>
      <w:r>
        <w:t xml:space="preserve">relocated values in place of the narrow-grid ones throughout</w:t>
      </w:r>
      <w:r>
        <w:t xml:space="preserve"> </w:t>
      </w:r>
      <w:r>
        <w:t xml:space="preserve">Section 7.</w:t>
      </w:r>
    </w:p>
    <w:p>
      <w:pPr>
        <w:pStyle w:val="BodyText"/>
      </w:pPr>
      <w:r>
        <w:t xml:space="preserve">Across all 30 architectures as originally recorded (narrow grid, before</w:t>
      </w:r>
      <w:r>
        <w:t xml:space="preserve"> </w:t>
      </w:r>
      <w:r>
        <w:t xml:space="preserve">either the epoch-matching or wide-grid corrections),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ranges</w:t>
      </w:r>
      <w:r>
        <w:t xml:space="preserve"> </w:t>
      </w:r>
      <m:oMath>
        <m:r>
          <m:rPr>
            <m:sty m:val="p"/>
          </m:rPr>
          <m:t>[</m:t>
        </m:r>
        <m:r>
          <m:t>6.10</m:t>
        </m:r>
        <m:r>
          <m:rPr>
            <m:sty m:val="p"/>
          </m:rPr>
          <m:t>,</m:t>
        </m:r>
        <m:r>
          <m:t>21.45</m:t>
        </m:r>
        <m:r>
          <m:rPr>
            <m:sty m:val="p"/>
          </m:rPr>
          <m:t>]</m:t>
        </m:r>
      </m:oMath>
      <w:r>
        <w:t xml:space="preserve">, mean</w:t>
      </w:r>
      <w:r>
        <w:t xml:space="preserve"> </w:t>
      </w:r>
      <m:oMath>
        <m:r>
          <m:t>11.14</m:t>
        </m:r>
      </m:oMath>
      <w:r>
        <w:t xml:space="preserve">, raw CV</w:t>
      </w:r>
      <w:r>
        <w:t xml:space="preserve"> </w:t>
      </w:r>
      <m:oMath>
        <m:r>
          <m:t>26.8</m:t>
        </m:r>
        <m:r>
          <m:rPr>
            <m:sty m:val="p"/>
          </m:rPr>
          <m:t>%</m:t>
        </m:r>
      </m:oMath>
      <w:r>
        <w:t xml:space="preserve">, more than five times v1’s</w:t>
      </w:r>
      <w:r>
        <w:t xml:space="preserve"> </w:t>
      </w:r>
      <w:r>
        <w:t xml:space="preserve">reported</w:t>
      </w:r>
      <w:r>
        <w:t xml:space="preserve"> </w:t>
      </w:r>
      <m:oMath>
        <m:r>
          <m:t>4.96</m:t>
        </m:r>
        <m:r>
          <m:rPr>
            <m:sty m:val="p"/>
          </m:rPr>
          <m:t>%</m:t>
        </m:r>
      </m:oMath>
      <w:r>
        <w:t xml:space="preserve"> </w:t>
      </w:r>
      <w:r>
        <w:t xml:space="preserve">on eight architectures. This is not primarily a</w:t>
      </w:r>
      <w:r>
        <w:t xml:space="preserve"> </w:t>
      </w:r>
      <w:r>
        <w:t xml:space="preserve">statistical-power artifact of the smaller original sample: the expanded</w:t>
      </w:r>
      <w:r>
        <w:t xml:space="preserve"> </w:t>
      </w:r>
      <w:r>
        <w:t xml:space="preserve">zoo includes two representational families (ViT, MLP-Mixer) with no</w:t>
      </w:r>
      <w:r>
        <w:t xml:space="preserve"> </w:t>
      </w:r>
      <w:r>
        <w:t xml:space="preserve">analogue in v1’s CNN/ResNet-only zoo, and Section 7</w:t>
      </w:r>
      <w:r>
        <w:t xml:space="preserve"> </w:t>
      </w:r>
      <w:r>
        <w:t xml:space="preserve">shows the extra dispersion tracks family identity, not any tested</w:t>
      </w:r>
      <w:r>
        <w:t xml:space="preserve"> </w:t>
      </w:r>
      <w:r>
        <w:t xml:space="preserve">curvature statistic, though, as that section also shows, part of it</w:t>
      </w:r>
      <w:r>
        <w:t xml:space="preserve"> </w:t>
      </w:r>
      <w:r>
        <w:t xml:space="preserve">tracks two rounds of this paper’s own schedule confound rather than architecture</w:t>
      </w:r>
      <w:r>
        <w:t xml:space="preserve"> </w:t>
      </w:r>
      <w:r>
        <w:t xml:space="preserve">identity itself.</w:t>
      </w:r>
    </w:p>
    <w:bookmarkEnd w:id="58"/>
    <w:bookmarkStart w:id="70" w:name="sec:universality"/>
    <w:p>
      <w:pPr>
        <w:pStyle w:val="Heading1"/>
      </w:pPr>
      <w:r>
        <w:t xml:space="preserve">7 Universality Analysis</w:t>
      </w:r>
    </w:p>
    <w:bookmarkStart w:id="65" w:name="sec:familystructure"/>
    <w:p>
      <w:pPr>
        <w:pStyle w:val="Heading2"/>
      </w:pPr>
      <w:r>
        <w:t xml:space="preserve">7.1 Family Structure: Mostly a Second Instance of the Diagnostic’s</w:t>
      </w:r>
      <w:r>
        <w:t xml:space="preserve"> </w:t>
      </w:r>
      <w:r>
        <w:t xml:space="preserve">Own Finding</w:t>
      </w:r>
    </w:p>
    <w:p>
      <w:pPr>
        <w:pStyle w:val="FirstParagraph"/>
      </w:pPr>
      <w:r>
        <w:t xml:space="preserve">Grouping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architecture family as originally recorded</w:t>
      </w:r>
      <w:r>
        <w:t xml:space="preserve"> </w:t>
      </w:r>
      <w:r>
        <w:t xml:space="preserve">(Table 4) shows the CNN, ResNet, and MLP families clustering</w:t>
      </w:r>
      <w:r>
        <w:t xml:space="preserve"> </w:t>
      </w:r>
      <w:r>
        <w:t xml:space="preserve">in a broad</w:t>
      </w:r>
      <w:r>
        <w:t xml:space="preserve"> </w:t>
      </w:r>
      <m:oMath>
        <m:r>
          <m:t>8</m:t>
        </m:r>
      </m:oMath>
      <w:r>
        <w:t xml:space="preserve">–</w:t>
      </w:r>
      <m:oMath>
        <m:r>
          <m:t>15</m:t>
        </m:r>
      </m:oMath>
      <w:r>
        <w:t xml:space="preserve"> </w:t>
      </w:r>
      <w:r>
        <w:t xml:space="preserve">band, while ViT and MLP-Mixer sit systematically</w:t>
      </w:r>
      <w:r>
        <w:t xml:space="preserve"> </w:t>
      </w:r>
      <w:r>
        <w:t xml:space="preserve">lower,</w:t>
      </w:r>
      <w:r>
        <w:t xml:space="preserve"> </w:t>
      </w:r>
      <m:oMath>
        <m:r>
          <m:t>6</m:t>
        </m:r>
      </m:oMath>
      <w:r>
        <w:t xml:space="preserve">–</w:t>
      </w:r>
      <m:oMath>
        <m:r>
          <m:t>7.4</m:t>
        </m:r>
      </m:oMath>
      <w:r>
        <w:t xml:space="preserve">, with almost no within-family spread (</w:t>
      </w:r>
      <m:oMath>
        <m:r>
          <m:rPr>
            <m:nor/>
            <m:sty m:val="p"/>
          </m:rPr>
          <m:t>std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for both).</w:t>
      </w:r>
      <w:r>
        <w:t xml:space="preserve"> </w:t>
      </w:r>
      <w:r>
        <w:rPr>
          <w:b/>
          <w:bCs/>
        </w:rPr>
        <w:t xml:space="preserve">This clustering is substantially an artifact of this</w:t>
      </w:r>
      <w:r>
        <w:rPr>
          <w:b/>
          <w:bCs/>
        </w:rPr>
        <w:t xml:space="preserve"> </w:t>
      </w:r>
      <w:r>
        <w:rPr>
          <w:b/>
          <w:bCs/>
        </w:rPr>
        <w:t xml:space="preserve">paper’s own experimental design, not primarily a representational-paradigm effect</w:t>
      </w:r>
      <w:r>
        <w:t xml:space="preserve">: as</w:t>
      </w:r>
      <w:r>
        <w:t xml:space="preserve"> </w:t>
      </w:r>
      <w:r>
        <w:t xml:space="preserve">Section 14.3 shows, ViT and MLP-Mixer were assigned 5</w:t>
      </w:r>
      <w:r>
        <w:t xml:space="preserve"> </w:t>
      </w:r>
      <w:r>
        <w:t xml:space="preserve">epochs/task rather than the 4 used elsewhere in the zoo, and</w:t>
      </w:r>
      <w:r>
        <w:t xml:space="preserve"> </w:t>
      </w:r>
      <w:r>
        <w:t xml:space="preserve">Equation 9 predicts, and a direct epoch-matched</w:t>
      </w:r>
      <w:r>
        <w:t xml:space="preserve"> </w:t>
      </w:r>
      <w:r>
        <w:t xml:space="preserve">re-run confirms, that this alone accounts for most of the apparent gap:</w:t>
      </w:r>
      <w:r>
        <w:t xml:space="preserve"> </w:t>
      </w:r>
      <w:r>
        <w:t xml:space="preserve">epoch-matched, ViT_Tiny and Mixer_Tiny move from</w:t>
      </w:r>
      <w:r>
        <w:t xml:space="preserve"> </w:t>
      </w:r>
      <m:oMath>
        <m:r>
          <m:t>7.31</m:t>
        </m:r>
      </m:oMath>
      <w:r>
        <w:t xml:space="preserve">/</w:t>
      </w:r>
      <m:oMath>
        <m:r>
          <m:t>6.10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10.18</m:t>
        </m:r>
      </m:oMath>
      <w:r>
        <w:t xml:space="preserve">/</w:t>
      </w:r>
      <m:oMath>
        <m:r>
          <m:t>10.41</m:t>
        </m:r>
      </m:oMath>
      <w:r>
        <w:t xml:space="preserve">, landing inside the CNN/ResNet/MLP family’s range rather</w:t>
      </w:r>
      <w:r>
        <w:t xml:space="preserve"> </w:t>
      </w:r>
      <w:r>
        <w:t xml:space="preserve">than below it, found by applying Section 5’s own</w:t>
      </w:r>
      <w:r>
        <w:t xml:space="preserve"> </w:t>
      </w:r>
      <w:r>
        <w:t xml:space="preserve">diagnostic to this paper’s own zoo. One</w:t>
      </w:r>
      <w:r>
        <w:t xml:space="preserve"> </w:t>
      </w:r>
      <w:r>
        <w:t xml:space="preserve">architecture, CNN_W8_NoBN, remains a clear outlier at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21.45</m:t>
        </m:r>
      </m:oMath>
      <w:r>
        <w:t xml:space="preserve">,</w:t>
      </w:r>
      <w:r>
        <w:t xml:space="preserve"> </w:t>
      </w:r>
      <w:r>
        <w:t xml:space="preserve">the smallest, narrowest, unnormalized network in the zoo, which</w:t>
      </w:r>
      <w:r>
        <w:t xml:space="preserve"> </w:t>
      </w:r>
      <w:r>
        <w:t xml:space="preserve">Section 7.3 shows has outsized leverage on the raw CV but</w:t>
      </w:r>
      <w:r>
        <w:t xml:space="preserve"> </w:t>
      </w:r>
      <w:r>
        <w:t xml:space="preserve">does not materially move the hierarchical model’s population estimate.</w:t>
      </w:r>
    </w:p>
    <w:bookmarkStart w:id="59" w:name="tab:family"/>
    <w:p>
      <w:pPr>
        <w:pStyle w:val="TableCaption"/>
      </w:pPr>
      <w:r>
        <w:t xml:space="preserve">Table 4: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architecture family, full 30-architecture zoo, as</w:t>
      </w:r>
      <w:r>
        <w:t xml:space="preserve"> </w:t>
      </w:r>
      <w:r>
        <w:t xml:space="preserve">originally recorded (5 epochs/task for ViT/Mixer, 4 for every other</w:t>
      </w:r>
      <w:r>
        <w:t xml:space="preserve"> </w:t>
      </w:r>
      <w:r>
        <w:t xml:space="preserve">family; see Section 14.3 and Table 9</w:t>
      </w:r>
      <w:r>
        <w:t xml:space="preserve"> </w:t>
      </w:r>
      <w:r>
        <w:t xml:space="preserve">for why this comparison is confounded and what changes when it is fixed).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: \varepsilon^{*} by architecture family, full 30-architecture zoo, as originally recorded (5 epochs/task for ViT/Mixer, 4 for every other family; see Section 14.3 and Table 9 for why this comparison is confounded and what changes when it is fixed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MLP-Mixer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 (incl. Lite)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</w:tbl>
    <w:bookmarkEnd w:id="59"/>
    <w:p/>
    <w:bookmarkStart w:id="60" w:name="tab:family_corrected"/>
    <w:p>
      <w:pPr>
        <w:pStyle w:val="TableCaption"/>
      </w:pPr>
      <w:r>
        <w:t xml:space="preserve">Table 5: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architecture family, corrected: ViT_Tiny,</w:t>
      </w:r>
      <w:r>
        <w:t xml:space="preserve"> </w:t>
      </w:r>
      <w:r>
        <w:t xml:space="preserve">Mixer_Tiny, ViT_Small, and Mixer_Small replaced with their epoch-matched</w:t>
      </w:r>
      <w:r>
        <w:t xml:space="preserve"> </w:t>
      </w:r>
      <w:r>
        <w:t xml:space="preserve">values (Table 9); ResNet18_W16 and ResNetLite_W8_NoBN</w:t>
      </w:r>
      <w:r>
        <w:t xml:space="preserve"> </w:t>
      </w:r>
      <w:r>
        <w:t xml:space="preserve">replaced with their wide-grid-relocated values (Section 6);</w:t>
      </w:r>
      <w:r>
        <w:t xml:space="preserve"> </w:t>
      </w:r>
      <w:r>
        <w:t xml:space="preserve">CNN and MLP families unchanged. All five families now overlap in a single</w:t>
      </w:r>
      <w:r>
        <w:t xml:space="preserve"> </w:t>
      </w:r>
      <m:oMath>
        <m:r>
          <m:t>10.5</m:t>
        </m:r>
      </m:oMath>
      <w:r>
        <w:t xml:space="preserve">–</w:t>
      </w:r>
      <m:oMath>
        <m:r>
          <m:t>13.5</m:t>
        </m:r>
      </m:oMath>
      <w:r>
        <w:t xml:space="preserve"> </w:t>
      </w:r>
      <w:r>
        <w:t xml:space="preserve">band.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: \varepsilon^{*} by architecture family, corrected: ViT_Tiny, Mixer_Tiny, ViT_Small, and Mixer_Small replaced with their epoch-matched values (Table 9); ResNet18_W16 and ResNetLite_W8_NoBN replaced with their wide-grid-relocated values (Section 6); CNN and MLP families unchanged. All five families now overlap in a single 10.5–13.5 ban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MLP-Mixer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 (incl. Lite)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</w:tbl>
    <w:bookmarkEnd w:id="60"/>
    <w:bookmarkStart w:id="64" w:name="fig:familycorrection"/>
    <w:p>
      <w:pPr>
        <w:pStyle w:val="CaptionedFigure"/>
      </w:pPr>
      <w:r>
        <w:drawing>
          <wp:inline>
            <wp:extent cx="5067300" cy="233598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fig5_family_correctio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3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architecture and family, as originally recorded</w:t>
      </w:r>
      <w:r>
        <w:t xml:space="preserve"> </w:t>
      </w:r>
      <w:r>
        <w:t xml:space="preserve">(left) versus corrected (right); vertical bars mark family means. ViT and</w:t>
      </w:r>
      <w:r>
        <w:t xml:space="preserve"> </w:t>
      </w:r>
      <w:r>
        <w:t xml:space="preserve">MLP-Mixer move from a visually distinct low cluster into the same band as</w:t>
      </w:r>
      <w:r>
        <w:t xml:space="preserve"> </w:t>
      </w:r>
      <w:r>
        <w:t xml:space="preserve">the rest of the zoo; CNN and MLP are unchanged. CNN_W8_NoBN (isolated</w:t>
      </w:r>
      <w:r>
        <w:t xml:space="preserve"> </w:t>
      </w:r>
      <w:r>
        <w:t xml:space="preserve">point in the CNN row) remains an outlier in both panels.</w:t>
      </w:r>
    </w:p>
    <w:bookmarkEnd w:id="64"/>
    <w:bookmarkEnd w:id="65"/>
    <w:bookmarkStart w:id="66" w:name="sec:hierarchical"/>
    <w:p>
      <w:pPr>
        <w:pStyle w:val="Heading2"/>
      </w:pPr>
      <w:r>
        <w:t xml:space="preserve">7.2 Hierarchical Partial-Pooling Model</w:t>
      </w:r>
    </w:p>
    <w:p>
      <w:pPr>
        <w:pStyle w:val="FirstParagraph"/>
      </w:pPr>
      <w:r>
        <w:t xml:space="preserve">v1’s F-test for constancy (its Table 3) computed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0.563</m:t>
        </m:r>
        <m:r>
          <m:rPr>
            <m:sty m:val="p"/>
          </m:rPr>
          <m:t>;</m:t>
        </m:r>
        <m:r>
          <m:t>d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0.786</m:t>
        </m:r>
      </m:oMath>
      <w:r>
        <w:t xml:space="preserve"> </w:t>
      </w:r>
      <w:r>
        <w:t xml:space="preserve">in code, while the</w:t>
      </w:r>
      <w:r>
        <w:t xml:space="preserve"> </w:t>
      </w:r>
      <w:r>
        <w:t xml:space="preserve">manuscript text reported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t xml:space="preserve">: an inconsistency between the stated</w:t>
      </w:r>
      <w:r>
        <w:t xml:space="preserve"> </w:t>
      </w:r>
      <w:r>
        <w:t xml:space="preserve">methodology and the actual computation that this research identifies while reproducing it</w:t>
      </w:r>
      <w:r>
        <w:t xml:space="preserve"> </w:t>
      </w:r>
      <w:r>
        <w:t xml:space="preserve">(with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 same statistic gives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0.767</m:t>
        </m:r>
      </m:oMath>
      <w:r>
        <w:t xml:space="preserve">, not</w:t>
      </w:r>
      <w:r>
        <w:t xml:space="preserve"> </w:t>
      </w:r>
      <m:oMath>
        <m:r>
          <m:t>0.786</m:t>
        </m:r>
      </m:oMath>
      <w:r>
        <w:t xml:space="preserve">; the</w:t>
      </w:r>
      <w:r>
        <w:t xml:space="preserve"> </w:t>
      </w:r>
      <w:r>
        <w:t xml:space="preserve">discrepancy is not merely rounding).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has no stated</w:t>
      </w:r>
      <w:r>
        <w:t xml:space="preserve"> </w:t>
      </w:r>
      <w:r>
        <w:t xml:space="preserve">justification and appears to be an unexplained placeholder. This work replaces it</w:t>
      </w:r>
      <w:r>
        <w:t xml:space="preserve"> </w:t>
      </w:r>
      <w:r>
        <w:t xml:space="preserve">with a normal-normal hierarchical partial-pooling model: each</w:t>
      </w:r>
      <w:r>
        <w:t xml:space="preserve"> </w:t>
      </w:r>
      <w:r>
        <w:t xml:space="preserve">architecture’s true crossover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the sigmoid point estimate observed as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its bootstrap standard error (fit by Gibbs sampling,</w:t>
      </w:r>
      <w:r>
        <w:t xml:space="preserve"> </w:t>
      </w:r>
      <w:r>
        <w:t xml:space="preserve">30</w:t>
      </w:r>
      <w:r>
        <w:t xml:space="preserve">,</w:t>
      </w:r>
      <w:r>
        <w:t xml:space="preserve">000 post-burn-in draws).</w:t>
      </w:r>
    </w:p>
    <w:p>
      <w:pPr>
        <w:pStyle w:val="BodyText"/>
      </w:pPr>
      <w:r>
        <w:t xml:space="preserve">Fit on the 30-architecture zoo as originally recorded (i.e. before either</w:t>
      </w:r>
      <w:r>
        <w:t xml:space="preserve"> </w:t>
      </w:r>
      <w:r>
        <w:t xml:space="preserve">correction below), this model gives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10.46</m:t>
        </m:r>
        <m:r>
          <m:rPr>
            <m:sty m:val="p"/>
          </m:rPr>
          <m:t>±</m:t>
        </m:r>
        <m:r>
          <m:t>0.45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9.58</m:t>
        </m:r>
        <m:r>
          <m:rPr>
            <m:sty m:val="p"/>
          </m:rPr>
          <m:t>,</m:t>
        </m:r>
        <m:r>
          <m:t>11.36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2.13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1.56</m:t>
        </m:r>
        <m:r>
          <m:rPr>
            <m:sty m:val="p"/>
          </m:rPr>
          <m:t>,</m:t>
        </m:r>
        <m:r>
          <m:t>2.92</m:t>
        </m:r>
        <m:r>
          <m:rPr>
            <m:sty m:val="p"/>
          </m:rPr>
          <m:t>]</m:t>
        </m:r>
      </m:oMath>
      <w:r>
        <w:t xml:space="preserve">), and an ICC-style</w:t>
      </w:r>
      <w:r>
        <w:t xml:space="preserve"> </w:t>
      </w:r>
      <w:r>
        <w:t xml:space="preserve">universality index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0.041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0.022</m:t>
        </m:r>
        <m:r>
          <m:rPr>
            <m:sty m:val="p"/>
          </m:rPr>
          <m:t>,</m:t>
        </m:r>
        <m:r>
          <m:t>0.073</m:t>
        </m:r>
        <m:r>
          <m:rPr>
            <m:sty m:val="p"/>
          </m:rPr>
          <m:t>]</m:t>
        </m:r>
      </m:oMath>
      <w:r>
        <w:t xml:space="preserve">):</w:t>
      </w:r>
      <w:r>
        <w:t xml:space="preserve"> </w:t>
      </w:r>
      <m:oMath>
        <m:r>
          <m:t>τ</m:t>
        </m:r>
      </m:oMath>
      <w:r>
        <w:t xml:space="preserve">’s credible interval excludes zero, suggesting real</w:t>
      </w:r>
      <w:r>
        <w:t xml:space="preserve"> </w:t>
      </w:r>
      <w:r>
        <w:t xml:space="preserve">between-architecture structure. But this zoo contains two known,</w:t>
      </w:r>
      <w:r>
        <w:t xml:space="preserve"> </w:t>
      </w:r>
      <w:r>
        <w:t xml:space="preserve">independently-diagnosed data-quality issues that this work does not treat as</w:t>
      </w:r>
      <w:r>
        <w:t xml:space="preserve"> </w:t>
      </w:r>
      <w:r>
        <w:t xml:space="preserve">acceptable to leave uncorrected before reporting a final estimate: the</w:t>
      </w:r>
      <w:r>
        <w:t xml:space="preserve"> </w:t>
      </w:r>
      <w:r>
        <w:t xml:space="preserve">epoch/task schedule confound on four architectures</w:t>
      </w:r>
      <w:r>
        <w:t xml:space="preserve"> </w:t>
      </w:r>
      <w:r>
        <w:t xml:space="preserve">(Section 14.3), and two architectures whose bootstrap CI</w:t>
      </w:r>
      <w:r>
        <w:t xml:space="preserve"> </w:t>
      </w:r>
      <w:r>
        <w:t xml:space="preserve">pins against the</w:t>
      </w:r>
      <w:r>
        <w:t xml:space="preserve"> </w:t>
      </w:r>
      <w:r>
        <w:rPr>
          <w:rStyle w:val="VerbatimChar"/>
        </w:rPr>
        <w:t xml:space="preserve">curve_fit</w:t>
      </w:r>
      <w:r>
        <w:t xml:space="preserve"> </w:t>
      </w:r>
      <w:r>
        <w:t xml:space="preserve">search bound</w:t>
      </w:r>
      <w:r>
        <w:t xml:space="preserve"> </w:t>
      </w:r>
      <w:r>
        <w:t xml:space="preserve">(Section 6). Substituting the epoch-matched values for</w:t>
      </w:r>
      <w:r>
        <w:t xml:space="preserve"> </w:t>
      </w:r>
      <w:r>
        <w:t xml:space="preserve">ViT_Tiny, Mixer_Tiny, ViT_Small, and Mixer_Small</w:t>
      </w:r>
      <w:r>
        <w:t xml:space="preserve"> </w:t>
      </w:r>
      <w:r>
        <w:t xml:space="preserve">(Table 9) and the wide-grid-relocated values for</w:t>
      </w:r>
      <w:r>
        <w:t xml:space="preserve"> </w:t>
      </w:r>
      <w:r>
        <w:t xml:space="preserve">ResNet18_W16 and ResNetLite_W8_NoBN, then refitting the identical model</w:t>
      </w:r>
      <w:r>
        <w:t xml:space="preserve"> </w:t>
      </w:r>
      <w:r>
        <w:t xml:space="preserve">on the same 30 architectures, gives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11.07</m:t>
        </m:r>
        <m:r>
          <m:rPr>
            <m:sty m:val="p"/>
          </m:rPr>
          <m:t>±</m:t>
        </m:r>
        <m:r>
          <m:t>0.25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10.58</m:t>
        </m:r>
        <m:r>
          <m:rPr>
            <m:sty m:val="p"/>
          </m:rPr>
          <m:t>,</m:t>
        </m:r>
        <m:r>
          <m:t>11.55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1.03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0.68</m:t>
        </m:r>
        <m:r>
          <m:rPr>
            <m:sty m:val="p"/>
          </m:rPr>
          <m:t>,</m:t>
        </m:r>
        <m:r>
          <m:t>1.50</m:t>
        </m:r>
        <m:r>
          <m:rPr>
            <m:sty m:val="p"/>
          </m:rPr>
          <m:t>]</m:t>
        </m:r>
      </m:oMath>
      <w:r>
        <w:t xml:space="preserve">), and</w:t>
      </w:r>
      <w:r>
        <w:t xml:space="preserve"> </w:t>
      </w:r>
      <w:r>
        <w:t xml:space="preserve">ICC</w:t>
      </w:r>
      <w:r>
        <w:t xml:space="preserve"> </w:t>
      </w:r>
      <m:oMath>
        <m:r>
          <m:rPr>
            <m:sty m:val="p"/>
          </m:rPr>
          <m:t>=</m:t>
        </m:r>
        <m:r>
          <m:t>0.052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[</m:t>
        </m:r>
        <m:r>
          <m:t>0.023</m:t>
        </m:r>
        <m:r>
          <m:rPr>
            <m:sty m:val="p"/>
          </m:rPr>
          <m:t>,</m:t>
        </m:r>
        <m:r>
          <m:t>0.102</m:t>
        </m:r>
        <m:r>
          <m:rPr>
            <m:sty m:val="p"/>
          </m:rPr>
          <m:t>]</m:t>
        </m:r>
      </m:oMath>
      <w:r>
        <w:t xml:space="preserve">).</w:t>
      </w:r>
    </w:p>
    <w:p>
      <w:pPr>
        <w:pStyle w:val="BodyText"/>
      </w:pPr>
      <w:r>
        <w:t xml:space="preserve">Correcting the schedule confound cuts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by more than half, from</w:t>
      </w:r>
      <w:r>
        <w:t xml:space="preserve"> </w:t>
      </w:r>
      <m:oMath>
        <m:r>
          <m:t>2.13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1.03</m:t>
        </m:r>
      </m:oMath>
      <w:r>
        <w:t xml:space="preserve">: most of the raw between-architecture spread the uncorrected</w:t>
      </w:r>
      <w:r>
        <w:t xml:space="preserve"> </w:t>
      </w:r>
      <w:r>
        <w:t xml:space="preserve">zoo displayed was schedule-driven, the same lesson as</w:t>
      </w:r>
      <w:r>
        <w:t xml:space="preserve"> </w:t>
      </w:r>
      <w:r>
        <w:t xml:space="preserve">Section 5’s original diagnostic recurring one level up.</w:t>
      </w:r>
      <w:r>
        <w:t xml:space="preserve"> </w:t>
      </w:r>
      <w:r>
        <w:t xml:space="preserve">The ICC, however,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fall by a comparable factor, and in fact</w:t>
      </w:r>
      <w:r>
        <w:t xml:space="preserve"> </w:t>
      </w:r>
      <w:r>
        <w:t xml:space="preserve">sits slightly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uncorrected estimate (</w:t>
      </w:r>
      <m:oMath>
        <m:r>
          <m:t>0.052</m:t>
        </m:r>
      </m:oMath>
      <w:r>
        <w:t xml:space="preserve"> </w:t>
      </w:r>
      <w:r>
        <w:t xml:space="preserve">vs. </w:t>
      </w:r>
      <m:oMath>
        <m:r>
          <m:t>0.041</m:t>
        </m:r>
      </m:oMath>
      <w:r>
        <w:t xml:space="preserve">).</w:t>
      </w:r>
      <w:r>
        <w:t xml:space="preserve"> </w:t>
      </w:r>
      <w:r>
        <w:t xml:space="preserve">This is not a contradiction: ICC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 the</w:t>
      </w:r>
      <w:r>
        <w:t xml:space="preserve"> </w:t>
      </w:r>
      <w:r>
        <w:t xml:space="preserve">average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noise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as much as on</w:t>
      </w:r>
      <w:r>
        <w:t xml:space="preserve"> </w:t>
      </w:r>
      <m:oMath>
        <m:r>
          <m:t>τ</m:t>
        </m:r>
      </m:oMath>
      <w:r>
        <w:t xml:space="preserve">, and the</w:t>
      </w:r>
      <w:r>
        <w:t xml:space="preserve"> </w:t>
      </w:r>
      <w:r>
        <w:t xml:space="preserve">wide-grid correction sharply reduces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p>
            <m:r>
              <m:t>2</m:t>
            </m:r>
          </m:sup>
        </m:sSup>
      </m:oMath>
      <w:r>
        <w:t xml:space="preserve">: ResNet18_W16’s bootstrap</w:t>
      </w:r>
      <w:r>
        <w:t xml:space="preserve"> </w:t>
      </w:r>
      <w:r>
        <w:t xml:space="preserve">SE drops from</w:t>
      </w:r>
      <w:r>
        <w:t xml:space="preserve"> </w:t>
      </w:r>
      <m:oMath>
        <m:r>
          <m:t>36.6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and ResNetLite_W8_NoBN’s from</w:t>
      </w:r>
      <w:r>
        <w:t xml:space="preserve"> </w:t>
      </w:r>
      <m:oMath>
        <m:r>
          <m:t>42.6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22.3</m:t>
        </m:r>
      </m:oMath>
      <w:r>
        <w:t xml:space="preserve">, both far more precise than their original, bound-saturated</w:t>
      </w:r>
      <w:r>
        <w:t xml:space="preserve"> </w:t>
      </w:r>
      <w:r>
        <w:t xml:space="preserve">estimates. A more precisely measured zoo is a more sensitive test, and it</w:t>
      </w:r>
      <w:r>
        <w:t xml:space="preserve"> </w:t>
      </w:r>
      <w:r>
        <w:t xml:space="preserve">detects the same, now smaller,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against a quieter noise floor. Both</w:t>
      </w:r>
      <w:r>
        <w:t xml:space="preserve"> </w:t>
      </w:r>
      <w:r>
        <w:t xml:space="preserve">corrected quantities are consistent with the same qualitative reading: the</w:t>
      </w:r>
      <w:r>
        <w:t xml:space="preserve"> </w:t>
      </w:r>
      <w:r>
        <w:t xml:space="preserve">credible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still excludes zero, so this work does not claim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literal universal constant, but</w:t>
      </w:r>
      <w:r>
        <w:t xml:space="preserve"> </w:t>
      </w:r>
      <m:oMath>
        <m:r>
          <m:t>τ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on a</w:t>
      </w:r>
      <w:r>
        <w:t xml:space="preserve"> </w:t>
      </w:r>
      <w:r>
        <w:t xml:space="preserve">population with mean</w:t>
      </w:r>
      <w:r>
        <w:t xml:space="preserve"> </w:t>
      </w:r>
      <m:oMath>
        <m:r>
          <m:rPr>
            <m:sty m:val="p"/>
          </m:rPr>
          <m:t>≈</m:t>
        </m:r>
        <m:r>
          <m:t>11</m:t>
        </m:r>
      </m:oMath>
      <w:r>
        <w:t xml:space="preserve"> </w:t>
      </w:r>
      <w:r>
        <w:t xml:space="preserve">is a small effect in absolute terms (all</w:t>
      </w:r>
      <w:r>
        <w:t xml:space="preserve"> </w:t>
      </w:r>
      <w:r>
        <w:t xml:space="preserve">five family means in Table 5 fall within a</w:t>
      </w:r>
      <w:r>
        <w:t xml:space="preserve"> </w:t>
      </w:r>
      <m:oMath>
        <m:r>
          <m:t>10.5</m:t>
        </m:r>
      </m:oMath>
      <w:r>
        <w:t xml:space="preserve">–</w:t>
      </w:r>
      <m:oMath>
        <m:r>
          <m:t>13.5</m:t>
        </m:r>
      </m:oMath>
      <w:r>
        <w:t xml:space="preserve"> </w:t>
      </w:r>
      <w:r>
        <w:t xml:space="preserve">band), and both the ICC before and after correction round to</w:t>
      </w:r>
      <w:r>
        <w:t xml:space="preserve"> </w:t>
      </w:r>
      <w:r>
        <w:t xml:space="preserve">"small" on standard interpretive scales (</w:t>
      </w:r>
      <m:oMath>
        <m:r>
          <m:rPr>
            <m:sty m:val="p"/>
          </m:rPr>
          <m:t>&lt;</m:t>
        </m:r>
        <m:r>
          <m:t>0.1</m:t>
        </m:r>
      </m:oMath>
      <w:r>
        <w:t xml:space="preserve">). This research reports both the raw</w:t>
      </w:r>
      <w:r>
        <w:t xml:space="preserve"> </w:t>
      </w:r>
      <w:r>
        <w:t xml:space="preserve">and corrected fits rather than only the more favorable one; the corrected</w:t>
      </w:r>
      <w:r>
        <w:t xml:space="preserve"> </w:t>
      </w:r>
      <w:r>
        <w:t xml:space="preserve">values are used in Sections 7.3 onward unless stated</w:t>
      </w:r>
      <w:r>
        <w:t xml:space="preserve"> </w:t>
      </w:r>
      <w:r>
        <w:t xml:space="preserve">otherwise.</w:t>
      </w:r>
    </w:p>
    <w:bookmarkEnd w:id="66"/>
    <w:bookmarkStart w:id="67" w:name="sec:leaveoneout"/>
    <w:p>
      <w:pPr>
        <w:pStyle w:val="Heading2"/>
      </w:pPr>
      <w:r>
        <w:t xml:space="preserve">7.3 Leave-One-Out Sensitivity</w:t>
      </w:r>
    </w:p>
    <w:p>
      <w:pPr>
        <w:pStyle w:val="FirstParagraph"/>
      </w:pPr>
      <w:r>
        <w:t xml:space="preserve">On the zoo as originally recorded, dropping each architecture in turn and</w:t>
      </w:r>
      <w:r>
        <w:t xml:space="preserve"> </w:t>
      </w:r>
      <w:r>
        <w:t xml:space="preserve">recomputing the raw CV shows two overlapping sources of leverage: the single</w:t>
      </w:r>
      <w:r>
        <w:t xml:space="preserve"> </w:t>
      </w:r>
      <w:r>
        <w:t xml:space="preserve">largest is CNN_W8_NoBN (CV drops from</w:t>
      </w:r>
      <w:r>
        <w:t xml:space="preserve"> </w:t>
      </w:r>
      <m:oMath>
        <m:r>
          <m:t>26.8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21.6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5.2</m:t>
        </m:r>
      </m:oMath>
      <w:r>
        <w:t xml:space="preserve"> </w:t>
      </w:r>
      <w:r>
        <w:t xml:space="preserve">points),</w:t>
      </w:r>
      <w:r>
        <w:t xml:space="preserve"> </w:t>
      </w:r>
      <w:r>
        <w:t xml:space="preserve">consistent with it being a genuine, if extreme, outlier; the next two are</w:t>
      </w:r>
      <w:r>
        <w:t xml:space="preserve"> </w:t>
      </w:r>
      <w:r>
        <w:t xml:space="preserve">Mixer_Tiny and Mixer_Small (</w:t>
      </w:r>
      <m:oMath>
        <m:r>
          <m:rPr>
            <m:sty m:val="p"/>
          </m:rPr>
          <m:t>−</m:t>
        </m:r>
        <m:r>
          <m:t>1.3</m:t>
        </m:r>
      </m:oMath>
      <w:r>
        <w:t xml:space="preserve"> </w:t>
      </w:r>
      <w:r>
        <w:t xml:space="preserve">points each), i.e. the same two</w:t>
      </w:r>
      <w:r>
        <w:t xml:space="preserve"> </w:t>
      </w:r>
      <w:r>
        <w:t xml:space="preserve">confounded architectures Section 14.3 identifies, which</w:t>
      </w:r>
      <w:r>
        <w:t xml:space="preserve"> </w:t>
      </w:r>
      <w:r>
        <w:t xml:space="preserve">were pulling the mean down and therefore also carried above-average</w:t>
      </w:r>
      <w:r>
        <w:t xml:space="preserve"> </w:t>
      </w:r>
      <w:r>
        <w:t xml:space="preserve">leverage on the raw CV.</w:t>
      </w:r>
    </w:p>
    <w:p>
      <w:pPr>
        <w:pStyle w:val="BodyText"/>
      </w:pPr>
      <w:r>
        <w:t xml:space="preserve">Repeating this on the fully-corrected data (epoch-matching and wide-grid</w:t>
      </w:r>
      <w:r>
        <w:t xml:space="preserve"> </w:t>
      </w:r>
      <w:r>
        <w:t xml:space="preserve">relocation both applied, Table 5), the corrected</w:t>
      </w:r>
      <w:r>
        <w:t xml:space="preserve"> </w:t>
      </w:r>
      <w:r>
        <w:t xml:space="preserve">CV is</w:t>
      </w:r>
      <w:r>
        <w:t xml:space="preserve"> </w:t>
      </w:r>
      <m:oMath>
        <m:r>
          <m:t>20.2</m:t>
        </m:r>
        <m:r>
          <m:rPr>
            <m:sty m:val="p"/>
          </m:rPr>
          <m:t>%</m:t>
        </m:r>
      </m:oMath>
      <w:r>
        <w:t xml:space="preserve">, and CNN_W8_NoBN remains the single largest-leverage point</w:t>
      </w:r>
      <w:r>
        <w:t xml:space="preserve"> </w:t>
      </w:r>
      <w:r>
        <w:t xml:space="preserve">by a wide margin (removing it drops CV to</w:t>
      </w:r>
      <w:r>
        <w:t xml:space="preserve"> </w:t>
      </w:r>
      <m:oMath>
        <m:r>
          <m:t>12.4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7.8</m:t>
        </m:r>
      </m:oMath>
      <w:r>
        <w:t xml:space="preserve"> </w:t>
      </w:r>
      <w:r>
        <w:t xml:space="preserve">points), still</w:t>
      </w:r>
      <w:r>
        <w:t xml:space="preserve"> </w:t>
      </w:r>
      <w:r>
        <w:t xml:space="preserve">consistent with a genuine, if extreme, outlier rather than a typical zoo</w:t>
      </w:r>
      <w:r>
        <w:t xml:space="preserve"> </w:t>
      </w:r>
      <w:r>
        <w:t xml:space="preserve">member. Critically, the leverage previously carried by Mixer_Tiny and</w:t>
      </w:r>
      <w:r>
        <w:t xml:space="preserve"> </w:t>
      </w:r>
      <w:r>
        <w:t xml:space="preserve">Mixer_Small disappears once the confound is corrected: no other single</w:t>
      </w:r>
      <w:r>
        <w:t xml:space="preserve"> </w:t>
      </w:r>
      <w:r>
        <w:t xml:space="preserve">architecture moves the corrected CV by more than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points, so no single</w:t>
      </w:r>
      <w:r>
        <w:t xml:space="preserve"> </w:t>
      </w:r>
      <w:r>
        <w:t xml:space="preserve">point drives the corrected result, unlike v1’s original zoo, where</w:t>
      </w:r>
      <w:r>
        <w:t xml:space="preserve"> </w:t>
      </w:r>
      <w:r>
        <w:t xml:space="preserve">ResNet18_W8 alone carried most of the curvature range. (On the original</w:t>
      </w:r>
      <w:r>
        <w:t xml:space="preserve"> </w:t>
      </w:r>
      <w:r>
        <w:t xml:space="preserve">8-architecture data, dropping ResNet18_W8 moves CV from</w:t>
      </w:r>
      <w:r>
        <w:t xml:space="preserve"> </w:t>
      </w:r>
      <m:oMath>
        <m:r>
          <m:t>4.96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3.97</m:t>
        </m:r>
        <m:r>
          <m:rPr>
            <m:sty m:val="p"/>
          </m:rPr>
          <m:t>%</m:t>
        </m:r>
      </m:oMath>
      <w:r>
        <w:t xml:space="preserve">, confirming that result was not solely an artifact of that one</w:t>
      </w:r>
      <w:r>
        <w:t xml:space="preserve"> </w:t>
      </w:r>
      <w:r>
        <w:t xml:space="preserve">leverage point either.)</w:t>
      </w:r>
    </w:p>
    <w:bookmarkEnd w:id="67"/>
    <w:bookmarkStart w:id="68" w:name="X271eeeaa615c885a88bc66964655bde0d6c0de2"/>
    <w:p>
      <w:pPr>
        <w:pStyle w:val="Heading2"/>
      </w:pPr>
      <w:r>
        <w:t xml:space="preserve">7.4 Curvature Correlations: Adequately Powered This Time</w:t>
      </w:r>
    </w:p>
    <w:p>
      <w:pPr>
        <w:pStyle w:val="FirstParagraph"/>
      </w:pPr>
      <w:r>
        <w:t xml:space="preserve">v1’s central "falsification" claim, that no curvature metric predicts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rested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architectures, where the minimum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t xml:space="preserve">detectable at 80% power is</w:t>
      </w:r>
      <w:r>
        <w:t xml:space="preserve"> </w:t>
      </w:r>
      <m:oMath>
        <m:r>
          <m:t>0.849</m:t>
        </m:r>
      </m:oMath>
      <w:r>
        <w:t xml:space="preserve">; its own best candidate (gradient norm,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0.687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0.060</m:t>
        </m:r>
      </m:oMath>
      <w:r>
        <w:t xml:space="preserve">) fell just short of significance, which at that sample</w:t>
      </w:r>
      <w:r>
        <w:t xml:space="preserve"> </w:t>
      </w:r>
      <w:r>
        <w:t xml:space="preserve">size is underpowered, not confirmatory of the null. Reproducing that exact</w:t>
      </w:r>
      <w:r>
        <w:t xml:space="preserve"> </w:t>
      </w:r>
      <w:r>
        <w:t xml:space="preserve">test on the original 8-architecture data with Bayes factors (JZS prior)</w:t>
      </w:r>
      <w:r>
        <w:t xml:space="preserve"> </w:t>
      </w:r>
      <w:r>
        <w:t xml:space="preserve">makes this explicit: gradient norm gives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1.96</m:t>
        </m:r>
      </m:oMath>
      <w:r>
        <w:t xml:space="preserve">, Hessian</w:t>
      </w:r>
      <w:r>
        <w:t xml:space="preserve"> </w:t>
      </w:r>
      <w:r>
        <w:t xml:space="preserve">trace</w:t>
      </w:r>
      <w:r>
        <w:t xml:space="preserve"> </w:t>
      </w:r>
      <m:oMath>
        <m:r>
          <m:t>1.56</m:t>
        </m:r>
      </m:oMath>
      <w:r>
        <w:t xml:space="preserve">, Fisher trace</w:t>
      </w:r>
      <w:r>
        <w:t xml:space="preserve"> </w:t>
      </w:r>
      <m:oMath>
        <m:r>
          <m:t>1.78</m:t>
        </m:r>
      </m:oMath>
      <w:r>
        <w:t xml:space="preserve">, spectral norm</w:t>
      </w:r>
      <w:r>
        <w:t xml:space="preserve"> </w:t>
      </w:r>
      <m:oMath>
        <m:r>
          <m:t>1.46</m:t>
        </m:r>
      </m:oMath>
      <w:r>
        <w:t xml:space="preserve">, all in the</w:t>
      </w:r>
      <w:r>
        <w:t xml:space="preserve"> </w:t>
      </w:r>
      <w:r>
        <w:t xml:space="preserve">"barely worth mentioning" range and, if anything, weakly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relationship, not against one.</w:t>
      </w:r>
    </w:p>
    <w:p>
      <w:pPr>
        <w:pStyle w:val="BodyText"/>
      </w:pPr>
      <w:r>
        <w:t xml:space="preserve">On the full 30-architecture zoo, the same test is properly powered: minimum</w:t>
      </w:r>
      <w:r>
        <w:t xml:space="preserve"> </w:t>
      </w:r>
      <w:r>
        <w:t xml:space="preserve">detectable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0.492</m:t>
        </m:r>
      </m:oMath>
      <w:r>
        <w:t xml:space="preserve"> </w:t>
      </w:r>
      <w:r>
        <w:t xml:space="preserve">at 80% power. Recomputing on the corrected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 (Table 5), every correlation remains well</w:t>
      </w:r>
      <w:r>
        <w:t xml:space="preserve"> </w:t>
      </w:r>
      <w:r>
        <w:t xml:space="preserve">below this detection threshold: Hessian trace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0.021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0.23</m:t>
        </m:r>
      </m:oMath>
      <w:r>
        <w:t xml:space="preserve">), Fisher trace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0.037</m:t>
        </m:r>
      </m:oMath>
      <w:r>
        <w:t xml:space="preserve"> </w:t>
      </w:r>
      <w:r>
        <w:t xml:space="preserve">(</w:t>
      </w:r>
      <m:oMath>
        <m:r>
          <m:t>0.23</m:t>
        </m:r>
      </m:oMath>
      <w:r>
        <w:t xml:space="preserve">), spectral norm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0.099</m:t>
        </m:r>
      </m:oMath>
      <w:r>
        <w:t xml:space="preserve"> </w:t>
      </w:r>
      <w:r>
        <w:t xml:space="preserve">(</w:t>
      </w:r>
      <m:oMath>
        <m:r>
          <m:t>0.26</m:t>
        </m:r>
      </m:oMath>
      <w:r>
        <w:t xml:space="preserve">), gradient norm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0.116</m:t>
        </m:r>
      </m:oMath>
      <w:r>
        <w:t xml:space="preserve"> </w:t>
      </w:r>
      <w:r>
        <w:t xml:space="preserve">(</w:t>
      </w:r>
      <m:oMath>
        <m:r>
          <m:t>0.27</m:t>
        </m:r>
      </m:oMath>
      <w:r>
        <w:t xml:space="preserve">) are all small and</w:t>
      </w:r>
      <w:r>
        <w:t xml:space="preserve"> </w:t>
      </w:r>
      <w:r>
        <w:t xml:space="preserve">Bayes-negative, consistent with the null.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0.320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0.93</m:t>
        </m:r>
      </m:oMath>
      <w:r>
        <w:t xml:space="preserve">) and parameter count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0.306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0.83</m:t>
        </m:r>
      </m:oMath>
      <w:r>
        <w:t xml:space="preserve">) are the two exceptions: still below the</w:t>
      </w:r>
      <w:r>
        <w:t xml:space="preserve"> </w:t>
      </w:r>
      <w:r>
        <w:t xml:space="preserve">well-powered detection threshold and still short of conventional</w:t>
      </w:r>
      <w:r>
        <w:t xml:space="preserve"> </w:t>
      </w:r>
      <w:r>
        <w:t xml:space="preserve">significance (</w:t>
      </w:r>
      <m:oMath>
        <m:r>
          <m:t>p</m:t>
        </m:r>
        <m:r>
          <m:rPr>
            <m:sty m:val="p"/>
          </m:rPr>
          <m:t>=</m:t>
        </m:r>
        <m:r>
          <m:t>0.085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0.100</m:t>
        </m:r>
      </m:oMath>
      <w:r>
        <w:t xml:space="preserve">), but their Bayes factors sit in the</w:t>
      </w:r>
      <w:r>
        <w:t xml:space="preserve"> </w:t>
      </w:r>
      <w:r>
        <w:t xml:space="preserve">"barely worth mentioning" range rather than clearly favoring the null, and</w:t>
      </w:r>
      <w:r>
        <w:t xml:space="preserve"> </w:t>
      </w:r>
      <w:r>
        <w:t xml:space="preserve">both moved further from zero once the two data-quality corrections were</w:t>
      </w:r>
      <w:r>
        <w:t xml:space="preserve"> </w:t>
      </w:r>
      <w:r>
        <w:t xml:space="preserve">applied (from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0.137</m:t>
        </m:r>
      </m:oMath>
      <w:r>
        <w:t xml:space="preserve"> </w:t>
      </w:r>
      <w:r>
        <w:t xml:space="preserve">on the uncorrected zoo). This work flags this</w:t>
      </w:r>
      <w:r>
        <w:t xml:space="preserve"> </w:t>
      </w:r>
      <w:r>
        <w:t xml:space="preserve">rather than round it down to a clean null: parameter count and effective</w:t>
      </w:r>
      <w:r>
        <w:t xml:space="preserve"> </w:t>
      </w:r>
      <w:r>
        <w:t xml:space="preserve">dimension are the two metrics most directly tied to model</w:t>
      </w:r>
      <w:r>
        <w:t xml:space="preserve"> </w:t>
      </w:r>
      <w:r>
        <w:rPr>
          <w:i/>
          <w:iCs/>
        </w:rPr>
        <w:t xml:space="preserve">size</w:t>
      </w:r>
      <w:r>
        <w:t xml:space="preserve">, and</w:t>
      </w:r>
      <w:r>
        <w:t xml:space="preserve"> </w:t>
      </w:r>
      <w:r>
        <w:t xml:space="preserve">size is also what differs most systematically between the low-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MLP-Mixer/ResNet cluster and the high-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CNN/MLP cluster in</w:t>
      </w:r>
      <w:r>
        <w:t xml:space="preserve"> </w:t>
      </w:r>
      <w:r>
        <w:t xml:space="preserve">Table 5, so a modest, sub-threshold size</w:t>
      </w:r>
      <w:r>
        <w:t xml:space="preserve"> </w:t>
      </w:r>
      <w:r>
        <w:t xml:space="preserve">association is plausible without being a confirmed effect at this sample</w:t>
      </w:r>
      <w:r>
        <w:t xml:space="preserve"> </w:t>
      </w:r>
      <w:r>
        <w:t xml:space="preserve">size. The four purely curvature-based metrics (Hessian trace, Fisher trace,</w:t>
      </w:r>
      <w:r>
        <w:t xml:space="preserve"> </w:t>
      </w:r>
      <w:r>
        <w:t xml:space="preserve">spectral norm, gradient norm) show no such trend in either direction.</w:t>
      </w:r>
      <w:r>
        <w:t xml:space="preserve"> </w:t>
      </w:r>
      <w:r>
        <w:t xml:space="preserve">(ViT’s fused attention kernel does not support the double-backward the</w:t>
      </w:r>
      <w:r>
        <w:t xml:space="preserve"> </w:t>
      </w:r>
      <w:r>
        <w:t xml:space="preserve">Hessian/spectral estimators require by default; this work forces the math-mode</w:t>
      </w:r>
      <w:r>
        <w:t xml:space="preserve"> </w:t>
      </w:r>
      <w:r>
        <w:t xml:space="preserve">SDPA backend during curvature measurement only, Appendix B,</w:t>
      </w:r>
      <w:r>
        <w:t xml:space="preserve"> </w:t>
      </w:r>
      <w:r>
        <w:t xml:space="preserve">recovering all 30 architectures rather than excluding ViT.) Unlike v1’s</w:t>
      </w:r>
      <w:r>
        <w:t xml:space="preserve"> </w:t>
      </w:r>
      <w:r>
        <w:t xml:space="preserve">claim, this is now an adequately powered result: loss-landscape curvature</w:t>
      </w:r>
      <w:r>
        <w:t xml:space="preserve"> </w:t>
      </w:r>
      <w:r>
        <w:t xml:space="preserve">specifically does not predict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 this zoo, though raw model</w:t>
      </w:r>
      <w:r>
        <w:t xml:space="preserve"> </w:t>
      </w:r>
      <w:r>
        <w:t xml:space="preserve">size may carry a small, currently sub-significant signal worth testing at</w:t>
      </w:r>
      <w:r>
        <w:t xml:space="preserve"> </w:t>
      </w:r>
      <w:r>
        <w:t xml:space="preserve">larger</w:t>
      </w:r>
      <w:r>
        <w:t xml:space="preserve"> </w:t>
      </w:r>
      <m:oMath>
        <m:r>
          <m:t>n</m:t>
        </m:r>
      </m:oMath>
      <w:r>
        <w:t xml:space="preserve">. What curvature misses, family identity partially captures</w:t>
      </w:r>
      <w:r>
        <w:t xml:space="preserve"> </w:t>
      </w:r>
      <w:r>
        <w:t xml:space="preserve">(Section 7.1): the relevant architectural</w:t>
      </w:r>
      <w:r>
        <w:t xml:space="preserve"> </w:t>
      </w:r>
      <w:r>
        <w:t xml:space="preserve">property is closer to representational paradigm (convolution vs. attention</w:t>
      </w:r>
      <w:r>
        <w:t xml:space="preserve"> </w:t>
      </w:r>
      <w:r>
        <w:t xml:space="preserve">vs. token-mixing) than to any scalar loss-landscape statistic tested here</w:t>
      </w:r>
      <w:r>
        <w:t xml:space="preserve"> </w:t>
      </w:r>
      <w:r>
        <w:t xml:space="preserve">or in v1, though Section 14.3 shows part of that</w:t>
      </w:r>
      <w:r>
        <w:t xml:space="preserve"> </w:t>
      </w:r>
      <w:r>
        <w:t xml:space="preserve">apparent family effect is itself a schedule confound.</w:t>
      </w:r>
    </w:p>
    <w:bookmarkEnd w:id="68"/>
    <w:bookmarkStart w:id="69" w:name="sec:newtaskacc"/>
    <w:p>
      <w:pPr>
        <w:pStyle w:val="Heading2"/>
      </w:pPr>
      <w:r>
        <w:t xml:space="preserve">7.5 Rule Out the Trivial Explanation: New-Task Accuracy</w:t>
      </w:r>
    </w:p>
    <w:p>
      <w:pPr>
        <w:pStyle w:val="FirstParagraph"/>
      </w:pPr>
      <w:r>
        <w:t xml:space="preserve">A low-forgetting regime is only meaningful if the model is still learning</w:t>
      </w:r>
      <w:r>
        <w:t xml:space="preserve"> </w:t>
      </w:r>
      <w:r>
        <w:t xml:space="preserve">the new task, not simply failing to update at all. Across all 30</w:t>
      </w:r>
      <w:r>
        <w:t xml:space="preserve"> </w:t>
      </w:r>
      <w:r>
        <w:t xml:space="preserve">architectures, mean accuracy on the just-learned task (measured immediately</w:t>
      </w:r>
      <w:r>
        <w:t xml:space="preserve"> </w:t>
      </w:r>
      <w:r>
        <w:t xml:space="preserve">after training on it, before any subsequent forgetting) is</w:t>
      </w:r>
      <w:r>
        <w:t xml:space="preserve"> </w:t>
      </w:r>
      <m:oMath>
        <m:r>
          <m:t>77.8</m:t>
        </m:r>
        <m:r>
          <m:rPr>
            <m:sty m:val="p"/>
          </m:rPr>
          <m:t>%</m:t>
        </m:r>
      </m:oMath>
      <w:r>
        <w:t xml:space="preserve"> </w:t>
      </w:r>
      <w:r>
        <w:t xml:space="preserve">at tight</w:t>
      </w:r>
      <w:r>
        <w:t xml:space="preserve"> </w:t>
      </w:r>
      <w:r>
        <w:t xml:space="preserve">budgets (</w:t>
      </w:r>
      <m:oMath>
        <m:r>
          <m:t>ε</m:t>
        </m:r>
        <m:r>
          <m:rPr>
            <m:sty m:val="p"/>
          </m:rPr>
          <m:t>≤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cells) versus</w:t>
      </w:r>
      <w:r>
        <w:t xml:space="preserve"> </w:t>
      </w:r>
      <m:oMath>
        <m:r>
          <m:t>80.8</m:t>
        </m:r>
        <m:r>
          <m:rPr>
            <m:sty m:val="p"/>
          </m:rPr>
          <m:t>%</m:t>
        </m:r>
      </m:oMath>
      <w:r>
        <w:t xml:space="preserve"> </w:t>
      </w:r>
      <w:r>
        <w:t xml:space="preserve">at loose budgets</w:t>
      </w:r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≥</m:t>
        </m:r>
        <m:r>
          <m:t>25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cells), a</w:t>
      </w:r>
      <w:r>
        <w:t xml:space="preserve"> </w:t>
      </w:r>
      <m:oMath>
        <m:r>
          <m:t>3</m:t>
        </m:r>
      </m:oMath>
      <w:r>
        <w:t xml:space="preserve">-point difference, with the tightest</w:t>
      </w:r>
      <w:r>
        <w:t xml:space="preserve"> </w:t>
      </w:r>
      <w:r>
        <w:t xml:space="preserve">individual architecture-budget cell never dropping below</w:t>
      </w:r>
      <w:r>
        <w:t xml:space="preserve"> </w:t>
      </w:r>
      <m:oMath>
        <m:r>
          <m:t>67.1</m:t>
        </m:r>
        <m:r>
          <m:rPr>
            <m:sty m:val="p"/>
          </m:rPr>
          <m:t>%</m:t>
        </m:r>
      </m:oMath>
      <w:r>
        <w:t xml:space="preserve"> </w:t>
      </w:r>
      <w:r>
        <w:t xml:space="preserve">new-task</w:t>
      </w:r>
      <w:r>
        <w:t xml:space="preserve"> </w:t>
      </w:r>
      <w:r>
        <w:t xml:space="preserve">accuracy. The low-forgetting regime is genuine stability-</w:t>
      </w:r>
      <w:r>
        <w:rPr>
          <w:i/>
          <w:iCs/>
        </w:rPr>
        <w:t xml:space="preserve">with</w:t>
      </w:r>
      <w:r>
        <w:t xml:space="preserve">-plasticity,</w:t>
      </w:r>
      <w:r>
        <w:t xml:space="preserve"> </w:t>
      </w:r>
      <w:r>
        <w:t xml:space="preserve">not a degenerate case of the constraint preventing learning altogether.</w:t>
      </w:r>
    </w:p>
    <w:bookmarkEnd w:id="69"/>
    <w:bookmarkEnd w:id="70"/>
    <w:bookmarkStart w:id="75" w:name="sec:finitesize"/>
    <w:p>
      <w:pPr>
        <w:pStyle w:val="Heading1"/>
      </w:pPr>
      <w:r>
        <w:t xml:space="preserve">8 Finite-Size Scaling of the Transition</w:t>
      </w:r>
    </w:p>
    <w:p>
      <w:pPr>
        <w:pStyle w:val="FirstParagraph"/>
      </w:pPr>
      <w:r>
        <w:t xml:space="preserve">Testing whether the sigmoid sharpness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 with network width, the</w:t>
      </w:r>
      <w:r>
        <w:t xml:space="preserve"> </w:t>
      </w:r>
      <w:r>
        <w:t xml:space="preserve">finite-size-scaling signature that would indicate the crossover sharpens</w:t>
      </w:r>
      <w:r>
        <w:t xml:space="preserve"> </w:t>
      </w:r>
      <w:r>
        <w:t xml:space="preserve">toward a true phase transition as width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on the full 8-point</w:t>
      </w:r>
      <w:r>
        <w:t xml:space="preserve"> </w:t>
      </w:r>
      <w:r>
        <w:t xml:space="preserve">CNN width family (W8 through W128, same task, same schedule, 5 seeds each):</w:t>
      </w:r>
      <w:r>
        <w:t xml:space="preserve"> </w:t>
      </w:r>
      <m:oMath>
        <m:r>
          <m:t>k</m:t>
        </m:r>
        <m:r>
          <m:rPr>
            <m:sty m:val="p"/>
          </m:rPr>
          <m:t>∼</m:t>
        </m:r>
        <m:sSup>
          <m:e>
            <m:r>
              <m:t>W</m:t>
            </m:r>
          </m:e>
          <m:sup>
            <m:r>
              <m:t>α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0.124</m:t>
        </m:r>
        <m:r>
          <m:rPr>
            <m:sty m:val="p"/>
          </m:rPr>
          <m:t>±</m:t>
        </m:r>
        <m:r>
          <m:t>0.082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0.276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0.181</m:t>
        </m:r>
      </m:oMath>
      <w:r>
        <w:t xml:space="preserve"> </w:t>
      </w:r>
      <w:r>
        <w:t xml:space="preserve">(Figure 7). This is not statistically significant, and this research</w:t>
      </w:r>
      <w:r>
        <w:t xml:space="preserve"> </w:t>
      </w:r>
      <w:r>
        <w:t xml:space="preserve">reports it as a null result rather than force a narrative: at the widths</w:t>
      </w:r>
      <w:r>
        <w:t xml:space="preserve"> </w:t>
      </w:r>
      <w:r>
        <w:t xml:space="preserve">tested here, this analysis finds no reliable evidence that the FTR crossover sharpens</w:t>
      </w:r>
      <w:r>
        <w:t xml:space="preserve"> </w:t>
      </w:r>
      <w:r>
        <w:t xml:space="preserve">with system size. This does not rule out finite-size scaling at larger</w:t>
      </w:r>
      <w:r>
        <w:t xml:space="preserve"> </w:t>
      </w:r>
      <w:r>
        <w:t xml:space="preserve">widths than tested, but the data in hand do not support the claim.</w:t>
      </w:r>
    </w:p>
    <w:bookmarkStart w:id="74" w:name="fig:finitesize"/>
    <w:p>
      <w:pPr>
        <w:pStyle w:val="CaptionedFigure"/>
      </w:pPr>
      <w:r>
        <w:drawing>
          <wp:inline>
            <wp:extent cx="5067300" cy="199275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s/fig4_finite_size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9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Left: sigmoid sharpness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vs. CNN width on log-log axes; the fitted</w:t>
      </w:r>
      <w:r>
        <w:t xml:space="preserve"> </w:t>
      </w:r>
      <w:r>
        <w:t xml:space="preserve">power law is not statistically significant. Right: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vs. width for</w:t>
      </w:r>
      <w:r>
        <w:t xml:space="preserve"> </w:t>
      </w:r>
      <w:r>
        <w:t xml:space="preserve">the same family, schedule fixed; consistent with the narrow band reported</w:t>
      </w:r>
      <w:r>
        <w:t xml:space="preserve"> </w:t>
      </w:r>
      <w:r>
        <w:t xml:space="preserve">in Section 6.</w:t>
      </w:r>
    </w:p>
    <w:bookmarkEnd w:id="74"/>
    <w:bookmarkEnd w:id="75"/>
    <w:bookmarkStart w:id="79" w:name="sec:crossmethod"/>
    <w:p>
      <w:pPr>
        <w:pStyle w:val="Heading1"/>
      </w:pPr>
      <w:r>
        <w:t xml:space="preserve">9 Cross-Method Comparison</w:t>
      </w:r>
    </w:p>
    <w:p>
      <w:pPr>
        <w:pStyle w:val="FirstParagraph"/>
      </w:pPr>
      <w:r>
        <w:t xml:space="preserve">v1 compared FTR, LwF, and EWC on different architecture subsets (FTR on all</w:t>
      </w:r>
      <w:r>
        <w:t xml:space="preserve"> </w:t>
      </w:r>
      <w:r>
        <w:t xml:space="preserve">8, LwF/EWC on 5, omitting, among others, CNN_W32_NoBN from the</w:t>
      </w:r>
      <w:r>
        <w:t xml:space="preserve"> </w:t>
      </w:r>
      <w:r>
        <w:t xml:space="preserve">LwF/EWC comparison). This work reruns FTR, LwF, EWC, and SI on the identical</w:t>
      </w:r>
      <w:r>
        <w:t xml:space="preserve"> </w:t>
      </w:r>
      <w:r>
        <w:t xml:space="preserve">15-architecture subset spanning every family (Section 4,</w:t>
      </w:r>
      <w:r>
        <w:t xml:space="preserve"> </w:t>
      </w:r>
      <w:r>
        <w:rPr>
          <w:rStyle w:val="VerbatimChar"/>
        </w:rPr>
        <w:t xml:space="preserve">SUBSET_ARCHS</w:t>
      </w:r>
      <w:r>
        <w:t xml:space="preserve">), 3 seeds, dense hyperparameter sweeps for each</w:t>
      </w:r>
      <w:r>
        <w:t xml:space="preserve"> </w:t>
      </w:r>
      <w:r>
        <w:t xml:space="preserve">method’s own stability knob:</w:t>
      </w:r>
      <w: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  <w:r>
        <w:t xml:space="preserve"> </w:t>
      </w:r>
      <w:r>
        <w:t xml:space="preserve">(17 points) for FTR,</w:t>
      </w:r>
      <w:r>
        <w:t xml:space="preserve"> </w:t>
      </w:r>
      <w:r>
        <w:t xml:space="preserve">distillation weight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5.0</m:t>
        </m:r>
        <m:r>
          <m:rPr>
            <m:sty m:val="p"/>
          </m:rPr>
          <m:t>]</m:t>
        </m:r>
      </m:oMath>
      <w:r>
        <w:t xml:space="preserve"> </w:t>
      </w:r>
      <w:r>
        <w:t xml:space="preserve">(14 points) for LwF, Fisher</w:t>
      </w:r>
      <w:r>
        <w:t xml:space="preserve"> </w:t>
      </w:r>
      <w:r>
        <w:t xml:space="preserve">coefficient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(8 points, four orders of</w:t>
      </w:r>
      <w:r>
        <w:t xml:space="preserve"> </w:t>
      </w:r>
      <w:r>
        <w:t xml:space="preserve">magnitude, matching v1’s own EWC sweep range) for EWC, and SI coefficient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  <w:r>
        <w:t xml:space="preserve"> </w:t>
      </w:r>
      <w:r>
        <w:t xml:space="preserve">(8 points) for SI.</w:t>
      </w:r>
    </w:p>
    <w:bookmarkStart w:id="76" w:name="tab:crossmethod"/>
    <w:p>
      <w:pPr>
        <w:pStyle w:val="TableCaption"/>
      </w:pPr>
      <w:r>
        <w:t xml:space="preserve">Table 6: Cross-method comparison on the identical 15-architecture subset.</w:t>
      </w:r>
      <w:r>
        <w:t xml:space="preserve"> </w:t>
      </w:r>
      <w:r>
        <w:t xml:space="preserve">Sharpness/fit-quality columns report the median sigmoid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across</w:t>
      </w:r>
      <w:r>
        <w:t xml:space="preserve"> </w:t>
      </w:r>
      <w:r>
        <w:t xml:space="preserve">architectures;</w:t>
      </w:r>
      <w:r>
        <w:t xml:space="preserve"> </w:t>
      </w:r>
      <w:r>
        <w:t xml:space="preserve">“crossover”</w:t>
      </w:r>
      <w:r>
        <w:t xml:space="preserve"> </w:t>
      </w:r>
      <w:r>
        <w:t xml:space="preserve">is each method’s own stability-knob analogue of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Cross-method comparison on the identical 15-architecture subset. Sharpness/fit-quality columns report the median sigmoid R^2 across architectures; “crossover” is each method’s own stability-knob analogue of \varepsilon^{*}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crossover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FTR (function, hard)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sigmoid on 15/15 architectures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LwF (output, soft)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sigmoid on 15/15 architectures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EWC (parameter, soft)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reliable crossover on any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(parameter, soft)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reliable crossover on any architecture</w:t>
            </w:r>
          </w:p>
        </w:tc>
      </w:tr>
    </w:tbl>
    <w:bookmarkEnd w:id="76"/>
    <w:p>
      <w:pPr>
        <w:pStyle w:val="BodyText"/>
      </w:pPr>
      <w:r>
        <w:t xml:space="preserve">FTR on this subset gives mean crossover</w:t>
      </w:r>
      <w:r>
        <w:t xml:space="preserve"> </w:t>
      </w:r>
      <m:oMath>
        <m:r>
          <m:t>11.4</m:t>
        </m:r>
      </m:oMath>
      <w:r>
        <w:t xml:space="preserve">, CV</w:t>
      </w:r>
      <w:r>
        <w:t xml:space="preserve"> </w:t>
      </w:r>
      <m:oMath>
        <m:r>
          <m:t>20.5</m:t>
        </m:r>
        <m:r>
          <m:rPr>
            <m:sty m:val="p"/>
          </m:rPr>
          <m:t>%</m:t>
        </m:r>
      </m:oMath>
      <w:r>
        <w:t xml:space="preserve">, consistent</w:t>
      </w:r>
      <w:r>
        <w:t xml:space="preserve"> </w:t>
      </w:r>
      <w:r>
        <w:t xml:space="preserve">with Section 6’s full-zoo result. LwF, fit with the same</w:t>
      </w:r>
      <w:r>
        <w:t xml:space="preserve"> </w:t>
      </w:r>
      <w:r>
        <w:t xml:space="preserve">sigmoid procedure on all 15 architectures, gives a uniformly clean fit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0.91</m:t>
        </m:r>
      </m:oMath>
      <w:r>
        <w:t xml:space="preserve"> </w:t>
      </w:r>
      <w:r>
        <w:t xml:space="preserve">on every architecture, median</w:t>
      </w:r>
      <w:r>
        <w:t xml:space="preserve"> </w:t>
      </w:r>
      <m:oMath>
        <m:r>
          <m:t>0.987</m:t>
        </m:r>
      </m:oMath>
      <w:r>
        <w:t xml:space="preserve">) with mean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0.73</m:t>
        </m:r>
      </m:oMath>
      <w:r>
        <w:t xml:space="preserve">,</w:t>
      </w:r>
      <w:r>
        <w:t xml:space="preserve"> </w:t>
      </w:r>
      <w:r>
        <w:t xml:space="preserve">CV</w:t>
      </w:r>
      <w:r>
        <w:t xml:space="preserve"> </w:t>
      </w:r>
      <m:oMath>
        <m:r>
          <m:t>32.6</m:t>
        </m:r>
        <m:r>
          <m:rPr>
            <m:sty m:val="p"/>
          </m:rPr>
          <m:t>%</m:t>
        </m:r>
      </m:oMath>
      <w:r>
        <w:t xml:space="preserve">, close to v1’s original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0.71</m:t>
        </m:r>
      </m:oMath>
      <w:r>
        <w:t xml:space="preserve"> </w:t>
      </w:r>
      <w:r>
        <w:t xml:space="preserve">on 5 CNN/ResNet</w:t>
      </w:r>
      <w:r>
        <w:t xml:space="preserve"> </w:t>
      </w:r>
      <w:r>
        <w:t xml:space="preserve">architectures, now confirmed on 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as many architectures across</w:t>
      </w:r>
      <w:r>
        <w:t xml:space="preserve"> </w:t>
      </w:r>
      <w:r>
        <w:t xml:space="preserve">5 families, with correspondingly more (but still bounded) dispersion.</w:t>
      </w:r>
    </w:p>
    <w:p>
      <w:pPr>
        <w:pStyle w:val="BodyText"/>
      </w:pPr>
      <w:r>
        <w:t xml:space="preserve">EWC and SI, by contrast, do not show a sigmoid transition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 15 architectures when forced through the identical fitting procedure:</w:t>
      </w:r>
      <w:r>
        <w:t xml:space="preserve"> </w:t>
      </w:r>
      <w:r>
        <w:t xml:space="preserve">median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0.31</m:t>
        </m:r>
      </m:oMath>
      <w:r>
        <w:t xml:space="preserve"> </w:t>
      </w:r>
      <w:r>
        <w:t xml:space="preserve">(EWC) and</w:t>
      </w:r>
      <w:r>
        <w:t xml:space="preserve"> </w:t>
      </w:r>
      <m:oMath>
        <m:r>
          <m:t>0.28</m:t>
        </m:r>
      </m:oMath>
      <w:r>
        <w:t xml:space="preserve"> </w:t>
      </w:r>
      <w:r>
        <w:t xml:space="preserve">(SI), with individual per-architecture</w:t>
      </w:r>
      <w:r>
        <w:t xml:space="preserve"> </w:t>
      </w:r>
      <w:r>
        <w:t xml:space="preserve">point estimates spanning 4-5 orders of magnitude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r>
          <m:t>0.37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657</m:t>
        </m:r>
      </m:oMath>
      <w:r>
        <w:t xml:space="preserve"> </w:t>
      </w:r>
      <w:r>
        <w:t xml:space="preserve">for EWC across architectures): not a location parameter with</w:t>
      </w:r>
      <w:r>
        <w:t xml:space="preserve"> </w:t>
      </w:r>
      <w:r>
        <w:t xml:space="preserve">sampling noise, but a fit degenerating to noise because there is no</w:t>
      </w:r>
      <w:r>
        <w:t xml:space="preserve"> </w:t>
      </w:r>
      <w:r>
        <w:t xml:space="preserve">transition to locate. This is a stronger confirmation of v1’s finding that</w:t>
      </w:r>
      <w:r>
        <w:t xml:space="preserve"> </w:t>
      </w:r>
      <w:r>
        <w:t xml:space="preserve">EWC "shows no meaningful stability crossover" than v1’s own 5-architecture</w:t>
      </w:r>
      <w:r>
        <w:t xml:space="preserve"> </w:t>
      </w:r>
      <w:r>
        <w:t xml:space="preserve">result: forcing the crossover-fitting machinery onto a flat curve produces</w:t>
      </w:r>
      <w:r>
        <w:t xml:space="preserve"> </w:t>
      </w:r>
      <w:r>
        <w:t xml:space="preserve">wildly unstable estimates precisely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underlying curve has</w:t>
      </w:r>
      <w:r>
        <w:t xml:space="preserve"> </w:t>
      </w:r>
      <w:r>
        <w:t xml:space="preserve">no crossover, on 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architecture diversity. This is consistent</w:t>
      </w:r>
      <w:r>
        <w:t xml:space="preserve"> </w:t>
      </w:r>
      <w:r>
        <w:t xml:space="preserve">with Section 14’s structural argument that soft</w:t>
      </w:r>
      <w:r>
        <w:t xml:space="preserve"> </w:t>
      </w:r>
      <w:r>
        <w:t xml:space="preserve">parameter-space penalties have no disengagement mechanism analogous to</w:t>
      </w:r>
      <w:r>
        <w:t xml:space="preserve"> </w:t>
      </w:r>
      <w:r>
        <w:t xml:space="preserve">Eq. 8 and therefore no reason to produce a crossover at all.</w:t>
      </w:r>
    </w:p>
    <w:bookmarkStart w:id="78" w:name="sec:pretrained"/>
    <w:p>
      <w:pPr>
        <w:pStyle w:val="Heading2"/>
      </w:pPr>
      <w:r>
        <w:t xml:space="preserve">9.1 A Pretrained-Backbone Sanity Check</w:t>
      </w:r>
    </w:p>
    <w:p>
      <w:pPr>
        <w:pStyle w:val="FirstParagraph"/>
      </w:pPr>
      <w:r>
        <w:t xml:space="preserve">Every result so far trains small models from scratch. This leaves open</w:t>
      </w:r>
      <w:r>
        <w:t xml:space="preserve"> </w:t>
      </w:r>
      <w:r>
        <w:t xml:space="preserve">whether FTR’s advantage is an artifact of that regime or survives contact</w:t>
      </w:r>
      <w:r>
        <w:t xml:space="preserve"> </w:t>
      </w:r>
      <w:r>
        <w:t xml:space="preserve">with how continual learning is actually practiced: fine-tuning a large</w:t>
      </w:r>
      <w:r>
        <w:t xml:space="preserve"> </w:t>
      </w:r>
      <w:r>
        <w:t xml:space="preserve">pretrained backbone with a parameter-efficient adapter. This research tests this</w:t>
      </w:r>
      <w:r>
        <w:t xml:space="preserve"> </w:t>
      </w:r>
      <w:r>
        <w:t xml:space="preserve">directly on ImageNet-pretrained ViT-B/16 (86M parameters) with LoRA</w:t>
      </w:r>
      <w:r>
        <w:t xml:space="preserve"> </w:t>
      </w:r>
      <w:r>
        <w:t xml:space="preserve">(rank 8,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16</m:t>
        </m:r>
      </m:oMath>
      <w:r>
        <w:t xml:space="preserve">) applied to the MLP sublayers only, following</w:t>
      </w:r>
      <w:r>
        <w:t xml:space="preserve"> </w:t>
      </w:r>
      <w:r>
        <w:t xml:space="preserve">Appendix C’s finding that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’s</w:t>
      </w:r>
      <w:r>
        <w:t xml:space="preserve"> </w:t>
      </w:r>
      <w:r>
        <w:t xml:space="preserve">fused forward bypasses a wrapped</w:t>
      </w:r>
      <w:r>
        <w:t xml:space="preserve"> </w:t>
      </w:r>
      <w:r>
        <w:rPr>
          <w:rStyle w:val="VerbatimChar"/>
        </w:rPr>
        <w:t xml:space="preserve">out_proj</w:t>
      </w:r>
      <w:r>
        <w:t xml:space="preserve">; the base network is</w:t>
      </w:r>
      <w:r>
        <w:t xml:space="preserve"> </w:t>
      </w:r>
      <w:r>
        <w:t xml:space="preserve">frozen, the classification head and LoRA adapters (</w:t>
      </w:r>
      <m:oMath>
        <m:r>
          <m:t>0.84</m:t>
        </m:r>
        <m:r>
          <m:rPr>
            <m:sty m:val="p"/>
          </m:rPr>
          <m:t>%</m:t>
        </m:r>
      </m:oMath>
      <w:r>
        <w:t xml:space="preserve"> </w:t>
      </w:r>
      <w:r>
        <w:t xml:space="preserve">of total</w:t>
      </w:r>
      <w:r>
        <w:t xml:space="preserve"> </w:t>
      </w:r>
      <w:r>
        <w:t xml:space="preserve">parameters) are trainable. Split CIFAR-100, 10 tasks of 10 classes each,</w:t>
      </w:r>
      <w:r>
        <w:t xml:space="preserve"> </w:t>
      </w:r>
      <w:r>
        <w:t xml:space="preserve">200 samples/class, 2 epochs/task, 3 seeds. This work compares FTR (</w:t>
      </w:r>
      <m:oMath>
        <m:r>
          <m:t>ε</m:t>
        </m:r>
        <m:r>
          <m:rPr>
            <m:sty m:val="p"/>
          </m:rPr>
          <m:t>=</m:t>
        </m:r>
        <m:r>
          <m:t>5.0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) against vanilla</w:t>
      </w:r>
      <w:r>
        <w:t xml:space="preserve"> </w:t>
      </w:r>
      <w:r>
        <w:t xml:space="preserve">fine-tuning, EWC (</w:t>
      </w:r>
      <m:oMath>
        <m:r>
          <m:t>λ</m:t>
        </m:r>
        <m:r>
          <m:rPr>
            <m:sty m:val="p"/>
          </m:rPr>
          <m:t>=</m:t>
        </m:r>
        <m:r>
          <m:t>1000</m:t>
        </m:r>
      </m:oMath>
      <w:r>
        <w:t xml:space="preserve">), and LwF (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), each method’s</w:t>
      </w:r>
      <w:r>
        <w:t xml:space="preserve"> </w:t>
      </w:r>
      <w:r>
        <w:t xml:space="preserve">hyperparameter fixed rather than swept, since a full crossover sweep on</w:t>
      </w:r>
      <w:r>
        <w:t xml:space="preserve"> </w:t>
      </w:r>
      <w:r>
        <w:t xml:space="preserve">this scale is not the point of this check. None of the four</w:t>
      </w:r>
      <w:r>
        <w:t xml:space="preserve"> </w:t>
      </w:r>
      <w:r>
        <w:t xml:space="preserve">hyperparameters was tuned for this specific regime: EWC’s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and LwF’s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are standard values reported</w:t>
      </w:r>
      <w:r>
        <w:t xml:space="preserve"> </w:t>
      </w:r>
      <w:r>
        <w:t xml:space="preserve">elsewhere in the continual-learning literature rather than values</w:t>
      </w:r>
      <w:r>
        <w:t xml:space="preserve"> </w:t>
      </w:r>
      <w:r>
        <w:t xml:space="preserve">selected here, and FTR’s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5.0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are exactly Section 5’s</w:t>
      </w:r>
      <w:r>
        <w:t xml:space="preserve"> </w:t>
      </w:r>
      <w:r>
        <w:t xml:space="preserve">baseline schedule transplanted onto a completely different dataset,</w:t>
      </w:r>
      <w:r>
        <w:t xml:space="preserve"> </w:t>
      </w:r>
      <w:r>
        <w:t xml:space="preserve">backbone, and adapter method without adjustment. This makes the comparison</w:t>
      </w:r>
      <w:r>
        <w:t xml:space="preserve"> </w:t>
      </w:r>
      <w:r>
        <w:t xml:space="preserve">fair in the sense that no method received a hand-tuned advantage, but not</w:t>
      </w:r>
      <w:r>
        <w:t xml:space="preserve"> </w:t>
      </w:r>
      <w:r>
        <w:t xml:space="preserve">a best-case comparison for any single method.</w:t>
      </w:r>
    </w:p>
    <w:p>
      <w:pPr>
        <w:pStyle w:val="BodyText"/>
      </w:pPr>
      <w:r>
        <w:t xml:space="preserve">Reporting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alone, however, is exactly the omission</w:t>
      </w:r>
      <w:r>
        <w:t xml:space="preserve"> </w:t>
      </w:r>
      <w:r>
        <w:t xml:space="preserve">Section 13 argues against: this regime’s constrained</w:t>
      </w:r>
      <w:r>
        <w:t xml:space="preserve"> </w:t>
      </w:r>
      <w:r>
        <w:t xml:space="preserve">step budget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the main zoo’s. With batch size 64 and 2</w:t>
      </w:r>
      <w:r>
        <w:t xml:space="preserve">,</w:t>
      </w:r>
      <w:r>
        <w:t xml:space="preserve">000</w:t>
      </w:r>
      <w:r>
        <w:t xml:space="preserve"> </w:t>
      </w:r>
      <w:r>
        <w:t xml:space="preserve">samples/task, one epoch is 32 steps; with the same 1-epoch warmup used</w:t>
      </w:r>
      <w:r>
        <w:t xml:space="preserve"> </w:t>
      </w:r>
      <w:r>
        <w:t xml:space="preserve">throughout this paper,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constrained steps/task, giving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0.005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6.25</m:t>
        </m:r>
      </m:oMath>
      <w:r>
        <w:t xml:space="preserve">,</w:t>
      </w:r>
      <w:r>
        <w:t xml:space="preserve"> </w:t>
      </w:r>
      <w:r>
        <w:t xml:space="preserve">close to but not identical to the main zoo’s baseline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. The</w:t>
      </w:r>
      <w:r>
        <w:t xml:space="preserve"> </w:t>
      </w:r>
      <w:r>
        <w:t xml:space="preserve">population-level crossover on the main zoo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11.07</m:t>
        </m:r>
      </m:oMath>
      <w:r>
        <w:t xml:space="preserve"> </w:t>
      </w:r>
      <w:r>
        <w:t xml:space="preserve">(Section 7.2); at this regime’s</w:t>
      </w:r>
      <w:r>
        <w:t xml:space="preserve"> </w:t>
      </w:r>
      <w:r>
        <w:t xml:space="preserve">lower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6.25</m:t>
        </m:r>
      </m:oMath>
      <w:r>
        <w:t xml:space="preserve">, Eq. 9 predicts a somewhat lower</w:t>
      </w:r>
      <w:r>
        <w:t xml:space="preserve"> </w:t>
      </w:r>
      <w:r>
        <w:t xml:space="preserve">crossover, 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is directionally consistent with, though smaller</w:t>
      </w:r>
      <w:r>
        <w:t xml:space="preserve"> </w:t>
      </w:r>
      <w:r>
        <w:t xml:space="preserve">than, that back-of-envelope expectation. This is not a</w:t>
      </w:r>
      <w:r>
        <w:t xml:space="preserve"> </w:t>
      </w:r>
      <w:r>
        <w:t xml:space="preserve">validated prediction: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for a LoRA-adapted, pretrained</w:t>
      </w:r>
      <w:r>
        <w:t xml:space="preserve"> </w:t>
      </w:r>
      <w:r>
        <w:t xml:space="preserve">ViT-B/16 on CIFAR-100 has not been measured and need not resemble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for the small from-scratch zoo the approximation was</w:t>
      </w:r>
      <w:r>
        <w:t xml:space="preserve"> </w:t>
      </w:r>
      <w:r>
        <w:t xml:space="preserve">calibrated on. Reporting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here, rather than only</w:t>
      </w:r>
      <w:r>
        <w:t xml:space="preserve"> </w:t>
      </w:r>
      <m:oMath>
        <m:r>
          <m:t>ε</m:t>
        </m:r>
      </m:oMath>
      <w:r>
        <w:t xml:space="preserve">, is</w:t>
      </w:r>
      <w:r>
        <w:t xml:space="preserve"> </w:t>
      </w:r>
      <w:r>
        <w:t xml:space="preserve">itself the practice Section 13 recommends; using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a new regime without any grid search is a natural next</w:t>
      </w:r>
      <w:r>
        <w:t xml:space="preserve"> </w:t>
      </w:r>
      <w:r>
        <w:t xml:space="preserve">test of that section’s practical claim, which this single-operating-point</w:t>
      </w:r>
      <w:r>
        <w:t xml:space="preserve"> </w:t>
      </w:r>
      <w:r>
        <w:t xml:space="preserve">check does not attempt.</w:t>
      </w:r>
    </w:p>
    <w:bookmarkStart w:id="77" w:name="tab:pretrained"/>
    <w:p>
      <w:pPr>
        <w:pStyle w:val="TableCaption"/>
      </w:pPr>
      <w:r>
        <w:t xml:space="preserve">Table 7: Pretrained ViT-B/16 + LoRA, Split CIFAR-100, mean over 3 seeds.</w:t>
      </w:r>
      <w:r>
        <w:t xml:space="preserve"> </w:t>
      </w:r>
      <w:r>
        <w:t xml:space="preserve">Forgetting and average accuracy are on the same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scale used</w:t>
      </w:r>
      <w:r>
        <w:t xml:space="preserve"> </w:t>
      </w:r>
      <w:r>
        <w:t xml:space="preserve">throughout the paper.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Pretrained ViT-B/16 + LoRA, Split CIFAR-100, mean over 3 seeds. Forgetting and average accuracy are on the same [0,1] scale used throughout the pape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Forgetting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Avg. 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Forgetting std (seeds)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Finetune (no constraint)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EWC (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LwF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FTR (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5.0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bookmarkEnd w:id="77"/>
    <w:p>
      <w:pPr>
        <w:pStyle w:val="BodyText"/>
      </w:pPr>
      <w:r>
        <w:t xml:space="preserve">FTR gives both the lowest forgetting and the highest average accuracy of</w:t>
      </w:r>
      <w:r>
        <w:t xml:space="preserve"> </w:t>
      </w:r>
      <w:r>
        <w:t xml:space="preserve">the four methods, ahead of LwF by a small margin and clearly ahead of EWC</w:t>
      </w:r>
      <w:r>
        <w:t xml:space="preserve"> </w:t>
      </w:r>
      <w:r>
        <w:t xml:space="preserve">and unconstrained fine-tuning, which barely differ from each other.</w:t>
      </w:r>
      <w:r>
        <w:t xml:space="preserve"> </w:t>
      </w:r>
      <w:r>
        <w:t xml:space="preserve">FTR’s forgetting is also the most stable across seeds (std</w:t>
      </w:r>
      <w:r>
        <w:t xml:space="preserve"> </w:t>
      </w:r>
      <m:oMath>
        <m:r>
          <m:t>0.001</m:t>
        </m:r>
      </m:oMath>
      <w:r>
        <w:t xml:space="preserve">, an</w:t>
      </w:r>
      <w:r>
        <w:t xml:space="preserve"> </w:t>
      </w:r>
      <w:r>
        <w:t xml:space="preserve">order of magnitude tighter than LwF’s</w:t>
      </w:r>
      <w:r>
        <w:t xml:space="preserve"> </w:t>
      </w:r>
      <m:oMath>
        <m:r>
          <m:t>0.018</m:t>
        </m:r>
      </m:oMath>
      <w:r>
        <w:t xml:space="preserve">), notable given only</w:t>
      </w:r>
      <w:r>
        <w:t xml:space="preserve"> </w:t>
      </w:r>
      <m:oMath>
        <m:r>
          <m:t>0.84</m:t>
        </m:r>
        <m:r>
          <m:rPr>
            <m:sty m:val="p"/>
          </m:rPr>
          <m:t>%</m:t>
        </m:r>
      </m:oMath>
      <w:r>
        <w:t xml:space="preserve"> </w:t>
      </w:r>
      <w:r>
        <w:t xml:space="preserve">of the network’s parameters are trained. This is a single</w:t>
      </w:r>
      <w:r>
        <w:t xml:space="preserve"> </w:t>
      </w:r>
      <w:r>
        <w:t xml:space="preserve">operating point, not a sweep, so it does not test architecture-invariance</w:t>
      </w:r>
      <w:r>
        <w:t xml:space="preserve"> </w:t>
      </w:r>
      <w:r>
        <w:t xml:space="preserve">or the schedule confound; it tests only whether FTR’s advantage over</w:t>
      </w:r>
      <w:r>
        <w:t xml:space="preserve"> </w:t>
      </w:r>
      <w:r>
        <w:t xml:space="preserve">softer constraints, established on small from-scratch models throughout</w:t>
      </w:r>
      <w:r>
        <w:t xml:space="preserve"> </w:t>
      </w:r>
      <w:r>
        <w:t xml:space="preserve">this paper, transfers to a realistic parameter-efficient fine-tuning</w:t>
      </w:r>
      <w:r>
        <w:t xml:space="preserve"> </w:t>
      </w:r>
      <w:r>
        <w:t xml:space="preserve">setting. It does.</w:t>
      </w:r>
    </w:p>
    <w:bookmarkEnd w:id="78"/>
    <w:bookmarkEnd w:id="79"/>
    <w:bookmarkStart w:id="80" w:name="sec:klablation"/>
    <w:p>
      <w:pPr>
        <w:pStyle w:val="Heading1"/>
      </w:pPr>
      <w:r>
        <w:t xml:space="preserve">10 KL-Direction Ablation</w:t>
      </w:r>
    </w:p>
    <w:p>
      <w:pPr>
        <w:pStyle w:val="FirstParagraph"/>
      </w:pPr>
      <w:r>
        <w:t xml:space="preserve">The constraint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∥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ε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asymmetric; this work ablates the direction on CNN_W16 and CNN_W32 (dense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grid, 3 seeds), comparing forward (paper default), reverse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sSub>
          <m:e>
            <m:r>
              <m:t>f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</m:oMath>
      <w:r>
        <w:t xml:space="preserve">, and symmetric</w:t>
      </w:r>
      <w:r>
        <w:t xml:space="preserve"> </w:t>
      </w:r>
      <w:r>
        <w:t xml:space="preserve">Jensen-Shannon. All three directions fit cleanly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0.83</m:t>
        </m:r>
      </m:oMath>
      <w:r>
        <w:t xml:space="preserve">–</w:t>
      </w:r>
      <m:oMath>
        <m:r>
          <m:t>1.00</m:t>
        </m:r>
      </m:oMath>
      <w:r>
        <w:t xml:space="preserve">).</w:t>
      </w:r>
      <w:r>
        <w:t xml:space="preserve"> </w:t>
      </w:r>
      <w:r>
        <w:t xml:space="preserve">Forward and reverse are close: CNN_W16 gives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10.00</m:t>
        </m:r>
      </m:oMath>
      <w:r>
        <w:t xml:space="preserve"> </w:t>
      </w:r>
      <w:r>
        <w:t xml:space="preserve">(forward)</w:t>
      </w:r>
      <w:r>
        <w:t xml:space="preserve"> </w:t>
      </w:r>
      <w:r>
        <w:t xml:space="preserve">vs. </w:t>
      </w:r>
      <m:oMath>
        <m:r>
          <m:t>10.32</m:t>
        </m:r>
      </m:oMath>
      <w:r>
        <w:t xml:space="preserve"> </w:t>
      </w:r>
      <w:r>
        <w:t xml:space="preserve">(reverse); CNN_W32 gives</w:t>
      </w:r>
      <w:r>
        <w:t xml:space="preserve"> </w:t>
      </w:r>
      <m:oMath>
        <m:r>
          <m:t>10.00</m:t>
        </m:r>
      </m:oMath>
      <w:r>
        <w:t xml:space="preserve"> </w:t>
      </w:r>
      <w:r>
        <w:t xml:space="preserve">vs. </w:t>
      </w:r>
      <m:oMath>
        <m:r>
          <m:t>10.52</m:t>
        </m:r>
      </m:oMath>
      <w:r>
        <w:t xml:space="preserve">, within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of each other. Jensen-Shannon is somewhat lower (</w:t>
      </w:r>
      <m:oMath>
        <m:r>
          <m:t>9.49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7.79</m:t>
        </m:r>
      </m:oMath>
      <w:r>
        <w:t xml:space="preserve"> </w:t>
      </w:r>
      <w:r>
        <w:t xml:space="preserve">respectively, a</w:t>
      </w:r>
      <w:r>
        <w:t xml:space="preserve"> </w:t>
      </w:r>
      <m:oMath>
        <m:r>
          <m:t>5</m:t>
        </m:r>
      </m:oMath>
      <w:r>
        <w:t xml:space="preserve">–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decrease) but the same order of magnitude.</w:t>
      </w:r>
      <w:r>
        <w:t xml:space="preserve"> </w:t>
      </w:r>
      <w:r>
        <w:t xml:space="preserve">KL direction is therefore a real but modest lever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comparable to or smaller than momentum’s effect</w:t>
      </w:r>
      <w:r>
        <w:t xml:space="preserve"> </w:t>
      </w:r>
      <w:r>
        <w:t xml:space="preserve">(Section 5) and far smaller than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or steps/task.</w:t>
      </w:r>
    </w:p>
    <w:bookmarkEnd w:id="80"/>
    <w:bookmarkStart w:id="81" w:name="sec:classincremental"/>
    <w:p>
      <w:pPr>
        <w:pStyle w:val="Heading1"/>
      </w:pPr>
      <w:r>
        <w:t xml:space="preserve">11 Class-Incremental Variant</w:t>
      </w:r>
    </w:p>
    <w:p>
      <w:pPr>
        <w:pStyle w:val="FirstParagraph"/>
      </w:pPr>
      <w:r>
        <w:t xml:space="preserve">Every result so far uses the task-incremental protocol (Section 3):</w:t>
      </w:r>
      <w:r>
        <w:t xml:space="preserve"> </w:t>
      </w:r>
      <w:r>
        <w:t xml:space="preserve">a head sized to classes-per-task, locally remapped labels, and an oracle</w:t>
      </w:r>
      <w:r>
        <w:t xml:space="preserve"> </w:t>
      </w:r>
      <w:r>
        <w:t xml:space="preserve">task ID at evaluation. This work additionally tests the harder class-incremental</w:t>
      </w:r>
      <w:r>
        <w:t xml:space="preserve"> </w:t>
      </w:r>
      <w:r>
        <w:t xml:space="preserve">protocol, a single shared 10-way head, no task ID, global labels</w:t>
      </w:r>
      <w:r>
        <w:t xml:space="preserve"> </w:t>
      </w:r>
      <w:r>
        <w:t xml:space="preserve">throughout, on five width-family architectures (CNN_W8 through</w:t>
      </w:r>
      <w:r>
        <w:t xml:space="preserve"> </w:t>
      </w:r>
      <w:r>
        <w:t xml:space="preserve">CNN_W48, 5 seeds,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grid).</w:t>
      </w:r>
    </w:p>
    <w:p>
      <w:pPr>
        <w:pStyle w:val="BodyText"/>
      </w:pPr>
      <w:r>
        <w:t xml:space="preserve">The phase transition survives (all five fits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0.91</m:t>
        </m:r>
      </m:oMath>
      <w:r>
        <w:t xml:space="preserve">), but at a</w:t>
      </w:r>
      <w:r>
        <w:t xml:space="preserve"> </w:t>
      </w:r>
      <w:r>
        <w:t xml:space="preserve">substantially lower budget: class-incremental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ranges</w:t>
      </w:r>
      <w:r>
        <w:t xml:space="preserve"> </w:t>
      </w:r>
      <m:oMath>
        <m:r>
          <m:t>3.41</m:t>
        </m:r>
      </m:oMath>
      <w:r>
        <w:t xml:space="preserve">–</w:t>
      </w:r>
      <m:oMath>
        <m:r>
          <m:t>5.28</m:t>
        </m:r>
      </m:oMath>
      <w:r>
        <w:t xml:space="preserve">,</w:t>
      </w:r>
      <w:r>
        <w:t xml:space="preserve"> </w:t>
      </w:r>
      <w:r>
        <w:t xml:space="preserve">versus</w:t>
      </w:r>
      <w:r>
        <w:t xml:space="preserve"> </w:t>
      </w:r>
      <m:oMath>
        <m:r>
          <m:t>10.62</m:t>
        </m:r>
      </m:oMath>
      <w:r>
        <w:t xml:space="preserve">–</w:t>
      </w:r>
      <m:oMath>
        <m:r>
          <m:t>11.72</m:t>
        </m:r>
      </m:oMath>
      <w:r>
        <w:t xml:space="preserve"> </w:t>
      </w:r>
      <w:r>
        <w:t xml:space="preserve">for the same five architectures under the</w:t>
      </w:r>
      <w:r>
        <w:t xml:space="preserve"> </w:t>
      </w:r>
      <w:r>
        <w:t xml:space="preserve">task-incremental protocol, a consistent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</w:t>
      </w:r>
      <w:r>
        <w:t xml:space="preserve"> </w:t>
      </w:r>
      <w:r>
        <w:t xml:space="preserve">(ratio</w:t>
      </w:r>
      <w:r>
        <w:t xml:space="preserve"> </w:t>
      </w:r>
      <m:oMath>
        <m:r>
          <m:t>0.32</m:t>
        </m:r>
      </m:oMath>
      <w:r>
        <w:t xml:space="preserve">–</w:t>
      </w:r>
      <m:oMath>
        <m:r>
          <m:t>0.50</m:t>
        </m:r>
      </m:oMath>
      <w:r>
        <w:t xml:space="preserve">). This is expected and mechanistically sensible: with</w:t>
      </w:r>
      <w:r>
        <w:t xml:space="preserve"> </w:t>
      </w:r>
      <w:r>
        <w:t xml:space="preserve">no oracle task ID, the model must keep every previously-seen class</w:t>
      </w:r>
      <w:r>
        <w:t xml:space="preserve"> </w:t>
      </w:r>
      <w:r>
        <w:t xml:space="preserve">discriminable within one shared output space, a strictly harder requirement</w:t>
      </w:r>
      <w:r>
        <w:t xml:space="preserve"> </w:t>
      </w:r>
      <w:r>
        <w:t xml:space="preserve">that a looser constraint cannot satisfy without additional forgetting. The</w:t>
      </w:r>
      <w:r>
        <w:t xml:space="preserve"> </w:t>
      </w:r>
      <w:r>
        <w:t xml:space="preserve">qualitative finding, a sigmoid crossover exists and is comparable in</w:t>
      </w:r>
      <w:r>
        <w:t xml:space="preserve"> </w:t>
      </w:r>
      <w:r>
        <w:t xml:space="preserve">relative dispersion across architectures (class-incremental CV</w:t>
      </w:r>
      <w:r>
        <w:t xml:space="preserve"> </w:t>
      </w:r>
      <m:oMath>
        <m:r>
          <m:t>16.3</m:t>
        </m:r>
        <m:r>
          <m:rPr>
            <m:sty m:val="p"/>
          </m:rPr>
          <m:t>%</m:t>
        </m:r>
      </m:oMath>
      <w:r>
        <w:t xml:space="preserve"> </w:t>
      </w:r>
      <w:r>
        <w:t xml:space="preserve">across these five architectures, versus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same five under</w:t>
      </w:r>
      <w:r>
        <w:t xml:space="preserve"> </w:t>
      </w:r>
      <w:r>
        <w:t xml:space="preserve">task-incremental), holds under the harder protocol; the absolute budget</w:t>
      </w:r>
      <w:r>
        <w:t xml:space="preserve"> </w:t>
      </w:r>
      <w:r>
        <w:t xml:space="preserve">required does not transfer between protocols and should not be assumed to.</w:t>
      </w:r>
    </w:p>
    <w:bookmarkEnd w:id="81"/>
    <w:bookmarkStart w:id="84" w:name="sec:taskstructure"/>
    <w:p>
      <w:pPr>
        <w:pStyle w:val="Heading1"/>
      </w:pPr>
      <w:r>
        <w:t xml:space="preserve">12 Task-Structure Sensitivity: CIFAR-100 Granularity and Task Ordering</w:t>
      </w:r>
    </w:p>
    <w:bookmarkStart w:id="82" w:name="sec:granularityconfound"/>
    <w:p>
      <w:pPr>
        <w:pStyle w:val="Heading2"/>
      </w:pPr>
      <w:r>
        <w:t xml:space="preserve">12.1 Classes-per-Task: a Third Instance of the Same Confound</w:t>
      </w:r>
    </w:p>
    <w:p>
      <w:pPr>
        <w:pStyle w:val="FirstParagraph"/>
      </w:pPr>
      <w:r>
        <w:t xml:space="preserve">Holding a fixed 20-class CIFAR-100 pool and varying classes/task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(10 architectures, 3 seeds,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grid) tests</w:t>
      </w:r>
      <w:r>
        <w:t xml:space="preserve"> </w:t>
      </w:r>
      <w:r>
        <w:t xml:space="preserve">whether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depends on task granularity, directly probing the</w:t>
      </w:r>
      <w:r>
        <w:t xml:space="preserve"> </w:t>
      </w:r>
      <w:r>
        <w:t xml:space="preserve">paper’s own claim that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set by task structure. The raw result</w:t>
      </w:r>
      <w:r>
        <w:t xml:space="preserve"> </w:t>
      </w:r>
      <w:r>
        <w:t xml:space="preserve">is a large, mostly monotonic decrease in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classes/task</w:t>
      </w:r>
      <w:r>
        <w:t xml:space="preserve"> </w:t>
      </w:r>
      <w:r>
        <w:t xml:space="preserve">increases: e.g. CNN_W16 gives</w:t>
      </w:r>
      <w:r>
        <w:t xml:space="preserve"> </w:t>
      </w:r>
      <m:oMath>
        <m:r>
          <m:t>9.93</m:t>
        </m:r>
        <m:r>
          <m:rPr>
            <m:sty m:val="p"/>
          </m:rPr>
          <m:t>→</m:t>
        </m:r>
        <m:r>
          <m:t>4.43</m:t>
        </m:r>
        <m:r>
          <m:rPr>
            <m:sty m:val="p"/>
          </m:rPr>
          <m:t>→</m:t>
        </m:r>
        <m:r>
          <m:t>2.85</m:t>
        </m:r>
        <m:r>
          <m:rPr>
            <m:sty m:val="p"/>
          </m:rPr>
          <m:t>→</m:t>
        </m:r>
        <m:r>
          <m:t>2.14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</m:oMath>
      <w:r>
        <w:t xml:space="preserve">; 8 of 10 architectures show the same monotonic</w:t>
      </w:r>
      <w:r>
        <w:t xml:space="preserve"> </w:t>
      </w:r>
      <w:r>
        <w:t xml:space="preserve">pattern.</w:t>
      </w:r>
    </w:p>
    <w:p>
      <w:pPr>
        <w:pStyle w:val="BodyText"/>
      </w:pPr>
      <w:r>
        <w:t xml:space="preserve">This looks like a genuine task-structure effect, and was the intended</w:t>
      </w:r>
      <w:r>
        <w:t xml:space="preserve"> </w:t>
      </w:r>
      <w:r>
        <w:t xml:space="preserve">result of the experiment. But Section 14.3’s own</w:t>
      </w:r>
      <w:r>
        <w:t xml:space="preserve"> </w:t>
      </w:r>
      <w:r>
        <w:t xml:space="preserve">diagnostic makes checking for a schedule confound obligatory before reading it</w:t>
      </w:r>
      <w:r>
        <w:t xml:space="preserve"> </w:t>
      </w:r>
      <w:r>
        <w:t xml:space="preserve">that way, and there is one: holding</w:t>
      </w:r>
      <w:r>
        <w:t xml:space="preserve"> </w:t>
      </w:r>
      <w:r>
        <w:rPr>
          <w:rStyle w:val="VerbatimChar"/>
        </w:rPr>
        <w:t xml:space="preserve">max_per_class</w:t>
      </w:r>
      <w:r>
        <w:t xml:space="preserve"> </w:t>
      </w:r>
      <w:r>
        <w:t xml:space="preserve">and batch size</w:t>
      </w:r>
      <w:r>
        <w:t xml:space="preserve"> </w:t>
      </w:r>
      <w:r>
        <w:t xml:space="preserve">fixed while classes/task increases also increases samples/task</w:t>
      </w:r>
      <w:r>
        <w:t xml:space="preserve"> </w:t>
      </w:r>
      <w:r>
        <w:t xml:space="preserve">(and hence batches/task, and hence the constrained step budget</w:t>
      </w:r>
      <w:r>
        <w:t xml:space="preserve"> </w:t>
      </w:r>
      <m:oMath>
        <m:r>
          <m:t>N</m:t>
        </m:r>
      </m:oMath>
      <w:r>
        <w:t xml:space="preserve">), purely</w:t>
      </w:r>
      <w:r>
        <w:t xml:space="preserve"> </w:t>
      </w:r>
      <w:r>
        <w:t xml:space="preserve">mechanically. Using Eq. 9’s schedule term alone</w:t>
      </w:r>
      <w:r>
        <w:t xml:space="preserve"> </w:t>
      </w:r>
      <w:r>
        <w:t xml:space="preserve">(ignoring any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contribution):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21</m:t>
        </m:r>
      </m:oMath>
      <w:r>
        <w:t xml:space="preserve">, schedule term</w:t>
      </w:r>
      <w:r>
        <w:t xml:space="preserve"> </w:t>
      </w:r>
      <m:oMath>
        <m:r>
          <m:t>9.52</m:t>
        </m:r>
      </m:oMath>
      <w:r>
        <w:t xml:space="preserve">;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39</m:t>
        </m:r>
      </m:oMath>
      <w:r>
        <w:t xml:space="preserve">, term</w:t>
      </w:r>
      <w:r>
        <w:t xml:space="preserve"> </w:t>
      </w:r>
      <m:oMath>
        <m:r>
          <m:t>5.13</m:t>
        </m:r>
      </m:oMath>
      <w:r>
        <w:t xml:space="preserve">;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48</m:t>
        </m:r>
      </m:oMath>
      <w:r>
        <w:t xml:space="preserve">, term</w:t>
      </w:r>
      <w:r>
        <w:t xml:space="preserve"> </w:t>
      </w:r>
      <m:oMath>
        <m:r>
          <m:t>4.17</m:t>
        </m:r>
      </m:oMath>
      <w:r>
        <w:t xml:space="preserve">;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96</m:t>
        </m:r>
      </m:oMath>
      <w:r>
        <w:t xml:space="preserve">, term</w:t>
      </w:r>
      <w:r>
        <w:t xml:space="preserve"> </w:t>
      </w:r>
      <m:oMath>
        <m:r>
          <m:t>2.08</m:t>
        </m:r>
      </m:oMath>
      <w:r>
        <w:t xml:space="preserve">: the same monotonically decreasing</w:t>
      </w:r>
      <w:r>
        <w:t xml:space="preserve"> </w:t>
      </w:r>
      <w:r>
        <w:t xml:space="preserve">pattern, comparable in magnitude to what this analysis observes. This work cannot, from this</w:t>
      </w:r>
      <w:r>
        <w:t xml:space="preserve"> </w:t>
      </w:r>
      <w:r>
        <w:t xml:space="preserve">experiment as designed, separate a genuine task-structure effect from this</w:t>
      </w:r>
      <w:r>
        <w:t xml:space="preserve"> </w:t>
      </w:r>
      <w:r>
        <w:t xml:space="preserve">third instance of the</w:t>
      </w:r>
      <w:r>
        <w:t xml:space="preserve"> </w:t>
      </w:r>
      <m:oMath>
        <m:r>
          <m:t>N</m:t>
        </m:r>
      </m:oMath>
      <w:r>
        <w:t xml:space="preserve">-confound; a corrected version would need to hold</w:t>
      </w:r>
      <w:r>
        <w:t xml:space="preserve"> </w:t>
      </w:r>
      <w:r>
        <w:t xml:space="preserve">samples/task (not samples/class) fixed as classes/task varies.</w:t>
      </w:r>
    </w:p>
    <w:p>
      <w:pPr>
        <w:pStyle w:val="BodyText"/>
      </w:pPr>
      <w:r>
        <w:t xml:space="preserve">This research ran that corrected version: 10 architectures, classes/task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, samples/task now held fixed at</w:t>
      </w:r>
      <w:r>
        <w:t xml:space="preserve"> </w:t>
      </w:r>
      <m:oMath>
        <m:r>
          <m:t>800</m:t>
        </m:r>
      </m:oMath>
      <w:r>
        <w:t xml:space="preserve"> </w:t>
      </w:r>
      <w:r>
        <w:t xml:space="preserve">(</w:t>
      </w:r>
      <m:oMath>
        <m:r>
          <m:rPr>
            <m:nor/>
            <m:sty m:val="p"/>
          </m:rPr>
          <m:t>max_per_class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/</m:t>
        </m:r>
        <m:r>
          <m:rPr>
            <m:nor/>
            <m:sty m:val="p"/>
          </m:rPr>
          <m:t>cpt</m:t>
        </m:r>
      </m:oMath>
      <w:r>
        <w:t xml:space="preserve">) so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 longer varies</w:t>
      </w:r>
      <w:r>
        <w:t xml:space="preserve"> </w:t>
      </w:r>
      <w:r>
        <w:t xml:space="preserve">mechanically with granularity, 3 seeds, same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grid. The</w:t>
      </w:r>
      <w:r>
        <w:t xml:space="preserve"> </w:t>
      </w:r>
      <w:r>
        <w:t xml:space="preserve">monotonic decrease disappears. Pooled across all 40 (architecture,</w:t>
      </w:r>
      <w:r>
        <w:t xml:space="preserve"> </w:t>
      </w:r>
      <w:r>
        <w:t xml:space="preserve">granularity) cells,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vs. classes/task 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0.174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0.283</m:t>
        </m:r>
      </m:oMath>
      <w:r>
        <w:t xml:space="preserve">), compared to the confounded design’s implied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0.640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0.00001</m:t>
        </m:r>
      </m:oMath>
      <w:r>
        <w:t xml:space="preserve">) computed the same way: not a weaker version of the same</w:t>
      </w:r>
      <w:r>
        <w:t xml:space="preserve"> </w:t>
      </w:r>
      <w:r>
        <w:t xml:space="preserve">effect, but no significant relationship at all. The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</w:t>
      </w:r>
      <w:r>
        <w:t xml:space="preserve"> </w:t>
      </w:r>
      <w:r>
        <w:t xml:space="preserve">is, however, its own outlier: curve fits there are visibly worse than at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0.32</m:t>
        </m:r>
      </m:oMath>
      <w:r>
        <w:t xml:space="preserve">–</w:t>
      </w:r>
      <m:oMath>
        <m:r>
          <m:t>0.89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versus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0.89</m:t>
        </m:r>
      </m:oMath>
      <w:r>
        <w:t xml:space="preserve"> </w:t>
      </w:r>
      <w:r>
        <w:t xml:space="preserve">for every cell at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≥</m:t>
        </m:r>
        <m:r>
          <m:t>4</m:t>
        </m:r>
      </m:oMath>
      <w:r>
        <w:t xml:space="preserve">), and two architectures</w:t>
      </w:r>
      <w:r>
        <w:t xml:space="preserve"> </w:t>
      </w:r>
      <w:r>
        <w:t xml:space="preserve">(ResNet18_W8, ViT_Tiny) hit the same curve_fit bound-saturation artifact</w:t>
      </w:r>
      <w:r>
        <w:t xml:space="preserve"> </w:t>
      </w:r>
      <w:r>
        <w:t xml:space="preserve">diagnosed in Section 6 at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specifically,</w:t>
      </w:r>
      <w:r>
        <w:t xml:space="preserve"> </w:t>
      </w:r>
      <w:r>
        <w:t xml:space="preserve">plausibly because fixing samples/task at</w:t>
      </w:r>
      <w:r>
        <w:t xml:space="preserve"> </w:t>
      </w:r>
      <m:oMath>
        <m:r>
          <m:t>800</m:t>
        </m:r>
      </m:oMath>
      <w:r>
        <w:t xml:space="preserve"> </w:t>
      </w:r>
      <w:r>
        <w:t xml:space="preserve">while spreading it over only</w:t>
      </w:r>
      <w:r>
        <w:t xml:space="preserve"> </w:t>
      </w:r>
      <w:r>
        <w:t xml:space="preserve">two classes leaves few examples per class and a noisier forgetting curve.</w:t>
      </w:r>
      <w:r>
        <w:t xml:space="preserve"> </w:t>
      </w:r>
      <w:r>
        <w:t xml:space="preserve">Restricting to the reliably-fit range</w:t>
      </w:r>
      <w:r>
        <w:t xml:space="preserve"> </w:t>
      </w:r>
      <m:oMath>
        <m:r>
          <m:rPr>
            <m:nor/>
            <m:sty m:val="p"/>
          </m:rPr>
          <m:t>cpt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(every cell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0.89</m:t>
        </m:r>
      </m:oMath>
      <w:r>
        <w:t xml:space="preserve">), the pooled correlation flips sign but remains</w:t>
      </w:r>
      <w:r>
        <w:t xml:space="preserve"> </w:t>
      </w:r>
      <w:r>
        <w:t xml:space="preserve">non-significant: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0.265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0.157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), and the mean</w:t>
      </w:r>
      <w:r>
        <w:t xml:space="preserve"> </w:t>
      </w:r>
      <w:r>
        <w:t xml:space="preserve">within-architecture Spearman correlation across this range is</w:t>
      </w:r>
      <w:r>
        <w:t xml:space="preserve"> </w:t>
      </w:r>
      <m:oMath>
        <m:r>
          <m:rPr>
            <m:sty m:val="p"/>
          </m:rPr>
          <m:t>+</m:t>
        </m:r>
        <m:r>
          <m:t>0.45</m:t>
        </m:r>
      </m:oMath>
      <w:r>
        <w:t xml:space="preserve">,</w:t>
      </w:r>
      <w:r>
        <w:t xml:space="preserve"> </w:t>
      </w:r>
      <w:r>
        <w:t xml:space="preserve">weakly positive rather than negative. This is not evidence of a</w:t>
      </w:r>
      <w:r>
        <w:t xml:space="preserve"> </w:t>
      </w:r>
      <w:r>
        <w:t xml:space="preserve">genuine increasing effect either, given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architectures;</w:t>
      </w:r>
      <w:r>
        <w:t xml:space="preserve"> </w:t>
      </w:r>
      <w:r>
        <w:t xml:space="preserve">the honest summary is that once the schedule confound is removed, classes-per-task</w:t>
      </w:r>
      <w:r>
        <w:t xml:space="preserve"> </w:t>
      </w:r>
      <w:r>
        <w:t xml:space="preserve">shows no reliable, significant relationship with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over the range</w:t>
      </w:r>
      <w:r>
        <w:t xml:space="preserve"> </w:t>
      </w:r>
      <w:r>
        <w:t xml:space="preserve">that can be fit reliably (</w:t>
      </w:r>
      <m:oMath>
        <m:r>
          <m:t>4</m:t>
        </m:r>
      </m:oMath>
      <w:r>
        <w:t xml:space="preserve">–</w:t>
      </w:r>
      <m:oMath>
        <m:r>
          <m:t>10</m:t>
        </m:r>
      </m:oMath>
      <w:r>
        <w:t xml:space="preserve"> </w:t>
      </w:r>
      <w:r>
        <w:t xml:space="preserve">classes/task), and the striking monotonic</w:t>
      </w:r>
      <w:r>
        <w:t xml:space="preserve"> </w:t>
      </w:r>
      <w:r>
        <w:t xml:space="preserve">decrease in the original design was overwhelmingly the</w:t>
      </w:r>
      <w:r>
        <w:t xml:space="preserve"> </w:t>
      </w:r>
      <m:oMath>
        <m:r>
          <m:t>N</m:t>
        </m:r>
      </m:oMath>
      <w:r>
        <w:t xml:space="preserve">-confound, not a</w:t>
      </w:r>
      <w:r>
        <w:t xml:space="preserve"> </w:t>
      </w:r>
      <w:r>
        <w:t xml:space="preserve">genuine task-structure effect: the same lesson as</w:t>
      </w:r>
      <w:r>
        <w:t xml:space="preserve"> </w:t>
      </w:r>
      <w:r>
        <w:t xml:space="preserve">Sections 5 and 14.3, discovered a</w:t>
      </w:r>
      <w:r>
        <w:t xml:space="preserve"> </w:t>
      </w:r>
      <w:r>
        <w:t xml:space="preserve">third time and this time directly confirmed rather than left inconclusive.</w:t>
      </w:r>
    </w:p>
    <w:bookmarkEnd w:id="82"/>
    <w:bookmarkStart w:id="83" w:name="X5af0c0c79e4fd530ba675cb8ed5965090c48b56"/>
    <w:p>
      <w:pPr>
        <w:pStyle w:val="Heading2"/>
      </w:pPr>
      <w:r>
        <w:t xml:space="preserve">12.2 Task Ordering: a Genuine, Non-Schedule Source of Variability</w:t>
      </w:r>
    </w:p>
    <w:p>
      <w:pPr>
        <w:pStyle w:val="FirstParagraph"/>
      </w:pPr>
      <w:r>
        <w:t xml:space="preserve">On 6 architectures, 3 random class-to-task permutations (identical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across permutations, so this test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subject to the confound</w:t>
      </w:r>
      <w:r>
        <w:t xml:space="preserve"> </w:t>
      </w:r>
      <w:r>
        <w:t xml:space="preserve">above),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varies more than seed noise alone would predict:</w:t>
      </w:r>
      <w:r>
        <w:t xml:space="preserve"> </w:t>
      </w:r>
      <w:r>
        <w:t xml:space="preserve">CNN_W32, for the two reliably-fit orderings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0.97</m:t>
        </m:r>
      </m:oMath>
      <w:r>
        <w:t xml:space="preserve">), gives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36.4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8.6</m:t>
        </m:r>
      </m:oMath>
      <w:r>
        <w:t xml:space="preserve">, a</w:t>
      </w:r>
      <w:r>
        <w:t xml:space="preserve"> </w:t>
      </w:r>
      <m:oMath>
        <m:r>
          <m:t>4.2</m:t>
        </m:r>
        <m:r>
          <m:rPr>
            <m:sty m:val="p"/>
          </m:rPr>
          <m:t>×</m:t>
        </m:r>
      </m:oMath>
      <w:r>
        <w:t xml:space="preserve"> </w:t>
      </w:r>
      <w:r>
        <w:t xml:space="preserve">range; CNN_W16 gives</w:t>
      </w:r>
      <w:r>
        <w:t xml:space="preserve"> </w:t>
      </w:r>
      <m:oMath>
        <m:r>
          <m:t>22.3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6.9</m:t>
        </m:r>
      </m:oMath>
      <w:r>
        <w:t xml:space="preserve"> </w:t>
      </w:r>
      <w:r>
        <w:t xml:space="preserve">(</w:t>
      </w:r>
      <m:oMath>
        <m:r>
          <m:t>3.2</m:t>
        </m:r>
        <m:r>
          <m:rPr>
            <m:sty m:val="p"/>
          </m:rPr>
          <m:t>×</m:t>
        </m:r>
      </m:oMath>
      <w:r>
        <w:t xml:space="preserve">); ResNet18_W8, fit reliably on all three orderings,</w:t>
      </w:r>
      <w:r>
        <w:t xml:space="preserve"> </w:t>
      </w:r>
      <w:r>
        <w:t xml:space="preserve">gives</w:t>
      </w:r>
      <w:r>
        <w:t xml:space="preserve"> </w:t>
      </w:r>
      <m:oMath>
        <m:r>
          <m:t>9.8</m:t>
        </m:r>
      </m:oMath>
      <w:r>
        <w:t xml:space="preserve">,</w:t>
      </w:r>
      <w:r>
        <w:t xml:space="preserve"> </w:t>
      </w:r>
      <m:oMath>
        <m:r>
          <m:t>12.6</m:t>
        </m:r>
      </m:oMath>
      <w:r>
        <w:t xml:space="preserve">,</w:t>
      </w:r>
      <w:r>
        <w:t xml:space="preserve"> </w:t>
      </w:r>
      <m:oMath>
        <m:r>
          <m:t>8.2</m:t>
        </m:r>
      </m:oMath>
      <w:r>
        <w:t xml:space="preserve"> </w:t>
      </w:r>
      <w:r>
        <w:t xml:space="preserve">(a tighter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</m:oMath>
      <w:r>
        <w:t xml:space="preserve"> </w:t>
      </w:r>
      <w:r>
        <w:t xml:space="preserve">range). One ordering</w:t>
      </w:r>
      <w:r>
        <w:t xml:space="preserve"> </w:t>
      </w:r>
      <w:r>
        <w:t xml:space="preserve">(seed 1001) fits poorly on several architectures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low as</w:t>
      </w:r>
      <w:r>
        <w:t xml:space="preserve"> </w:t>
      </w:r>
      <m:oMath>
        <m:r>
          <m:t>0.31</m:t>
        </m:r>
      </m:oMath>
      <w:r>
        <w:t xml:space="preserve">),</w:t>
      </w:r>
      <w:r>
        <w:t xml:space="preserve"> </w:t>
      </w:r>
      <w:r>
        <w:t xml:space="preserve">so these point estimates should be read as indicating a real, substantial</w:t>
      </w:r>
      <w:r>
        <w:t xml:space="preserve"> </w:t>
      </w:r>
      <w:r>
        <w:t xml:space="preserve">effect of which specific classes are grouped into which task, not as</w:t>
      </w:r>
      <w:r>
        <w:t xml:space="preserve"> </w:t>
      </w:r>
      <w:r>
        <w:t xml:space="preserve">precisely located crossovers. Unlike the diagnostic sweep</w:t>
      </w:r>
      <w:r>
        <w:t xml:space="preserve"> </w:t>
      </w:r>
      <w:r>
        <w:t xml:space="preserve">(Section 5), this variability survives with the schedule</w:t>
      </w:r>
      <w:r>
        <w:t xml:space="preserve"> </w:t>
      </w:r>
      <w:r>
        <w:t xml:space="preserve">held completely fixed, and is a genuine task-structure effect: which</w:t>
      </w:r>
      <w:r>
        <w:t xml:space="preserve"> </w:t>
      </w:r>
      <w:r>
        <w:t xml:space="preserve">classes end up adjacent in the task sequence measurably changes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, the natural drift rate a new task induces. v1 tested</w:t>
      </w:r>
      <w:r>
        <w:t xml:space="preserve"> </w:t>
      </w:r>
      <w:r>
        <w:t xml:space="preserve">exactly one task ordering throughout; this result indicates that choice was</w:t>
      </w:r>
      <w:r>
        <w:t xml:space="preserve"> </w:t>
      </w:r>
      <w:r>
        <w:t xml:space="preserve">not neutral.</w:t>
      </w:r>
    </w:p>
    <w:bookmarkEnd w:id="83"/>
    <w:bookmarkEnd w:id="84"/>
    <w:bookmarkStart w:id="93" w:name="sec:sinvariance"/>
    <w:p>
      <w:pPr>
        <w:pStyle w:val="Heading1"/>
      </w:pPr>
      <w:r>
        <w:t xml:space="preserve">13 S-Invariance: Collapsing the Schedule Confound to a Single Ratio</w:t>
      </w:r>
    </w:p>
    <w:p>
      <w:pPr>
        <w:pStyle w:val="FirstParagraph"/>
      </w:pPr>
      <w:r>
        <w:t xml:space="preserve">Section 5 shows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and steps/task each independently move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more than an order of</w:t>
      </w:r>
      <w:r>
        <w:t xml:space="preserve"> </w:t>
      </w:r>
      <w:r>
        <w:t xml:space="preserve">magnitude. Taken at face value, this leaves a practitioner with a</w:t>
      </w:r>
      <w:r>
        <w:t xml:space="preserve"> </w:t>
      </w:r>
      <w:r>
        <w:t xml:space="preserve">three-dimensional sensitivity problem: any reported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conditional on three separately-chosen numbers, with no obvious way to</w:t>
      </w:r>
      <w:r>
        <w:t xml:space="preserve"> </w:t>
      </w:r>
      <w:r>
        <w:t xml:space="preserve">report or budget for that dependence short of a full grid search.</w:t>
      </w:r>
      <w:r>
        <w:t xml:space="preserve"> </w:t>
      </w:r>
      <w:r>
        <w:t xml:space="preserve">Equation 9’s schedule term,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suggests a way out: if this specific ratio, which this work calls</w:t>
      </w:r>
      <w:r>
        <w:t xml:space="preserve"> </w:t>
      </w:r>
      <m:oMath>
        <m:r>
          <m:t>S</m:t>
        </m:r>
      </m:oMath>
      <w:r>
        <w:t xml:space="preserve">, is what</w:t>
      </w:r>
      <w:r>
        <w:t xml:space="preserve"> </w:t>
      </w:r>
      <w:r>
        <w:t xml:space="preserve">actually drives the schedule’s effect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then the</w:t>
      </w:r>
      <w:r>
        <w:t xml:space="preserve"> </w:t>
      </w:r>
      <w:r>
        <w:t xml:space="preserve">three-dimensional problem collapses to one dimension, and holding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fixed</w:t>
      </w:r>
      <w:r>
        <w:t xml:space="preserve"> </w:t>
      </w:r>
      <w:r>
        <w:t xml:space="preserve">while varying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individually should leave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approximately unchanged even though</w:t>
      </w:r>
      <w:r>
        <w:t xml:space="preserve"> </w:t>
      </w:r>
      <w:r>
        <w:t xml:space="preserve">each of the three still moves it by an order of magnitude on its own.</w:t>
      </w:r>
    </w:p>
    <w:bookmarkStart w:id="90" w:name="design"/>
    <w:p>
      <w:pPr>
        <w:pStyle w:val="Heading2"/>
      </w:pPr>
      <w:r>
        <w:t xml:space="preserve">13.1 Design</w:t>
      </w:r>
    </w:p>
    <w:p>
      <w:pPr>
        <w:pStyle w:val="FirstParagraph"/>
      </w:pPr>
      <w:r>
        <w:t xml:space="preserve">On five architectures spanning four of the five families (two CNN widths,</w:t>
      </w:r>
      <w:r>
        <w:t xml:space="preserve"> </w:t>
      </w:r>
      <w:r>
        <w:t xml:space="preserve">ResNet18_W16, MLP_H128, ViT_Tiny; MLP-Mixer was not included in this</w:t>
      </w:r>
      <w:r>
        <w:t xml:space="preserve"> </w:t>
      </w:r>
      <w:r>
        <w:t xml:space="preserve">sub-zoo), this work ran six conditions, all epoch/task</w:t>
      </w:r>
      <w:r>
        <w:t xml:space="preserve"> </w:t>
      </w:r>
      <w:r>
        <w:t xml:space="preserve">schedule-matched at 4 epochs/task: the Section 5 baseline</w:t>
      </w:r>
      <w:r>
        <w:t xml:space="preserve"> </w:t>
      </w:r>
      <w:r>
        <w:t xml:space="preserve">(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, giving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); two conditions that scale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together by the same factor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unchanged</w:t>
      </w:r>
      <w:r>
        <w:t xml:space="preserve"> </w:t>
      </w:r>
      <w:r>
        <w:t xml:space="preserve">(</w:t>
      </w:r>
      <m:oMath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0.2</m:t>
        </m:r>
      </m:oMath>
      <w:r>
        <w:t xml:space="preserve">, still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); two conditions that instead</w:t>
      </w:r>
      <w:r>
        <w:t xml:space="preserve"> </w:t>
      </w:r>
      <w:r>
        <w:t xml:space="preserve">reach the same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 </w:t>
      </w:r>
      <w:r>
        <w:t xml:space="preserve">by doubling the step budget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(epochs/task forced</w:t>
      </w:r>
      <w:r>
        <w:t xml:space="preserve"> </w:t>
      </w:r>
      <w:r>
        <w:t xml:space="preserve">to 7) while adjusting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compensate; and one negative control that changes only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with nothing else adjusted, giving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1.67</m:t>
        </m:r>
      </m:oMath>
      <w:r>
        <w:t xml:space="preserve">, a genuine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change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 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right invariant, the first five</w:t>
      </w:r>
      <w:r>
        <w:t xml:space="preserve"> </w:t>
      </w:r>
      <w:r>
        <w:t xml:space="preserve">conditions (identical</w:t>
      </w:r>
      <w:r>
        <w:t xml:space="preserve"> </w:t>
      </w:r>
      <m:oMath>
        <m:r>
          <m:t>S</m:t>
        </m:r>
      </m:oMath>
      <w:r>
        <w:t xml:space="preserve">, three different routes to it) should cluster,</w:t>
      </w:r>
      <w:r>
        <w:t xml:space="preserve"> </w:t>
      </w:r>
      <w:r>
        <w:t xml:space="preserve">and the sixth (different</w:t>
      </w:r>
      <w:r>
        <w:t xml:space="preserve"> </w:t>
      </w:r>
      <m:oMath>
        <m:r>
          <m:t>S</m:t>
        </m:r>
      </m:oMath>
      <w:r>
        <w:t xml:space="preserve">) should not. Three seeds per (architecture,</w:t>
      </w:r>
      <w:r>
        <w:t xml:space="preserve"> </w:t>
      </w:r>
      <w:r>
        <w:t xml:space="preserve">condition,</w:t>
      </w:r>
      <w:r>
        <w:t xml:space="preserve"> </w:t>
      </w:r>
      <m:oMath>
        <m:r>
          <m:t>ε</m:t>
        </m:r>
      </m:oMath>
      <w:r>
        <w:t xml:space="preserve">) cell,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grid. Four of the resulting 30 cells</w:t>
      </w:r>
      <w:r>
        <w:t xml:space="preserve"> </w:t>
      </w:r>
      <w:r>
        <w:t xml:space="preserve">initially hit the same curve_fit bound-saturation issue diagnosed in</w:t>
      </w:r>
      <w:r>
        <w:t xml:space="preserve"> </w:t>
      </w:r>
      <w:r>
        <w:t xml:space="preserve">Section 6 (three baselines and one scale-up condition,</w:t>
      </w:r>
      <w:r>
        <w:t xml:space="preserve"> </w:t>
      </w:r>
      <w:r>
        <w:t xml:space="preserve">each pinned at</w:t>
      </w:r>
      <w:r>
        <w:t xml:space="preserve"> </w:t>
      </w:r>
      <m:oMath>
        <m:r>
          <m:t>50</m:t>
        </m:r>
        <m:r>
          <m:t>e</m:t>
        </m:r>
        <m:r>
          <m:rPr>
            <m:sty m:val="p"/>
          </m:rPr>
          <m:t>=</m:t>
        </m:r>
        <m:r>
          <m:t>54.37</m:t>
        </m:r>
      </m:oMath>
      <w:r>
        <w:t xml:space="preserve"> </w:t>
      </w:r>
      <w:r>
        <w:t xml:space="preserve">on this experiment’s narrower grid); this research reran</w:t>
      </w:r>
      <w:r>
        <w:t xml:space="preserve"> </w:t>
      </w:r>
      <w:r>
        <w:t xml:space="preserve">exactly those four on a wider grid extending to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(5 seeds, 1</w:t>
      </w:r>
      <w:r>
        <w:t xml:space="preserve">,</w:t>
      </w:r>
      <w:r>
        <w:t xml:space="preserve">000</w:t>
      </w:r>
      <w:r>
        <w:t xml:space="preserve"> </w:t>
      </w:r>
      <w:r>
        <w:t xml:space="preserve">bootstrap resamples) to locate their true crossovers rather than report</w:t>
      </w:r>
      <w:r>
        <w:t xml:space="preserve"> </w:t>
      </w:r>
      <w:r>
        <w:t xml:space="preserve">degenerate fits.</w:t>
      </w:r>
    </w:p>
    <w:bookmarkStart w:id="85" w:name="tab:sinvariance"/>
    <w:p>
      <w:pPr>
        <w:pStyle w:val="TableCaption"/>
      </w:pPr>
      <w:r>
        <w:t xml:space="preserve">Table 8: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under five different routes to the same schedule ratio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8.33</m:t>
        </m:r>
      </m:oMath>
      <w:r>
        <w:t xml:space="preserve">, plus one negative control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1.67</m:t>
        </m:r>
      </m:oMath>
      <w:r>
        <w:t xml:space="preserve"> </w:t>
      </w:r>
      <w:r>
        <w:t xml:space="preserve">(a genuine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change in</w:t>
      </w:r>
      <w:r>
        <w:t xml:space="preserve"> </w:t>
      </w:r>
      <m:oMath>
        <m:r>
          <m:t>S</m:t>
        </m:r>
      </m:oMath>
      <w:r>
        <w:t xml:space="preserve">), architecture and task held</w:t>
      </w:r>
      <w:r>
        <w:t xml:space="preserve"> </w:t>
      </w:r>
      <w:r>
        <w:t xml:space="preserve">fixed. CV is computed over the five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 </w:t>
      </w:r>
      <w:r>
        <w:t xml:space="preserve">columns only.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Relocated on the wider grid after the narrow-grid fit saturated;</w:t>
      </w:r>
      <w:r>
        <w:t xml:space="preserve"> </w:t>
      </w:r>
      <w:r>
        <w:t xml:space="preserve">see text.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8: \varepsilon^{*} under five different routes to the same schedule ratio S=\lambda_{\mathrm{init}}/(\eta_\lambda N)=8.33, plus one negative control with S=1.67 (a genuine 5\times change in S), architecture and task held fixed. CV is computed over the five S=8.33 columns only. ^\daggerRelocated on the wider grid after the narrow-grid fit saturated; see text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scale</w:t>
            </w:r>
            <m:oMath>
              <m:r>
                <m:rPr>
                  <m:sty m:val="p"/>
                </m:rPr>
                <m:t>×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scale</w:t>
            </w:r>
            <m:oMath>
              <m:r>
                <m:rPr>
                  <m:sty m:val="p"/>
                </m:rPr>
                <m:t>×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steps-a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steps-b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mismatched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8.33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8.33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8.33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8.33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8.33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 cols)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1.67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MLP_H128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18.21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18.99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</w:tr>
    </w:tbl>
    <w:bookmarkEnd w:id="85"/>
    <w:bookmarkStart w:id="89" w:name="fig:sinvariance"/>
    <w:p>
      <w:pPr>
        <w:pStyle w:val="CaptionedFigure"/>
      </w:pPr>
      <w:r>
        <w:drawing>
          <wp:inline>
            <wp:extent cx="4267200" cy="264446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/fig6_sinvarianc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For each architecture, the five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 </w:t>
      </w:r>
      <w:r>
        <w:t xml:space="preserve">conditions (circles)</w:t>
      </w:r>
      <w:r>
        <w:t xml:space="preserve"> </w:t>
      </w:r>
      <w:r>
        <w:t xml:space="preserve">cluster together while the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1.67</m:t>
        </m:r>
      </m:oMath>
      <w:r>
        <w:t xml:space="preserve"> </w:t>
      </w:r>
      <w:r>
        <w:t xml:space="preserve">mismatched control (X) sits well below</w:t>
      </w:r>
      <w:r>
        <w:t xml:space="preserve"> </w:t>
      </w:r>
      <w:r>
        <w:t xml:space="preserve">the cluster on every architecture, log scale. The residual spread within</w:t>
      </w:r>
      <w:r>
        <w:t xml:space="preserve"> </w:t>
      </w:r>
      <w:r>
        <w:t xml:space="preserve">each cluster (vertical bar marks the cluster mean) is real but small</w:t>
      </w:r>
      <w:r>
        <w:t xml:space="preserve"> </w:t>
      </w:r>
      <w:r>
        <w:t xml:space="preserve">relative to the gap to the mismatched control.</w:t>
      </w:r>
    </w:p>
    <w:bookmarkEnd w:id="89"/>
    <w:bookmarkEnd w:id="90"/>
    <w:bookmarkStart w:id="91" w:name="results-1"/>
    <w:p>
      <w:pPr>
        <w:pStyle w:val="Heading2"/>
      </w:pPr>
      <w:r>
        <w:t xml:space="preserve">13.2 Results</w:t>
      </w:r>
    </w:p>
    <w:p>
      <w:pPr>
        <w:pStyle w:val="FirstParagraph"/>
      </w:pPr>
      <w:r>
        <w:t xml:space="preserve">Table 8 and Figure 8 show a clear qualitative split. Within the five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8.33</m:t>
        </m:r>
      </m:oMath>
      <w:r>
        <w:t xml:space="preserve"> </w:t>
      </w:r>
      <w:r>
        <w:t xml:space="preserve">columns,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ranges roughly</w:t>
      </w:r>
      <w:r>
        <w:t xml:space="preserve"> </w:t>
      </w:r>
      <m:oMath>
        <m:r>
          <m:t>6</m:t>
        </m:r>
      </m:oMath>
      <w:r>
        <w:t xml:space="preserve">–</w:t>
      </w:r>
      <m:oMath>
        <m:r>
          <m:t>22</m:t>
        </m:r>
      </m:oMath>
      <w:r>
        <w:t xml:space="preserve"> </w:t>
      </w:r>
      <w:r>
        <w:t xml:space="preserve">per architecture (CV</w:t>
      </w:r>
      <w:r>
        <w:t xml:space="preserve"> </w:t>
      </w:r>
      <m:oMath>
        <m:r>
          <m:t>17.9</m:t>
        </m:r>
        <m:r>
          <m:rPr>
            <m:sty m:val="p"/>
          </m:rPr>
          <m:t>%</m:t>
        </m:r>
      </m:oMath>
      <w:r>
        <w:t xml:space="preserve">–</w:t>
      </w:r>
      <m:oMath>
        <m:r>
          <m:t>38.7</m:t>
        </m:r>
        <m:r>
          <m:rPr>
            <m:sty m:val="p"/>
          </m:rPr>
          <m:t>%</m:t>
        </m:r>
      </m:oMath>
      <w:r>
        <w:t xml:space="preserve">, mean</w:t>
      </w:r>
      <w:r>
        <w:t xml:space="preserve"> </w:t>
      </w:r>
      <m:oMath>
        <m:r>
          <m:t>31.7</m:t>
        </m:r>
        <m:r>
          <m:rPr>
            <m:sty m:val="p"/>
          </m:rPr>
          <m:t>%</m:t>
        </m:r>
      </m:oMath>
      <w:r>
        <w:t xml:space="preserve"> </w:t>
      </w:r>
      <w:r>
        <w:t xml:space="preserve">across the five architectures): a real</w:t>
      </w:r>
      <w:r>
        <w:t xml:space="preserve"> </w:t>
      </w:r>
      <w:r>
        <w:t xml:space="preserve">residual spread, not exact invariance, but far tighter than what any single</w:t>
      </w:r>
      <w:r>
        <w:t xml:space="preserve"> </w:t>
      </w:r>
      <w:r>
        <w:t xml:space="preserve">schedule parameter produces on its own. The mismatched control, which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(an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change of the same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magnitude as the within-group perturbations, but applied 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rather than cancelled against it), collapses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9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matched-group mean (a</w:t>
      </w:r>
      <w:r>
        <w:t xml:space="preserve"> </w:t>
      </w:r>
      <m:oMath>
        <m:r>
          <m:t>4</m:t>
        </m:r>
      </m:oMath>
      <w:r>
        <w:t xml:space="preserve">–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reduction,</w:t>
      </w:r>
      <w:r>
        <w:t xml:space="preserve"> </w:t>
      </w:r>
      <w:r>
        <w:t xml:space="preserve">consistent in direction and magnitude with the eta_lambda</w:t>
      </w:r>
      <m:oMath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row of</w:t>
      </w:r>
      <w:r>
        <w:t xml:space="preserve"> </w:t>
      </w:r>
      <w:r>
        <w:t xml:space="preserve">Table 2).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not a perfect invariant of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in the way architecture is approximately once the schedule itself is held</w:t>
      </w:r>
      <w:r>
        <w:t xml:space="preserve"> </w:t>
      </w:r>
      <w:r>
        <w:t xml:space="preserve">fixed (Section 7), but it captures the dominant share</w:t>
      </w:r>
      <w:r>
        <w:t xml:space="preserve"> </w:t>
      </w:r>
      <w:r>
        <w:t xml:space="preserve">of the schedule’s effect: three independently-chosen hyperparameters that</w:t>
      </w:r>
      <w:r>
        <w:t xml:space="preserve"> </w:t>
      </w:r>
      <w:r>
        <w:t xml:space="preserve">each move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more than an order of magnitude on their own</w:t>
      </w:r>
      <w:r>
        <w:t xml:space="preserve"> </w:t>
      </w:r>
      <w:r>
        <w:t xml:space="preserve">(Section 5) reduce, once combined into</w:t>
      </w:r>
      <w:r>
        <w:t xml:space="preserve"> </w:t>
      </w:r>
      <m:oMath>
        <m:r>
          <m:t>S</m:t>
        </m:r>
      </m:oMath>
      <w:r>
        <w:t xml:space="preserve">, to a</w:t>
      </w:r>
      <w:r>
        <w:t xml:space="preserve"> </w:t>
      </w:r>
      <w:r>
        <w:t xml:space="preserve">quantity whose value alone predicts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 within roughly a factor</w:t>
      </w:r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across five different architectures and three different routes</w:t>
      </w:r>
      <w:r>
        <w:t xml:space="preserve"> </w:t>
      </w:r>
      <w:r>
        <w:t xml:space="preserve">to the same</w:t>
      </w:r>
      <w:r>
        <w:t xml:space="preserve"> </w:t>
      </w:r>
      <m:oMath>
        <m:r>
          <m:t>S</m:t>
        </m:r>
      </m:oMath>
      <w:r>
        <w:t xml:space="preserve">.</w:t>
      </w:r>
    </w:p>
    <w:bookmarkEnd w:id="91"/>
    <w:bookmarkStart w:id="92" w:name="practical-upshot"/>
    <w:p>
      <w:pPr>
        <w:pStyle w:val="Heading2"/>
      </w:pPr>
      <w:r>
        <w:t xml:space="preserve">13.3 Practical Upshot</w:t>
      </w:r>
    </w:p>
    <w:p>
      <w:pPr>
        <w:pStyle w:val="FirstParagraph"/>
      </w:pPr>
      <w:r>
        <w:t xml:space="preserve">This converts an intractable three-dimensional sensitivity into a single</w:t>
      </w:r>
      <w:r>
        <w:t xml:space="preserve"> </w:t>
      </w:r>
      <w:r>
        <w:t xml:space="preserve">reportable ratio. A practitioner adopting FTR, or any Lagrangian-dual</w:t>
      </w:r>
      <w:r>
        <w:t xml:space="preserve"> </w:t>
      </w:r>
      <w:r>
        <w:t xml:space="preserve">constrained continual-learning method with a periodically reset dual</w:t>
      </w:r>
      <w:r>
        <w:t xml:space="preserve"> </w:t>
      </w:r>
      <w:r>
        <w:t xml:space="preserve">variable, does not need to separately justify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and steps/task: reporting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alongside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captures most of what those three numbers jointly</w:t>
      </w:r>
      <w:r>
        <w:t xml:space="preserve"> </w:t>
      </w:r>
      <w:r>
        <w:t xml:space="preserve">determine, and two runs with matched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but different individual</w:t>
      </w:r>
      <w:r>
        <w:t xml:space="preserve"> </w:t>
      </w:r>
      <w:r>
        <w:t xml:space="preserve">hyperparameters should be expected to land within roughly a factor 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of each other, not the order-of-magnitude range Section 5</w:t>
      </w:r>
      <w:r>
        <w:t xml:space="preserve"> </w:t>
      </w:r>
      <w:r>
        <w:t xml:space="preserve">shows is possible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 left to vary. This work does not claim this</w:t>
      </w:r>
      <w:r>
        <w:t xml:space="preserve"> </w:t>
      </w:r>
      <w:r>
        <w:t xml:space="preserve">closes the schedule-dependence problem entirely, the residual</w:t>
      </w:r>
      <w:r>
        <w:t xml:space="preserve"> </w:t>
      </w:r>
      <m:oMath>
        <m:r>
          <m:t>18</m:t>
        </m:r>
      </m:oMath>
      <w:r>
        <w:t xml:space="preserve">–</w:t>
      </w:r>
      <m:oMath>
        <m:r>
          <m:t>39</m:t>
        </m:r>
        <m:r>
          <m:rPr>
            <m:sty m:val="p"/>
          </m:rPr>
          <m:t>%</m:t>
        </m:r>
      </m:oMath>
      <w:r>
        <w:t xml:space="preserve"> </w:t>
      </w:r>
      <w:r>
        <w:t xml:space="preserve">within-</w:t>
      </w:r>
      <m:oMath>
        <m:r>
          <m:t>S</m:t>
        </m:r>
      </m:oMath>
      <w:r>
        <w:t xml:space="preserve"> </w:t>
      </w:r>
      <w:r>
        <w:t xml:space="preserve">spread is real and architecture-dependent, but it is a</w:t>
      </w:r>
      <w:r>
        <w:t xml:space="preserve"> </w:t>
      </w:r>
      <w:r>
        <w:t xml:space="preserve">substantial, practically useful reduction in dimensionality, and appears</w:t>
      </w:r>
      <w:r>
        <w:t xml:space="preserve"> </w:t>
      </w:r>
      <w:r>
        <w:t xml:space="preserve">to be the first time this specific ratio has been identified and</w:t>
      </w:r>
      <w:r>
        <w:t xml:space="preserve"> </w:t>
      </w:r>
      <w:r>
        <w:t xml:space="preserve">tested as the operative quantity in Lagrangian-dual constrained continual</w:t>
      </w:r>
      <w:r>
        <w:t xml:space="preserve"> </w:t>
      </w:r>
      <w:r>
        <w:t xml:space="preserve">learning.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not the complete schedule: Section 5</w:t>
      </w:r>
      <w:r>
        <w:t xml:space="preserve"> </w:t>
      </w:r>
      <w:r>
        <w:t xml:space="preserve">finds momentum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has a smaller but real effect on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and</w:t>
      </w:r>
      <w:r>
        <w:t xml:space="preserve"> </w:t>
      </w:r>
      <m:oMath>
        <m:r>
          <m:t>N</m:t>
        </m:r>
      </m:oMath>
      <w:r>
        <w:t xml:space="preserve">, and is</w:t>
      </w:r>
      <w:r>
        <w:t xml:space="preserve"> </w:t>
      </w:r>
      <w:r>
        <w:t xml:space="preserve">not part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construction; some of the residual within-</w:t>
      </w:r>
      <m:oMath>
        <m:r>
          <m:t>S</m:t>
        </m:r>
      </m:oMath>
      <w:r>
        <w:t xml:space="preserve"> </w:t>
      </w:r>
      <w:r>
        <w:t xml:space="preserve">spread</w:t>
      </w:r>
      <w:r>
        <w:t xml:space="preserve"> </w:t>
      </w:r>
      <w:r>
        <w:t xml:space="preserve">reported above is plausibly attributable to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being held fixed rather</w:t>
      </w:r>
      <w:r>
        <w:t xml:space="preserve"> </w:t>
      </w:r>
      <w:r>
        <w:t xml:space="preserve">than matched, which was not tested directly.</w:t>
      </w:r>
    </w:p>
    <w:bookmarkEnd w:id="92"/>
    <w:bookmarkEnd w:id="93"/>
    <w:bookmarkStart w:id="100" w:name="sec:theory"/>
    <w:p>
      <w:pPr>
        <w:pStyle w:val="Heading1"/>
      </w:pPr>
      <w:r>
        <w:t xml:space="preserve">14 Interpretation and Theory</w:t>
      </w:r>
    </w:p>
    <w:bookmarkStart w:id="94" w:name="sec:theory-derivation"/>
    <w:p>
      <w:pPr>
        <w:pStyle w:val="Heading2"/>
      </w:pPr>
      <w:r>
        <w:t xml:space="preserve">14.1 A Back-of-Envelope Account of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Section 5 showed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dominated by the</w:t>
      </w:r>
      <w:r>
        <w:t xml:space="preserve"> </w:t>
      </w:r>
      <w:r>
        <w:t xml:space="preserve">optimizer’s own schedule. This work now gives an approximate, testable account of</w:t>
      </w:r>
      <w:r>
        <w:t xml:space="preserve"> </w:t>
      </w:r>
      <w:r>
        <w:rPr>
          <w:i/>
          <w:iCs/>
        </w:rPr>
        <w:t xml:space="preserve">why</w:t>
      </w:r>
      <w:r>
        <w:t xml:space="preserve">, and of why architecture-independence nonetheless survives at a</w:t>
      </w:r>
      <w:r>
        <w:t xml:space="preserve"> </w:t>
      </w:r>
      <w:r>
        <w:t xml:space="preserve">fixed schedule.</w:t>
      </w:r>
    </w:p>
    <w:p>
      <w:pPr>
        <w:pStyle w:val="BodyText"/>
      </w:pPr>
      <w:r>
        <w:t xml:space="preserve">Consider a task transition with warmup complete,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constrained gradient</w:t>
      </w:r>
      <w:r>
        <w:t xml:space="preserve"> </w:t>
      </w:r>
      <w:r>
        <w:t xml:space="preserve">steps remaining in the task’s budget, and dual-ascent momentum ignored for</w:t>
      </w:r>
      <w:r>
        <w:t xml:space="preserve"> </w:t>
      </w:r>
      <w:r>
        <w:t xml:space="preserve">this first-order treatment (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; the EMA in Eq. 4 otherwise smooths but</w:t>
      </w:r>
      <w:r>
        <w:t xml:space="preserve"> </w:t>
      </w:r>
      <w:r>
        <w:t xml:space="preserve">does not change the sign of the drift). If the model’s drift under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runs at an approximately constant rate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per step, the violation at each step is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ε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λ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ε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the drift rate the model would produce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constraint (i.e. as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t>0</m:t>
        </m:r>
      </m:oMath>
      <w:r>
        <w:t xml:space="preserve">), a property of the</w:t>
      </w:r>
      <w:r>
        <w:t xml:space="preserve"> </w:t>
      </w:r>
      <w:r>
        <w:t xml:space="preserve">task and architecture, not the optimizer. If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, the</w:t>
      </w:r>
      <w:r>
        <w:t xml:space="preserve"> </w:t>
      </w:r>
      <w:r>
        <w:t xml:space="preserve">violation is negative even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decays monotonically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and reaches 0 after approximately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ε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steps (treating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near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0</m:t>
        </m:r>
      </m:oMath>
      <w:r>
        <w:t xml:space="preserve">,</w:t>
      </w:r>
      <w:r>
        <w:t xml:space="preserve"> </w:t>
      </w:r>
      <w:r>
        <w:t xml:space="preserve">where the model is close to unconstrained). The task-level crossover occurs</w:t>
      </w:r>
      <w:r>
        <w:t xml:space="preserve"> </w:t>
      </w:r>
      <w:r>
        <w:t xml:space="preserve">where the constraint’s disengagement time equals the step budget,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giving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ε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 </m:t>
          </m:r>
          <m:r>
            <m:rPr>
              <m:sty m:val="p"/>
            </m:rPr>
            <m:t>≈</m:t>
          </m:r>
          <m:r>
            <m:t> 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single approximate expression explains both findings at once. First,</w:t>
      </w:r>
      <w:r>
        <w:t xml:space="preserve"> </w:t>
      </w:r>
      <w:r>
        <w:t xml:space="preserve">the second term is a pure function of the dual-ascent schedule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) and does not depend on</w:t>
      </w:r>
      <w:r>
        <w:t xml:space="preserve"> </w:t>
      </w:r>
      <w:r>
        <w:t xml:space="preserve">architecture at all, consistent with Section 5’s</w:t>
      </w:r>
      <w:r>
        <w:t xml:space="preserve"> </w:t>
      </w:r>
      <w:r>
        <w:t xml:space="preserve">finding that these three quantities dominate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move it by more</w:t>
      </w:r>
      <w:r>
        <w:t xml:space="preserve"> </w:t>
      </w:r>
      <w:r>
        <w:t xml:space="preserve">than an order of magnitude. Second, because this schedule term is</w:t>
      </w:r>
      <w:r>
        <w:t xml:space="preserve"> </w:t>
      </w:r>
      <w:r>
        <w:rPr>
          <w:i/>
          <w:iCs/>
        </w:rPr>
        <w:t xml:space="preserve">identical across every architecture trained with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hyperparameters</w:t>
      </w:r>
      <w:r>
        <w:t xml:space="preserve">, it automatically produces architecture-independence in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whenever the schedule is held fixed, regardless of how much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(the genuinely architecture-dependent term) varies,</w:t>
      </w:r>
      <w:r>
        <w:t xml:space="preserve"> </w:t>
      </w:r>
      <w:r>
        <w:t xml:space="preserve">explaining why Section 6’s expanded zoo still shows</w:t>
      </w:r>
      <w:r>
        <w:t xml:space="preserve"> </w:t>
      </w:r>
      <w:r>
        <w:t xml:space="preserve">family-level clustering rather than architecture-independence being</w:t>
      </w:r>
      <w:r>
        <w:t xml:space="preserve"> </w:t>
      </w:r>
      <w:r>
        <w:t xml:space="preserve">destroyed outright: the clustering is exactly the residual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signal riding on top of a shared, schedule-determined baseline.</w:t>
      </w:r>
    </w:p>
    <w:p>
      <w:pPr>
        <w:pStyle w:val="BodyText"/>
      </w:pPr>
      <w:r>
        <w:t xml:space="preserve">Equation 9 is only approximate (it ignores momentum,</w:t>
      </w:r>
      <w:r>
        <w:t xml:space="preserve"> </w:t>
      </w:r>
      <w:r>
        <w:t xml:space="preserve">the EMA smoothing constant</w:t>
      </w:r>
      <w:r>
        <w:t xml:space="preserve"> </w:t>
      </w:r>
      <m:oMath>
        <m:r>
          <m:t>β</m:t>
        </m:r>
      </m:oMath>
      <w:r>
        <w:t xml:space="preserve">, and treats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t xml:space="preserve">as constant in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rather than solving the coupled primal-dual dynamics</w:t>
      </w:r>
      <w:r>
        <w:t xml:space="preserve"> </w:t>
      </w:r>
      <w:r>
        <w:t xml:space="preserve">self-consistently), so this research treats it as a mechanistic account, not a closed-form</w:t>
      </w:r>
      <w:r>
        <w:t xml:space="preserve"> </w:t>
      </w:r>
      <w:r>
        <w:t xml:space="preserve">prediction, and check it against data rather than asserting it. With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: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(the diagnostic’s</w:t>
      </w:r>
      <w:r>
        <w:t xml:space="preserve"> </w:t>
      </w:r>
      <w:r>
        <w:t xml:space="preserve">baseline, 4 epochs/task minus 1 warmup epoch, 8 batches/epoch), the schedule</w:t>
      </w:r>
      <w:r>
        <w:t xml:space="preserve"> </w:t>
      </w:r>
      <w:r>
        <w:t xml:space="preserve">term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0.005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8.33</m:t>
        </m:r>
      </m:oMath>
      <w:r>
        <w:t xml:space="preserve">;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56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epochs/task</w:t>
      </w:r>
      <w:r>
        <w:t xml:space="preserve"> </w:t>
      </w:r>
      <w:r>
        <w:t xml:space="preserve">condition), it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0.005</m:t>
        </m:r>
        <m:r>
          <m:rPr>
            <m:sty m:val="p"/>
          </m:rPr>
          <m:t>×</m:t>
        </m:r>
        <m:r>
          <m:t>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3.57</m:t>
        </m:r>
      </m:oMath>
      <w:r>
        <w:t xml:space="preserve">, versus the observed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3.25</m:t>
        </m:r>
      </m:oMath>
      <w:r>
        <w:t xml:space="preserve">–</w:t>
      </w:r>
      <m:oMath>
        <m:r>
          <m:t>3.66</m:t>
        </m:r>
      </m:oMath>
      <w:r>
        <w:t xml:space="preserve"> </w:t>
      </w:r>
      <w:r>
        <w:t xml:space="preserve">(Table 2), within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using</w:t>
      </w:r>
      <w:r>
        <w:t xml:space="preserve"> </w:t>
      </w:r>
      <w:r>
        <w:t xml:space="preserve">only the schedule term, no architecture correction at all.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(baseline), the schedule term</w:t>
      </w:r>
      <w:r>
        <w:t xml:space="preserve"> </w:t>
      </w:r>
      <m:oMath>
        <m:r>
          <m:t>8.33</m:t>
        </m:r>
      </m:oMath>
      <w:r>
        <w:t xml:space="preserve"> </w:t>
      </w:r>
      <w:r>
        <w:t xml:space="preserve">under-predicts the observed</w:t>
      </w:r>
      <w:r>
        <w:t xml:space="preserve"> </w:t>
      </w:r>
      <m:oMath>
        <m:r>
          <m:t>12.45</m:t>
        </m:r>
      </m:oMath>
      <w:r>
        <w:t xml:space="preserve">–</w:t>
      </w:r>
      <m:oMath>
        <m:r>
          <m:t>13.09</m:t>
        </m:r>
      </m:oMath>
      <w:r>
        <w:t xml:space="preserve"> </w:t>
      </w:r>
      <w:r>
        <w:t xml:space="preserve">by a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correction of</w:t>
      </w:r>
      <w:r>
        <w:t xml:space="preserve"> </w:t>
      </w:r>
      <m:oMath>
        <m:r>
          <m:t>4.1</m:t>
        </m:r>
      </m:oMath>
      <w:r>
        <w:t xml:space="preserve">–</w:t>
      </w:r>
      <m:oMath>
        <m:r>
          <m:t>4.8</m:t>
        </m:r>
      </m:oMath>
      <w:r>
        <w:t xml:space="preserve">,</w:t>
      </w:r>
      <w:r>
        <w:t xml:space="preserve"> </w:t>
      </w:r>
      <w:r>
        <w:t xml:space="preserve">comparable in magnitude to the schedule term itself rather than negligible,</w:t>
      </w:r>
      <w:r>
        <w:t xml:space="preserve"> </w:t>
      </w:r>
      <w:r>
        <w:t xml:space="preserve">so while the schedule term dominates</w:t>
      </w:r>
      <w:r>
        <w:t xml:space="preserve"> </w:t>
      </w:r>
      <w:r>
        <w:rPr>
          <w:i/>
          <w:iCs/>
        </w:rPr>
        <w:t xml:space="preserve">sensitivity</w:t>
      </w:r>
      <w:r>
        <w:t xml:space="preserve"> </w:t>
      </w:r>
      <w:r>
        <w:t xml:space="preserve">(Section</w:t>
      </w:r>
      <w:r>
        <w:t xml:space="preserve"> </w:t>
      </w:r>
      <w:r>
        <w:t xml:space="preserve">5’s core finding), it does not always dominate the</w:t>
      </w:r>
      <w:r>
        <w:t xml:space="preserve"> </w:t>
      </w:r>
      <w:r>
        <w:rPr>
          <w:i/>
          <w:iCs/>
        </w:rPr>
        <w:t xml:space="preserve">absolute value</w:t>
      </w:r>
      <w:r>
        <w:t xml:space="preserve">, and the architecture-dependent correction is real and</w:t>
      </w:r>
      <w:r>
        <w:t xml:space="preserve"> </w:t>
      </w:r>
      <w:r>
        <w:t xml:space="preserve">worth taking seriously, which leads to a confound in this paper’s own zoo design.</w:t>
      </w:r>
    </w:p>
    <w:bookmarkEnd w:id="94"/>
    <w:bookmarkStart w:id="95" w:name="sec:theory-grounding"/>
    <w:p>
      <w:pPr>
        <w:pStyle w:val="Heading2"/>
      </w:pPr>
      <w:r>
        <w:t xml:space="preserve">14.2 Convergence-Theoretic Grounding for the Schedule Term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scaling in Eq. 9 is not an</w:t>
      </w:r>
      <w:r>
        <w:t xml:space="preserve"> </w:t>
      </w:r>
      <w:r>
        <w:t xml:space="preserve">arbitrary fit; it is the signature of a standard fact about dual ascent.</w:t>
      </w:r>
      <w:r>
        <w:t xml:space="preserve"> </w:t>
      </w:r>
      <w:r>
        <w:t xml:space="preserve">For a concave dual function optimized by projected subgradient ascent with</w:t>
      </w:r>
      <w:r>
        <w:t xml:space="preserve"> </w:t>
      </w:r>
      <w:r>
        <w:t xml:space="preserve">fixed step size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 the sub-optimality of the dual iterate after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decays at rate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η</m:t>
            </m:r>
          </m:e>
          <m:sub>
            <m:r>
              <m:t>λ</m:t>
            </m:r>
          </m:sub>
        </m:sSub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under standard step-size and</w:t>
      </w:r>
      <w:r>
        <w:t xml:space="preserve"> </w:t>
      </w:r>
      <w:r>
        <w:t xml:space="preserve">boundedness conditions</w:t>
      </w:r>
      <w:r>
        <w:t xml:space="preserve"> </w:t>
      </w:r>
      <w:r>
        <w:t xml:space="preserve">[Boyd and Vandenberghe, 2004, Nedić and Ozdaglar, 2009]</w:t>
      </w:r>
      <w:r>
        <w:t xml:space="preserve">; this is</w:t>
      </w:r>
      <w:r>
        <w:t xml:space="preserve"> </w:t>
      </w:r>
      <w:r>
        <w:t xml:space="preserve">the same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behavior that underlies Eq. 8’s</w:t>
      </w:r>
      <w:r>
        <w:t xml:space="preserve"> </w:t>
      </w:r>
      <w:r>
        <w:t xml:space="preserve">disengagement-time argument, just stated as a convergence-rate bound rather</w:t>
      </w:r>
      <w:r>
        <w:t xml:space="preserve"> </w:t>
      </w:r>
      <w:r>
        <w:t xml:space="preserve">than a hitting-time calculation.</w:t>
      </w:r>
      <w:r>
        <w:t xml:space="preserve"> </w:t>
      </w:r>
      <w:r>
        <w:t xml:space="preserve">Chamon et al. [2023]</w:t>
      </w:r>
      <w:r>
        <w:t xml:space="preserve"> </w:t>
      </w:r>
      <w:r>
        <w:t xml:space="preserve">extend</w:t>
      </w:r>
      <w:r>
        <w:t xml:space="preserve"> </w:t>
      </w:r>
      <w:r>
        <w:t xml:space="preserve">exactly this style of guarantee, near-PAC learnability and a bounded</w:t>
      </w:r>
      <w:r>
        <w:t xml:space="preserve"> </w:t>
      </w:r>
      <w:r>
        <w:t xml:space="preserve">empirical duality gap under dual ascent, to the non-convex losses that</w:t>
      </w:r>
      <w:r>
        <w:t xml:space="preserve"> </w:t>
      </w:r>
      <w:r>
        <w:t xml:space="preserve">neural-network training loss functions actually are, which is the setting</w:t>
      </w:r>
      <w:r>
        <w:t xml:space="preserve"> </w:t>
      </w:r>
      <w:r>
        <w:t xml:space="preserve">FTR’s task loss and constraint fall into. Read together, their result</w:t>
      </w:r>
      <w:r>
        <w:t xml:space="preserve"> </w:t>
      </w:r>
      <w:r>
        <w:t xml:space="preserve">establishes that a dual-ascent-enforced constraint on a non-convex loss</w:t>
      </w:r>
      <w:r>
        <w:t xml:space="preserve"> </w:t>
      </w:r>
      <w:r>
        <w:t xml:space="preserve">converges to near-feasibility at a rate governed by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step budget rather than by problem-specific constants alone; the diagnostic</w:t>
      </w:r>
      <w:r>
        <w:t xml:space="preserve"> </w:t>
      </w:r>
      <w:r>
        <w:t xml:space="preserve">sweep here (Section 5) is, in effect, an empirical</w:t>
      </w:r>
      <w:r>
        <w:t xml:space="preserve"> </w:t>
      </w:r>
      <w:r>
        <w:t xml:space="preserve">demonstration that this generic rate dependence is large enough, in the</w:t>
      </w:r>
      <w:r>
        <w:t xml:space="preserve"> </w:t>
      </w:r>
      <w:r>
        <w:t xml:space="preserve">specific regime FTR operates in, to dominate the architecture-dependent</w:t>
      </w:r>
      <w:r>
        <w:t xml:space="preserve"> </w:t>
      </w:r>
      <w:r>
        <w:t xml:space="preserve">constants it is usually assumed to be secondary to. This work does not derive</w:t>
      </w:r>
      <w:r>
        <w:t xml:space="preserve"> </w:t>
      </w:r>
      <w:r>
        <w:t xml:space="preserve">Eq. 9 as a formal corollary of their bound (that</w:t>
      </w:r>
      <w:r>
        <w:t xml:space="preserve"> </w:t>
      </w:r>
      <w:r>
        <w:t xml:space="preserve">would require tracking the exact non-convex duality-gap constants through</w:t>
      </w:r>
      <w:r>
        <w:t xml:space="preserve"> </w:t>
      </w:r>
      <w:r>
        <w:t xml:space="preserve">to a task-transition hitting time, which this work leaves as a natural extension),</w:t>
      </w:r>
      <w:r>
        <w:t xml:space="preserve"> </w:t>
      </w:r>
      <w:r>
        <w:t xml:space="preserve">but the qualitative scaling, and the fact that Section 13</w:t>
      </w:r>
      <w:r>
        <w:t xml:space="preserve"> </w:t>
      </w:r>
      <w:r>
        <w:t xml:space="preserve">finds the schedule collapses to a single ratio rather than three independent</w:t>
      </w:r>
      <w:r>
        <w:t xml:space="preserve"> </w:t>
      </w:r>
      <w:r>
        <w:t xml:space="preserve">effects, is exactly what generic dual-ascent convergence theory predicts,</w:t>
      </w:r>
      <w:r>
        <w:t xml:space="preserve"> </w:t>
      </w:r>
      <w:r>
        <w:t xml:space="preserve">a connection the Lagrangian-dual continual-learning</w:t>
      </w:r>
      <w:r>
        <w:t xml:space="preserve"> </w:t>
      </w:r>
      <w:r>
        <w:t xml:space="preserve">literature does not appear to have previously drawn out explicitly.</w:t>
      </w:r>
    </w:p>
    <w:bookmarkEnd w:id="95"/>
    <w:bookmarkStart w:id="97" w:name="sec:selfconfound"/>
    <w:p>
      <w:pPr>
        <w:pStyle w:val="Heading2"/>
      </w:pPr>
      <w:r>
        <w:t xml:space="preserve">14.3 A Self-Inflicted Version of the Same Confound</w:t>
      </w:r>
    </w:p>
    <w:p>
      <w:pPr>
        <w:pStyle w:val="FirstParagraph"/>
      </w:pPr>
      <w:r>
        <w:t xml:space="preserve">Equation 9 makes a specific, checkable prediction</w:t>
      </w:r>
      <w:r>
        <w:t xml:space="preserve"> </w:t>
      </w:r>
      <w:r>
        <w:t xml:space="preserve">about this paper’s own experimental design. The ViT and MLP-Mixer families in</w:t>
      </w:r>
      <w:r>
        <w:t xml:space="preserve"> </w:t>
      </w:r>
      <w:r>
        <w:t xml:space="preserve">Section 4 were assigned 5 epochs/task rather than the 4 used</w:t>
      </w:r>
      <w:r>
        <w:t xml:space="preserve"> </w:t>
      </w:r>
      <w:r>
        <w:t xml:space="preserve">for every other family (a well-intentioned accommodation for harder</w:t>
      </w:r>
      <w:r>
        <w:t xml:space="preserve"> </w:t>
      </w:r>
      <w:r>
        <w:t xml:space="preserve">optimization at the time the zoo was built), giving them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constrained steps. Equation 9 predicts this</w:t>
      </w:r>
      <w:r>
        <w:t xml:space="preserve"> </w:t>
      </w:r>
      <w:r>
        <w:t xml:space="preserve">alone should shift their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down by approximately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0.005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0.005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8.33</m:t>
        </m:r>
        <m:r>
          <m:rPr>
            <m:sty m:val="p"/>
          </m:rPr>
          <m:t>−</m:t>
        </m:r>
        <m:r>
          <m:t>6.25</m:t>
        </m:r>
        <m:r>
          <m:rPr>
            <m:sty m:val="p"/>
          </m:rPr>
          <m:t>=</m:t>
        </m:r>
        <m:r>
          <m:t>2.08</m:t>
        </m:r>
      </m:oMath>
      <w:r>
        <w:t xml:space="preserve"> </w:t>
      </w:r>
      <w:r>
        <w:t xml:space="preserve">relative to an</w:t>
      </w:r>
      <w:r>
        <w:t xml:space="preserve"> </w:t>
      </w:r>
      <w:r>
        <w:t xml:space="preserve">epoch-matched comparison,</w:t>
      </w:r>
      <w:r>
        <w:t xml:space="preserve"> </w:t>
      </w:r>
      <w:r>
        <w:rPr>
          <w:i/>
          <w:iCs/>
        </w:rPr>
        <w:t xml:space="preserve">before any genuine architectural</w:t>
      </w:r>
      <w:r>
        <w:rPr>
          <w:i/>
          <w:iCs/>
        </w:rPr>
        <w:t xml:space="preserve"> </w:t>
      </w:r>
      <w:r>
        <w:rPr>
          <w:i/>
          <w:iCs/>
        </w:rPr>
        <w:t xml:space="preserve">difference is considered</w:t>
      </w:r>
      <w:r>
        <w:t xml:space="preserve">.</w:t>
      </w:r>
    </w:p>
    <w:p>
      <w:pPr>
        <w:pStyle w:val="BodyText"/>
      </w:pPr>
      <w:r>
        <w:t xml:space="preserve">This research tested this directly: re-running all four affected architectures</w:t>
      </w:r>
      <w:r>
        <w:t xml:space="preserve"> </w:t>
      </w:r>
      <w:r>
        <w:t xml:space="preserve">(ViT_Tiny, Mixer_Tiny, and the same mismatch on their wider siblings</w:t>
      </w:r>
      <w:r>
        <w:t xml:space="preserve"> </w:t>
      </w:r>
      <w:r>
        <w:t xml:space="preserve">ViT_Small and Mixer_Small) with epochs forced to 4 (matching the</w:t>
      </w:r>
      <w:r>
        <w:t xml:space="preserve"> </w:t>
      </w:r>
      <w:r>
        <w:t xml:space="preserve">CNN/ResNet/MLP family, 5 seeds, same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 as</w:t>
      </w:r>
      <w:r>
        <w:t xml:space="preserve"> </w:t>
      </w:r>
      <w:r>
        <w:t xml:space="preserve">Section 6). All four shift up substantially</w:t>
      </w:r>
      <w:r>
        <w:t xml:space="preserve"> </w:t>
      </w:r>
      <w:r>
        <w:t xml:space="preserve">(Table 9): ViT_Tiny</w:t>
      </w:r>
      <w:r>
        <w:t xml:space="preserve"> </w:t>
      </w:r>
      <w:r>
        <w:t xml:space="preserve">moves from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7.31</m:t>
        </m:r>
      </m:oMath>
      <w:r>
        <w:t xml:space="preserve"> </w:t>
      </w:r>
      <w:r>
        <w:t xml:space="preserve">(5 epochs/task) to</w:t>
      </w:r>
      <w:r>
        <w:t xml:space="preserve"> </w:t>
      </w:r>
      <m:oMath>
        <m:r>
          <m:t>10.18</m:t>
        </m:r>
      </m:oMath>
      <w:r>
        <w:t xml:space="preserve"> </w:t>
      </w:r>
      <w:r>
        <w:t xml:space="preserve">[</w:t>
      </w:r>
      <m:oMath>
        <m:r>
          <m:t>9.78</m:t>
        </m:r>
        <m:r>
          <m:rPr>
            <m:sty m:val="p"/>
          </m:rPr>
          <m:t>,</m:t>
        </m:r>
        <m:r>
          <m:t>10.88</m:t>
        </m:r>
      </m:oMath>
      <w:r>
        <w:t xml:space="preserve">]</w:t>
      </w:r>
      <w:r>
        <w:t xml:space="preserve"> </w:t>
      </w:r>
      <w:r>
        <w:t xml:space="preserve">(4 epochs/task,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0.93</m:t>
        </m:r>
      </m:oMath>
      <w:r>
        <w:t xml:space="preserve">), a shift of</w:t>
      </w:r>
      <w:r>
        <w:t xml:space="preserve"> </w:t>
      </w:r>
      <m:oMath>
        <m:r>
          <m:rPr>
            <m:sty m:val="p"/>
          </m:rPr>
          <m:t>+</m:t>
        </m:r>
        <m:r>
          <m:t>2.86</m:t>
        </m:r>
      </m:oMath>
      <w:r>
        <w:t xml:space="preserve">, close to the predicted</w:t>
      </w:r>
      <w:r>
        <w:t xml:space="preserve"> </w:t>
      </w:r>
      <m:oMath>
        <m:r>
          <m:rPr>
            <m:sty m:val="p"/>
          </m:rPr>
          <m:t>+</m:t>
        </m:r>
        <m:r>
          <m:t>2.08</m:t>
        </m:r>
      </m:oMath>
      <w:r>
        <w:t xml:space="preserve">. Mixer_Tiny moves from</w:t>
      </w:r>
      <w:r>
        <w:t xml:space="preserve"> </w:t>
      </w:r>
      <m:oMath>
        <m:r>
          <m:t>6.10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10.41</m:t>
        </m:r>
      </m:oMath>
      <w:r>
        <w:t xml:space="preserve"> </w:t>
      </w:r>
      <w:r>
        <w:t xml:space="preserve">[</w:t>
      </w:r>
      <m:oMath>
        <m:r>
          <m:t>8.76</m:t>
        </m:r>
        <m:r>
          <m:rPr>
            <m:sty m:val="p"/>
          </m:rPr>
          <m:t>,</m:t>
        </m:r>
        <m:r>
          <m:t>11.75</m:t>
        </m:r>
      </m:oMath>
      <w:r>
        <w:t xml:space="preserve">]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</m:t>
        </m:r>
      </m:oMath>
      <w:r>
        <w:t xml:space="preserve">), a shift of</w:t>
      </w:r>
      <w:r>
        <w:t xml:space="preserve"> </w:t>
      </w:r>
      <m:oMath>
        <m:r>
          <m:rPr>
            <m:sty m:val="p"/>
          </m:rPr>
          <m:t>+</m:t>
        </m:r>
        <m:r>
          <m:t>4.30</m:t>
        </m:r>
      </m:oMath>
      <w:r>
        <w:t xml:space="preserve">. ViT_Small moves from</w:t>
      </w:r>
      <w:r>
        <w:t xml:space="preserve"> </w:t>
      </w:r>
      <m:oMath>
        <m:r>
          <m:t>7.40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12.43</m:t>
        </m:r>
      </m:oMath>
      <w:r>
        <w:t xml:space="preserve"> </w:t>
      </w:r>
      <w:r>
        <w:t xml:space="preserve">[</w:t>
      </w:r>
      <m:oMath>
        <m:r>
          <m:t>11.25</m:t>
        </m:r>
        <m:r>
          <m:rPr>
            <m:sty m:val="p"/>
          </m:rPr>
          <m:t>,</m:t>
        </m:r>
        <m:r>
          <m:t>15.58</m:t>
        </m:r>
      </m:oMath>
      <w:r>
        <w:t xml:space="preserve">]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</m:t>
        </m:r>
      </m:oMath>
      <w:r>
        <w:t xml:space="preserve">), a shift of</w:t>
      </w:r>
      <w:r>
        <w:t xml:space="preserve"> </w:t>
      </w:r>
      <m:oMath>
        <m:r>
          <m:rPr>
            <m:sty m:val="p"/>
          </m:rPr>
          <m:t>+</m:t>
        </m:r>
        <m:r>
          <m:t>5.03</m:t>
        </m:r>
      </m:oMath>
      <w:r>
        <w:t xml:space="preserve">. Mixer_Small moves from</w:t>
      </w:r>
      <w:r>
        <w:t xml:space="preserve"> </w:t>
      </w:r>
      <m:oMath>
        <m:r>
          <m:t>6.11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10.63</m:t>
        </m:r>
      </m:oMath>
      <w:r>
        <w:t xml:space="preserve"> </w:t>
      </w:r>
      <w:r>
        <w:t xml:space="preserve">[</w:t>
      </w:r>
      <m:oMath>
        <m:r>
          <m:t>9.89</m:t>
        </m:r>
        <m:r>
          <m:rPr>
            <m:sty m:val="p"/>
          </m:rPr>
          <m:t>,</m:t>
        </m:r>
        <m:r>
          <m:t>11.47</m:t>
        </m:r>
      </m:oMath>
      <w:r>
        <w:t xml:space="preserve">]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</m:t>
        </m:r>
      </m:oMath>
      <w:r>
        <w:t xml:space="preserve">), a shift of</w:t>
      </w:r>
      <w:r>
        <w:t xml:space="preserve"> </w:t>
      </w:r>
      <m:oMath>
        <m:r>
          <m:rPr>
            <m:sty m:val="p"/>
          </m:rPr>
          <m:t>+</m:t>
        </m:r>
        <m:r>
          <m:t>4.52</m:t>
        </m:r>
      </m:oMath>
      <w:r>
        <w:t xml:space="preserve">. All four</w:t>
      </w:r>
      <w:r>
        <w:t xml:space="preserve"> </w:t>
      </w:r>
      <w:r>
        <w:t xml:space="preserve">shifts are in the predicted direction and, for three of four, exceed the</w:t>
      </w:r>
      <w:r>
        <w:t xml:space="preserve"> </w:t>
      </w:r>
      <w:r>
        <w:t xml:space="preserve">back-of-envelope prediction of</w:t>
      </w:r>
      <w:r>
        <w:t xml:space="preserve"> </w:t>
      </w:r>
      <m:oMath>
        <m:r>
          <m:rPr>
            <m:sty m:val="p"/>
          </m:rPr>
          <m:t>+</m:t>
        </m:r>
        <m:r>
          <m:t>2.08</m:t>
        </m:r>
      </m:oMath>
      <w:r>
        <w:t xml:space="preserve">, consistent with the architectures</w:t>
      </w:r>
      <w:r>
        <w:t xml:space="preserve"> </w:t>
      </w:r>
      <w:r>
        <w:t xml:space="preserve">also differing in genuine optimization difficulty at matched epoch count,</w:t>
      </w:r>
      <w:r>
        <w:t xml:space="preserve"> </w:t>
      </w:r>
      <w:r>
        <w:t xml:space="preserve">on top of the schedule effect.</w:t>
      </w:r>
    </w:p>
    <w:bookmarkStart w:id="96" w:name="tab:epochmatched"/>
    <w:p>
      <w:pPr>
        <w:pStyle w:val="TableCaption"/>
      </w:pPr>
      <w:r>
        <w:t xml:space="preserve">Table 9: Epoch-matched control: re-running the four 5-epoch/task</w:t>
      </w:r>
      <w:r>
        <w:t xml:space="preserve"> </w:t>
      </w:r>
      <w:r>
        <w:t xml:space="preserve">architectures at 4 epochs/task, matching every other family.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Epoch-matched control: re-running the four 5-epoch/task architectures at 4 epochs/task, matching every other family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(5 ep/task, as recorded)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(4 ep/task, matched)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 [9.78, 10.88]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2.86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10.41 [8.76, 11.75]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4.30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 [11.25, 15.58]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5.03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 [9.89, 11.47]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4.52</m:t>
              </m:r>
            </m:oMath>
            <w:r>
              <w:t xml:space="preserve">​</w:t>
            </w:r>
          </w:p>
        </w:tc>
      </w:tr>
    </w:tbl>
    <w:bookmarkEnd w:id="96"/>
    <w:p>
      <w:pPr>
        <w:pStyle w:val="BodyText"/>
      </w:pPr>
      <w:r>
        <w:t xml:space="preserve">Epoch-matched, all four land at</w:t>
      </w:r>
      <w:r>
        <w:t xml:space="preserve"> </w:t>
      </w:r>
      <m:oMath>
        <m:r>
          <m:rPr>
            <m:sty m:val="p"/>
          </m:rPr>
          <m:t>≈</m:t>
        </m:r>
        <m:r>
          <m:t>10.2</m:t>
        </m:r>
      </m:oMath>
      <w:r>
        <w:t xml:space="preserve">–</w:t>
      </w:r>
      <m:oMath>
        <m:r>
          <m:t>12.4</m:t>
        </m:r>
      </m:oMath>
      <w:r>
        <w:t xml:space="preserve">, inside</w:t>
      </w:r>
      <w:r>
        <w:t xml:space="preserve"> </w:t>
      </w:r>
      <w:r>
        <w:t xml:space="preserve">the CNN/ResNet/MLP family’s range (</w:t>
      </w:r>
      <m:oMath>
        <m:r>
          <m:t>8.35</m:t>
        </m:r>
      </m:oMath>
      <w:r>
        <w:t xml:space="preserve">–</w:t>
      </w:r>
      <m:oMath>
        <m:r>
          <m:t>15.98</m:t>
        </m:r>
      </m:oMath>
      <w:r>
        <w:t xml:space="preserve"> </w:t>
      </w:r>
      <w:r>
        <w:t xml:space="preserve">across its 26</w:t>
      </w:r>
      <w:r>
        <w:t xml:space="preserve"> </w:t>
      </w:r>
      <w:r>
        <w:t xml:space="preserve">architectures) rather than systematically below it. The family clustering</w:t>
      </w:r>
      <w:r>
        <w:t xml:space="preserve"> </w:t>
      </w:r>
      <w:r>
        <w:t xml:space="preserve">reported in Section 7.1 was therefore substantially,</w:t>
      </w:r>
      <w:r>
        <w:t xml:space="preserve"> </w:t>
      </w:r>
      <w:r>
        <w:t xml:space="preserve">possibly almost entirely, an artifact of this paper’s own epoch/task mismatch, not</w:t>
      </w:r>
      <w:r>
        <w:t xml:space="preserve"> </w:t>
      </w:r>
      <w:r>
        <w:t xml:space="preserve">a genuine effect of representational paradigm (convolution vs. attention</w:t>
      </w:r>
      <w:r>
        <w:t xml:space="preserve"> </w:t>
      </w:r>
      <w:r>
        <w:t xml:space="preserve">vs. token-mixing), caught by holding this paper’s own zoo to</w:t>
      </w:r>
      <w:r>
        <w:t xml:space="preserve"> </w:t>
      </w:r>
      <w:r>
        <w:t xml:space="preserve">Section 5’s own standard. Sections 7.1 and</w:t>
      </w:r>
      <w:r>
        <w:t xml:space="preserve"> </w:t>
      </w:r>
      <w:r>
        <w:t xml:space="preserve">7.2 are revised accordingly, substituting these four</w:t>
      </w:r>
      <w:r>
        <w:t xml:space="preserve"> </w:t>
      </w:r>
      <w:r>
        <w:t xml:space="preserve">epoch-matched values for the confounded ones throughout the rest of the</w:t>
      </w:r>
      <w:r>
        <w:t xml:space="preserve"> </w:t>
      </w:r>
      <w:r>
        <w:t xml:space="preserve">paper.</w:t>
      </w:r>
    </w:p>
    <w:bookmarkEnd w:id="97"/>
    <w:bookmarkStart w:id="98" w:name="Xe3f56d9af001d2425beef9adf96ca1e282f9c71"/>
    <w:p>
      <w:pPr>
        <w:pStyle w:val="Heading2"/>
      </w:pPr>
      <w:r>
        <w:t xml:space="preserve">14.4 Why Curvature Still Fails to Predict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Equation 9 also clarifies why curvature-based</w:t>
      </w:r>
      <w:r>
        <w:t xml:space="preserve"> </w:t>
      </w:r>
      <w:r>
        <w:t xml:space="preserve">normalization fails (Section 7):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’s dominant</w:t>
      </w:r>
      <w:r>
        <w:t xml:space="preserve"> </w:t>
      </w:r>
      <w:r>
        <w:t xml:space="preserve">term is a property of the optimizer, and its secondary term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) is the drift rate of</w:t>
      </w:r>
      <w:r>
        <w:t xml:space="preserve"> </w:t>
      </w:r>
      <w:r>
        <w:rPr>
          <w:i/>
          <w:iCs/>
        </w:rPr>
        <w:t xml:space="preserve">unconstrained</w:t>
      </w:r>
      <w:r>
        <w:t xml:space="preserve"> </w:t>
      </w:r>
      <w:r>
        <w:t xml:space="preserve">gradient</w:t>
      </w:r>
      <w:r>
        <w:t xml:space="preserve"> </w:t>
      </w:r>
      <w:r>
        <w:t xml:space="preserve">descent measured in the KL-divergence output-space metric, not a</w:t>
      </w:r>
      <w:r>
        <w:t xml:space="preserve"> </w:t>
      </w:r>
      <w:r>
        <w:t xml:space="preserve">parameter-space curvature quantity. A model’s Hessian trace or Fisher trace</w:t>
      </w:r>
      <w:r>
        <w:t xml:space="preserve"> </w:t>
      </w:r>
      <w:r>
        <w:t xml:space="preserve">describes local loss-landscape curvature in parameter space;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describes how fast the model’s</w:t>
      </w:r>
      <w:r>
        <w:t xml:space="preserve"> </w:t>
      </w:r>
      <w:r>
        <w:rPr>
          <w:i/>
          <w:iCs/>
        </w:rPr>
        <w:t xml:space="preserve">output distribution</w:t>
      </w:r>
      <w:r>
        <w:t xml:space="preserve"> </w:t>
      </w:r>
      <w:r>
        <w:t xml:space="preserve">moves under</w:t>
      </w:r>
      <w:r>
        <w:t xml:space="preserve"> </w:t>
      </w:r>
      <w:r>
        <w:t xml:space="preserve">gradient descent on a new task, which depends on parameter-space curvature</w:t>
      </w:r>
      <w:r>
        <w:t xml:space="preserve"> </w:t>
      </w:r>
      <w:r>
        <w:t xml:space="preserve">only through a Jacobian that varies with architecture in a way that (per</w:t>
      </w:r>
      <w:r>
        <w:t xml:space="preserve"> </w:t>
      </w:r>
      <w:r>
        <w:t xml:space="preserve">Section 7.4’s adequately-powered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test)</w:t>
      </w:r>
      <w:r>
        <w:t xml:space="preserve"> </w:t>
      </w:r>
      <w:r>
        <w:t xml:space="preserve">none of Hessian trace, Fisher trace, spectral norm,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, or</w:t>
      </w:r>
      <w:r>
        <w:t xml:space="preserve"> </w:t>
      </w:r>
      <w:r>
        <w:t xml:space="preserve">parameter count predicts. This is consistent with, and does not</w:t>
      </w:r>
      <w:r>
        <w:t xml:space="preserve"> </w:t>
      </w:r>
      <w:r>
        <w:t xml:space="preserve">contradict,</w:t>
      </w:r>
      <w:r>
        <w:t xml:space="preserve"> </w:t>
      </w:r>
      <w:r>
        <w:t xml:space="preserve">Lanzillotta et al. [2023]</w:t>
      </w:r>
      <w:r>
        <w:t xml:space="preserve">’s formal result that sharper</w:t>
      </w:r>
      <w:r>
        <w:t xml:space="preserve"> </w:t>
      </w:r>
      <w:r>
        <w:t xml:space="preserve">minima require tighter</w:t>
      </w:r>
      <w:r>
        <w:t xml:space="preserve"> </w:t>
      </w:r>
      <w:r>
        <w:rPr>
          <w:i/>
          <w:iCs/>
        </w:rPr>
        <w:t xml:space="preserve">parameter</w:t>
      </w:r>
      <w:r>
        <w:t xml:space="preserve">-space constraints: that result</w:t>
      </w:r>
      <w:r>
        <w:t xml:space="preserve"> </w:t>
      </w:r>
      <w:r>
        <w:t xml:space="preserve">concerns parameter-space penalties (EWC-like), which is a different</w:t>
      </w:r>
      <w:r>
        <w:t xml:space="preserve"> </w:t>
      </w:r>
      <w:r>
        <w:t xml:space="preserve">constraint geometry from the function-space KL ball studied here.</w:t>
      </w:r>
    </w:p>
    <w:bookmarkEnd w:id="98"/>
    <w:bookmarkStart w:id="99" w:name="Xb1c34be00f524da2a0c148461feb8cce7ebe1bd"/>
    <w:p>
      <w:pPr>
        <w:pStyle w:val="Heading2"/>
      </w:pPr>
      <w:r>
        <w:t xml:space="preserve">14.5 Why Parameter-Space Methods Fail to Show Transitions</w:t>
      </w:r>
    </w:p>
    <w:p>
      <w:pPr>
        <w:pStyle w:val="FirstParagraph"/>
      </w:pPr>
      <w:r>
        <w:t xml:space="preserve">EWC minimizes the unconstrained objective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θ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F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soft penalty with no hard constraint boundary and no dual variable that</w:t>
      </w:r>
      <w:r>
        <w:t xml:space="preserve"> </w:t>
      </w:r>
      <w:r>
        <w:t xml:space="preserve">can be driven to zero mid-task the way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can here. As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increases, forgetting decreases smoothly; there is no analogue of</w:t>
      </w:r>
      <w:r>
        <w:t xml:space="preserve"> </w:t>
      </w:r>
      <w:r>
        <w:t xml:space="preserve">Eq. 8’s disengagement time, and hence no mechanism to produce a</w:t>
      </w:r>
      <w:r>
        <w:t xml:space="preserve"> </w:t>
      </w:r>
      <w:r>
        <w:t xml:space="preserve">crossover. This is a structural property of soft penalties versus hard</w:t>
      </w:r>
      <w:r>
        <w:t xml:space="preserve"> </w:t>
      </w:r>
      <w:r>
        <w:t xml:space="preserve">constraints with adaptive duals, independent of the diagnostic finding</w:t>
      </w:r>
      <w:r>
        <w:t xml:space="preserve"> </w:t>
      </w:r>
      <w:r>
        <w:t xml:space="preserve">above.</w:t>
      </w:r>
    </w:p>
    <w:bookmarkEnd w:id="99"/>
    <w:bookmarkEnd w:id="100"/>
    <w:bookmarkStart w:id="101" w:name="sec:limitations"/>
    <w:p>
      <w:pPr>
        <w:pStyle w:val="Heading1"/>
      </w:pPr>
      <w:r>
        <w:t xml:space="preserve">15 Limitations</w:t>
      </w:r>
    </w:p>
    <w:p>
      <w:pPr>
        <w:pStyle w:val="FirstParagraph"/>
      </w:pPr>
      <w:r>
        <w:t xml:space="preserve">This work retains several limitations from v1 and adds new ones surfaced by</w:t>
      </w:r>
      <w:r>
        <w:t xml:space="preserve"> </w:t>
      </w:r>
      <w:r>
        <w:t xml:space="preserve">this revision itself.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numeric value of</w:t>
      </w:r>
      <w:r>
        <w:rPr>
          <w:b/>
          <w:bCs/>
        </w:rP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schedule-conditional, not</w:t>
      </w:r>
      <w:r>
        <w:rPr>
          <w:b/>
          <w:bCs/>
        </w:rPr>
        <w:t xml:space="preserve"> </w:t>
      </w:r>
      <w:r>
        <w:rPr>
          <w:b/>
          <w:bCs/>
        </w:rPr>
        <w:t xml:space="preserve">a hyperparameter-free constant.</w:t>
      </w:r>
      <w:r>
        <w:t xml:space="preserve"> </w:t>
      </w:r>
      <w:r>
        <w:t xml:space="preserve">This is the paper’s central revision, not</w:t>
      </w:r>
      <w:r>
        <w:t xml:space="preserve"> </w:t>
      </w:r>
      <w:r>
        <w:t xml:space="preserve">merely a caveat: Section 5 shows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moves by more</w:t>
      </w:r>
      <w:r>
        <w:t xml:space="preserve"> </w:t>
      </w:r>
      <w:r>
        <w:t xml:space="preserve">than an order of magnitude under simple, reasonable changes to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or steps/task. Any reuse of a</w:t>
      </w:r>
      <w:r>
        <w:t xml:space="preserve"> </w:t>
      </w:r>
      <w:r>
        <w:t xml:space="preserve">reported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 from this paper (or any Lagrangian-dual</w:t>
      </w:r>
      <w:r>
        <w:t xml:space="preserve"> </w:t>
      </w:r>
      <w:r>
        <w:t xml:space="preserve">constrained continual-learning method) on a different codebase should first</w:t>
      </w:r>
      <w:r>
        <w:t xml:space="preserve"> </w:t>
      </w:r>
      <w:r>
        <w:t xml:space="preserve">check sensitivity to these three quantities, or 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directly</w:t>
      </w:r>
      <w:r>
        <w:t xml:space="preserve"> </w:t>
      </w:r>
      <w:r>
        <w:t xml:space="preserve">(Section 13), not assume architecture is the only</w:t>
      </w:r>
      <w:r>
        <w:t xml:space="preserve"> </w:t>
      </w:r>
      <w:r>
        <w:t xml:space="preserve">relevant axis.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Limited scope.</w:t>
      </w:r>
      <w:r>
        <w:t xml:space="preserve"> </w:t>
      </w:r>
      <w:r>
        <w:t xml:space="preserve">All main experiments use CIFAR-10 and</w:t>
      </w:r>
      <w:r>
        <w:t xml:space="preserve"> </w:t>
      </w:r>
      <w:r>
        <w:t xml:space="preserve">CIFAR-100 (Section 12); Tiny-ImageNet, CORe50, and</w:t>
      </w:r>
      <w:r>
        <w:t xml:space="preserve"> </w:t>
      </w:r>
      <w:r>
        <w:t xml:space="preserve">CLEAR-style benchmarks remain untested. Model sizes in the from-scratch zoo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  <m:r>
          <m:t>2.8</m:t>
        </m:r>
      </m:oMath>
      <w:r>
        <w:t xml:space="preserve">M parameters) and per-task sample counts (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/class) are</w:t>
      </w:r>
      <w:r>
        <w:t xml:space="preserve"> </w:t>
      </w:r>
      <w:r>
        <w:t xml:space="preserve">modest by contemporary standards, partially offset by the pretrained</w:t>
      </w:r>
      <w:r>
        <w:t xml:space="preserve"> </w:t>
      </w:r>
      <w:r>
        <w:t xml:space="preserve">ViT-B/16 check (Section 9.1) but not by a systematic sweep</w:t>
      </w:r>
      <w:r>
        <w:t xml:space="preserve"> </w:t>
      </w:r>
      <w:r>
        <w:t xml:space="preserve">at that scale.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theoretical account (Section 14) is</w:t>
      </w:r>
      <w:r>
        <w:rPr>
          <w:b/>
          <w:bCs/>
        </w:rPr>
        <w:t xml:space="preserve"> </w:t>
      </w:r>
      <w:r>
        <w:rPr>
          <w:b/>
          <w:bCs/>
        </w:rPr>
        <w:t xml:space="preserve">approximate, not a closed-form derivation.</w:t>
      </w:r>
      <w:r>
        <w:t xml:space="preserve"> </w:t>
      </w:r>
      <w:r>
        <w:t xml:space="preserve">Equation 9</w:t>
      </w:r>
      <w:r>
        <w:t xml:space="preserve"> </w:t>
      </w:r>
      <w:r>
        <w:t xml:space="preserve">ignores dual-ascent momentum and treats the drift rate as constant in</w:t>
      </w:r>
      <w:r>
        <w:t xml:space="preserve"> </w:t>
      </w:r>
      <m:oMath>
        <m:r>
          <m:t>λ</m:t>
        </m:r>
      </m:oMath>
      <w:r>
        <w:t xml:space="preserve">; it matches the epochs/task sensitivity closely but under-predicts</w:t>
      </w:r>
      <w:r>
        <w:t xml:space="preserve"> </w:t>
      </w:r>
      <w:r>
        <w:t xml:space="preserve">the baseline value by an amount comparable to the schedule term itself, so</w:t>
      </w:r>
      <w:r>
        <w:t xml:space="preserve"> </w:t>
      </w:r>
      <w:r>
        <w:t xml:space="preserve">it should be read as a mechanistic account that generates testable</w:t>
      </w:r>
      <w:r>
        <w:t xml:space="preserve"> </w:t>
      </w:r>
      <w:r>
        <w:t xml:space="preserve">predictions (Section 14.3), not an exact formula.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accuracy/SOTA comparison.</w:t>
      </w:r>
      <w:r>
        <w:t xml:space="preserve"> </w:t>
      </w:r>
      <w:r>
        <w:t xml:space="preserve">Unchanged from v1: this work is</w:t>
      </w:r>
      <w:r>
        <w:t xml:space="preserve"> </w:t>
      </w:r>
      <w:r>
        <w:t xml:space="preserve">diagnostic and mechanistic, not a proposal for a state-of-the-art</w:t>
      </w:r>
      <w:r>
        <w:t xml:space="preserve"> </w:t>
      </w:r>
      <w:r>
        <w:t xml:space="preserve">continual-learning method, and FTR without replay does not exceed LwF on</w:t>
      </w:r>
      <w:r>
        <w:t xml:space="preserve"> </w:t>
      </w:r>
      <w:r>
        <w:t xml:space="preserve">average accuracy in the from-scratch zoo.</w:t>
      </w:r>
    </w:p>
    <w:bookmarkEnd w:id="101"/>
    <w:bookmarkStart w:id="102" w:name="sec:conclusion"/>
    <w:p>
      <w:pPr>
        <w:pStyle w:val="Heading1"/>
      </w:pPr>
      <w:r>
        <w:t xml:space="preserve">16 Conclusion</w:t>
      </w:r>
    </w:p>
    <w:p>
      <w:pPr>
        <w:pStyle w:val="FirstParagraph"/>
      </w:pPr>
      <w:r>
        <w:t xml:space="preserve">This work set out to test a specific, previously unexamined confound in</w:t>
      </w:r>
      <w:r>
        <w:t xml:space="preserve"> </w:t>
      </w:r>
      <w:r>
        <w:t xml:space="preserve">Lagrangian-dual constrained continual learning: because the dual variable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resets at every task boundary, the observed stability crossover of</w:t>
      </w:r>
      <w:r>
        <w:t xml:space="preserve"> </w:t>
      </w:r>
      <w:r>
        <w:t xml:space="preserve">a function-space KL constraint could in principle be an artifact of the</w:t>
      </w:r>
      <w:r>
        <w:t xml:space="preserve"> </w:t>
      </w:r>
      <w:r>
        <w:t xml:space="preserve">constrained optimizer’s own schedule rather than a property of the task or</w:t>
      </w:r>
      <w:r>
        <w:t xml:space="preserve"> </w:t>
      </w:r>
      <w:r>
        <w:t xml:space="preserve">architecture it is applied to. It is. Holding architecture and task fixed,</w:t>
      </w:r>
      <w:r>
        <w:t xml:space="preserve"> </w:t>
      </w:r>
      <w:r>
        <w:t xml:space="preserve">the dual learning rate, the initial multiplier, and the per-task step</w:t>
      </w:r>
      <w:r>
        <w:t xml:space="preserve"> </w:t>
      </w:r>
      <w:r>
        <w:t xml:space="preserve">budget each move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more than an order of magnitude, more than</w:t>
      </w:r>
      <w:r>
        <w:t xml:space="preserve"> </w:t>
      </w:r>
      <w:r>
        <w:t xml:space="preserve">the</w:t>
      </w:r>
      <w:r>
        <w:t xml:space="preserve"> </w:t>
      </w:r>
      <m:oMath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range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 spans across 30 architectures,</w:t>
      </w:r>
      <w:r>
        <w:t xml:space="preserve"> </w:t>
      </w:r>
      <w:r>
        <w:t xml:space="preserve">more than any other axis this work tested. A back-of-envelope mechanistic account</w:t>
      </w:r>
      <w:r>
        <w:t xml:space="preserve"> </w:t>
      </w:r>
      <w:r>
        <w:t xml:space="preserve">(Eq. 9) explains both this sensitivity and why</w:t>
      </w:r>
      <w:r>
        <w:t xml:space="preserve"> </w:t>
      </w:r>
      <w:r>
        <w:t xml:space="preserve">architecture-independence survives it: the dominant term in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t xml:space="preserve">pure function of the schedule, shared identically across every</w:t>
      </w:r>
      <w:r>
        <w:t xml:space="preserve"> </w:t>
      </w:r>
      <w:r>
        <w:t xml:space="preserve">architecture trained with the same hyperparameters, while the smaller,</w:t>
      </w:r>
      <w:r>
        <w:t xml:space="preserve"> </w:t>
      </w:r>
      <w:r>
        <w:t xml:space="preserve">genuinely architecture-dependent term is what curvature-based normalization</w:t>
      </w:r>
      <w:r>
        <w:t xml:space="preserve"> </w:t>
      </w:r>
      <w:r>
        <w:t xml:space="preserve">has always tried and failed to capture.</w:t>
      </w:r>
    </w:p>
    <w:p>
      <w:pPr>
        <w:pStyle w:val="BodyText"/>
      </w:pPr>
      <w:r>
        <w:t xml:space="preserve">That failure is real and, at the sample size this revision affords, now</w:t>
      </w:r>
      <w:r>
        <w:t xml:space="preserve"> </w:t>
      </w:r>
      <w:r>
        <w:t xml:space="preserve">properly powered: across 30 architectures spanning five representational</w:t>
      </w:r>
      <w:r>
        <w:t xml:space="preserve"> </w:t>
      </w:r>
      <w:r>
        <w:t xml:space="preserve">families, no tested curvature statistic predicts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extending</w:t>
      </w:r>
      <w:r>
        <w:t xml:space="preserve"> </w:t>
      </w:r>
      <w:r>
        <w:t xml:space="preserve">v1’s claim from 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test too underpowered to have supported it into an</w:t>
      </w:r>
      <w:r>
        <w:t xml:space="preserve"> </w:t>
      </w:r>
      <w:r>
        <w:t xml:space="preserve">adequately powered one that does. What curvature does not predict, this</w:t>
      </w:r>
      <w:r>
        <w:t xml:space="preserve"> </w:t>
      </w:r>
      <w:r>
        <w:t xml:space="preserve">paper’s own zoo design initially seemed to: ViT and MLP-Mixer sat systematically</w:t>
      </w:r>
      <w:r>
        <w:t xml:space="preserve"> </w:t>
      </w:r>
      <w:r>
        <w:t xml:space="preserve">lower than CNN/ResNet/MLP, until applying the paper’s own central</w:t>
      </w:r>
      <w:r>
        <w:t xml:space="preserve"> </w:t>
      </w:r>
      <w:r>
        <w:t xml:space="preserve">diagnostic to the paper’s own architecture zoo showed most of that gap was</w:t>
      </w:r>
      <w:r>
        <w:t xml:space="preserve"> </w:t>
      </w:r>
      <w:r>
        <w:t xml:space="preserve">a second, self-inflicted instance of the identical schedule confound.</w:t>
      </w:r>
      <w:r>
        <w:t xml:space="preserve"> </w:t>
      </w:r>
      <w:r>
        <w:t xml:space="preserve">This research reports this correction plainly, because catching it is a demonstration</w:t>
      </w:r>
      <w:r>
        <w:t xml:space="preserve"> </w:t>
      </w:r>
      <w:r>
        <w:t xml:space="preserve">of the paper’s thesis, not a footnote to it: this class of confound is easy</w:t>
      </w:r>
      <w:r>
        <w:t xml:space="preserve"> </w:t>
      </w:r>
      <w:r>
        <w:t xml:space="preserve">to introduce by accident and easy to miss without deliberately checking for</w:t>
      </w:r>
      <w:r>
        <w:t xml:space="preserve"> </w:t>
      </w:r>
      <w:r>
        <w:t xml:space="preserve">it, and it recurred a third time in an experiment explicitly designed to</w:t>
      </w:r>
      <w:r>
        <w:t xml:space="preserve"> </w:t>
      </w:r>
      <w:r>
        <w:t xml:space="preserve">probe task-structure sensitivity (Section 12.1).</w:t>
      </w:r>
    </w:p>
    <w:p>
      <w:pPr>
        <w:pStyle w:val="BodyText"/>
      </w:pPr>
      <w:r>
        <w:t xml:space="preserve">The practical guidance this leaves practitioners of Lagrangian-relaxed,</w:t>
      </w:r>
      <w:r>
        <w:t xml:space="preserve"> </w:t>
      </w:r>
      <w:r>
        <w:t xml:space="preserve">dual-ascent continual learning methods is the inverse of v1’s:</w:t>
      </w:r>
      <w:r>
        <w:t xml:space="preserve"> </w:t>
      </w:r>
      <w:r>
        <w:t xml:space="preserve">architecture-specific tuning of the stability budget is not necessary, but</w:t>
      </w:r>
      <w:r>
        <w:t xml:space="preserve"> </w:t>
      </w:r>
      <w:r>
        <w:t xml:space="preserve">the dual-ascent schedule is not a free implementation detail either, and</w:t>
      </w:r>
      <w:r>
        <w:t xml:space="preserve"> </w:t>
      </w:r>
      <w:r>
        <w:t xml:space="preserve">checking sensitivity to</w:t>
      </w:r>
      <w:r>
        <w:t xml:space="preserve"> 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 and</w:t>
      </w:r>
      <w:r>
        <w:t xml:space="preserve"> </w:t>
      </w:r>
      <w:r>
        <w:t xml:space="preserve">steps-per-task belongs in the standard reporting protocol for any method in</w:t>
      </w:r>
      <w:r>
        <w:t xml:space="preserve"> </w:t>
      </w:r>
      <w:r>
        <w:t xml:space="preserve">this family, FTR included. Task ordering and the choice between</w:t>
      </w:r>
      <w:r>
        <w:t xml:space="preserve"> </w:t>
      </w:r>
      <w:r>
        <w:t xml:space="preserve">task-incremental and class-incremental evaluation are further, genuine</w:t>
      </w:r>
      <w:r>
        <w:t xml:space="preserve"> </w:t>
      </w:r>
      <w:r>
        <w:t xml:space="preserve">sources of variation this paper surfaces that v1’s single fixed ordering</w:t>
      </w:r>
      <w:r>
        <w:t xml:space="preserve"> </w:t>
      </w:r>
      <w:r>
        <w:t xml:space="preserve">and single protocol could not. Open questions remain: what remains of the</w:t>
      </w:r>
      <w:r>
        <w:t xml:space="preserve"> </w:t>
      </w:r>
      <w:r>
        <w:t xml:space="preserve">schedule-corrected residual family effect (Section 7.2</w:t>
      </w:r>
      <w:r>
        <w:t xml:space="preserve"> </w:t>
      </w:r>
      <w:r>
        <w:t xml:space="preserve">finds it small but not exactly zero, ICC</w:t>
      </w:r>
      <m:oMath>
        <m:r>
          <m:rPr>
            <m:sty m:val="p"/>
          </m:rPr>
          <m:t>≈</m:t>
        </m:r>
        <m:r>
          <m:t>0.05</m:t>
        </m:r>
      </m:oMath>
      <w:r>
        <w:t xml:space="preserve">) traces to; whether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in Eq. 9 can be derived rather</w:t>
      </w:r>
      <w:r>
        <w:t xml:space="preserve"> </w:t>
      </w:r>
      <w:r>
        <w:t xml:space="preserve">than measured; and whether the same confound structure applies to other</w:t>
      </w:r>
      <w:r>
        <w:t xml:space="preserve"> </w:t>
      </w:r>
      <w:r>
        <w:t xml:space="preserve">Lagrangian-dual methods in continual learning beyond FTR</w:t>
      </w:r>
      <w:r>
        <w:t xml:space="preserve"> </w:t>
      </w:r>
      <w:r>
        <w:t xml:space="preserve">[Chamon et al., 2023, Elenter et al., 2023]</w:t>
      </w:r>
      <w:r>
        <w:t xml:space="preserve">. This work regards the diagnostic</w:t>
      </w:r>
      <w:r>
        <w:t xml:space="preserve"> </w:t>
      </w:r>
      <w:r>
        <w:t xml:space="preserve">protocol demonstrated here, vary the constrained optimizer’s own</w:t>
      </w:r>
      <w:r>
        <w:t xml:space="preserve"> </w:t>
      </w:r>
      <w:r>
        <w:t xml:space="preserve">hyperparameters before attributing an observed threshold to the model or</w:t>
      </w:r>
      <w:r>
        <w:t xml:space="preserve"> </w:t>
      </w:r>
      <w:r>
        <w:t xml:space="preserve">the task, as the paper’s most transferable contribution, independent of</w:t>
      </w:r>
      <w:r>
        <w:t xml:space="preserve"> </w:t>
      </w:r>
      <w:r>
        <w:t xml:space="preserve">where any particular numeric value of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ultimately lands.</w:t>
      </w:r>
    </w:p>
    <w:bookmarkEnd w:id="102"/>
    <w:bookmarkStart w:id="105" w:name="app:fulltable"/>
    <w:p>
      <w:pPr>
        <w:pStyle w:val="Heading1"/>
      </w:pPr>
      <w:r>
        <w:t xml:space="preserve">A Full Architecture Zoo and Crossover Table</w:t>
      </w:r>
    </w:p>
    <w:p>
      <w:pPr>
        <w:pStyle w:val="FirstParagraph"/>
      </w:pPr>
      <w:r>
        <w:t xml:space="preserve">Table 10 reports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its 95% bootstrap CI,</w:t>
      </w:r>
      <w:r>
        <w:t xml:space="preserve"> </w:t>
      </w:r>
      <w:r>
        <w:t xml:space="preserve">sigmoid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and sharpness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all 30 architectures, sorted by</w:t>
      </w:r>
      <w:r>
        <w:t xml:space="preserve"> </w:t>
      </w:r>
      <w:r>
        <w:t xml:space="preserve">parameter count, exactly as originally recorded (5 epochs/task for</w:t>
      </w:r>
      <w:r>
        <w:t xml:space="preserve"> </w:t>
      </w:r>
      <w:r>
        <w:t xml:space="preserve">ViT/Mixer, narrow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grid for every row) for a complete, unedited</w:t>
      </w:r>
      <w:r>
        <w:t xml:space="preserve"> </w:t>
      </w:r>
      <w:r>
        <w:t xml:space="preserve">record of the raw campaign. Six of these thirty rows are superseded</w:t>
      </w:r>
      <w:r>
        <w:t xml:space="preserve"> </w:t>
      </w:r>
      <w:r>
        <w:t xml:space="preserve">elsewhere in the paper and should not be used for any downstream analysis:</w:t>
      </w:r>
      <w:r>
        <w:t xml:space="preserve"> </w:t>
      </w:r>
      <w:r>
        <w:t xml:space="preserve">ViT_Tiny, Mixer_Tiny, ViT_Small, and Mixer_Small by their epoch-matched</w:t>
      </w:r>
      <w:r>
        <w:t xml:space="preserve"> </w:t>
      </w:r>
      <w:r>
        <w:t xml:space="preserve">values (Table 9), and ResNet18_W16 and</w:t>
      </w:r>
      <w:r>
        <w:t xml:space="preserve"> </w:t>
      </w:r>
      <w:r>
        <w:t xml:space="preserve">ResNetLite_W8_NoBN by their wide-grid-relocated values</w:t>
      </w:r>
      <w:r>
        <w:t xml:space="preserve"> </w:t>
      </w:r>
      <w:r>
        <w:t xml:space="preserve">(Section 6). Table 5, the</w:t>
      </w:r>
      <w:r>
        <w:t xml:space="preserve"> </w:t>
      </w:r>
      <w:r>
        <w:t xml:space="preserve">hierarchical model of Section 7.2, and every downstream</w:t>
      </w:r>
      <w:r>
        <w:t xml:space="preserve"> </w:t>
      </w:r>
      <w:r>
        <w:t xml:space="preserve">analysis use the corrected values for these six architectures.</w:t>
      </w:r>
      <w:r>
        <w:t xml:space="preserve"> </w:t>
      </w:r>
      <w:r>
        <w:t xml:space="preserve">Table 11 reports the corresponding</w:t>
      </w:r>
      <w:r>
        <w:t xml:space="preserve"> </w:t>
      </w:r>
      <w:r>
        <w:t xml:space="preserve">Hessian trace, Fisher trace, spectral norm,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used in</w:t>
      </w:r>
      <w:r>
        <w:t xml:space="preserve"> </w:t>
      </w:r>
      <w:r>
        <w:t xml:space="preserve">Section 7’s correlation analysis.</w:t>
      </w:r>
    </w:p>
    <w:bookmarkStart w:id="103" w:name="tab:fullcrossover"/>
    <w:p>
      <w:pPr>
        <w:pStyle w:val="TableCaption"/>
      </w:pPr>
      <w:r>
        <w:t xml:space="preserve">Table 10: Full 30-architecture crossover table (CIFAR-10, dense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sweep, 5 seeds per architecture, 10 for CNN_W16/CNN_W32).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Full 30-architecture crossover table (CIFAR-10, dense \varepsilon sweep, 5 seeds per architecture, 10 for CNN_W16/CNN_W32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CNN_W8_NoBN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[18.57, 30.88]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[10.11, 14.64]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[5.88, 6.50]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[6.35, 8.03]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ResNetLite_W8_NoBN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[11.80, 135.91]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[8.18, 13.41]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[10.03, 11.48]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CNN_D4_W32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[10.13, 13.32]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[9.81, 11.69]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CNN_D5_W32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[9.24, 11.35]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[5.63, 6.53]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175,882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[10.98, 26.73]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CNN_W32_NoBN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[10.85, 12.36]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[9.33, 11.90]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CNN_D3_W32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[10.83, 12.34]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307,794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[8.93, 14.77]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[6.65, 8.38]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[9.96, 12.45]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MLP_H128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410,114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[13.74, 15.37]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CNN_W64_NoBN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[10.99, 12.36]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[10.37, 12.17]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CNN_D2_W32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[9.98, 11.65]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690,938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[6.60, 10.64]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[9.65, 135.91]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MLP_H256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[11.82, 13.35]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[10.56, 11.88]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1,226,914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[6.56, 9.71]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1,414,786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[9.85, 10.94]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1,573,658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[9.73, 25.01]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2,795,554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[7.45, 11.84]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</w:tbl>
    <w:bookmarkEnd w:id="103"/>
    <w:p/>
    <w:bookmarkStart w:id="104" w:name="tab:curvature"/>
    <w:p>
      <w:pPr>
        <w:pStyle w:val="TableCaption"/>
      </w:pPr>
      <w:r>
        <w:t xml:space="preserve">Table 11: Curvature statistics for all 30 architectures (mean over 5 seeds, measured after Task 1 training, matching the protocol of Section 4.1).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: Curvature statistics for all 30 architectures (mean over 5 seeds, measured after Task 1 training, matching the protocol of Section 4.1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Spectral norm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CNN_W8_NoBN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ViT_Tiny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ResNetLite_W8_NoBN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CNN_D4_W32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CNN_D5_W32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Mixer_Small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175,882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CNN_W32_NoBN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CNN_D3_W32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307,794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MLP_H128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410,114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CNN_W64_NoBN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CNN_D2_W32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690,938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MLP_H256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852,994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ResNetLite_W32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1,226,914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CNN_W128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1,414,786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1,573,658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ResNet18_W32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2,795,554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</w:t>
            </w:r>
          </w:p>
        </w:tc>
      </w:tr>
    </w:tbl>
    <w:bookmarkEnd w:id="104"/>
    <w:bookmarkEnd w:id="105"/>
    <w:bookmarkStart w:id="106" w:name="app:sdpa"/>
    <w:p>
      <w:pPr>
        <w:pStyle w:val="Heading1"/>
      </w:pPr>
      <w:r>
        <w:t xml:space="preserve">B SDPA Backend Workaround for Curvature Measurement</w:t>
      </w:r>
    </w:p>
    <w:p>
      <w:pPr>
        <w:pStyle w:val="FirstParagraph"/>
      </w:pPr>
      <w:r>
        <w:t xml:space="preserve">The Hutchinson Hessian-trace estimator and the power-iteration spectral-norm</w:t>
      </w:r>
      <w:r>
        <w:t xml:space="preserve"> </w:t>
      </w:r>
      <w:r>
        <w:t xml:space="preserve">estimator both require a second derivative of the loss with respect to</w:t>
      </w:r>
      <w:r>
        <w:t xml:space="preserve"> </w:t>
      </w:r>
      <w:r>
        <w:t xml:space="preserve">parameters (</w:t>
      </w:r>
      <w:r>
        <w:rPr>
          <w:rStyle w:val="VerbatimChar"/>
        </w:rPr>
        <w:t xml:space="preserve">torch.autograd.grad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create_graph=True</w:t>
      </w:r>
      <w:r>
        <w:t xml:space="preserve"> </w:t>
      </w:r>
      <w:r>
        <w:t xml:space="preserve">called twice). PyTorch’s default scaled-dot-product-attention kernel</w:t>
      </w:r>
      <w:r>
        <w:t xml:space="preserve"> </w:t>
      </w:r>
      <w:r>
        <w:t xml:space="preserve">(dispatched internally by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, used by the ViT</w:t>
      </w:r>
      <w:r>
        <w:t xml:space="preserve"> </w:t>
      </w:r>
      <w:r>
        <w:t xml:space="preserve">family) selects a fused backend whose backward pass is not itself</w:t>
      </w:r>
      <w:r>
        <w:t xml:space="preserve"> </w:t>
      </w:r>
      <w:r>
        <w:t xml:space="preserve">twice-differentiable, raising</w:t>
      </w:r>
      <w:r>
        <w:t xml:space="preserve"> </w:t>
      </w:r>
      <w:r>
        <w:rPr>
          <w:rStyle w:val="VerbatimChar"/>
        </w:rPr>
        <w:t xml:space="preserve">derivative for aten::_scaled_dot_product_efficient_attention_backward is not implemented</w:t>
      </w:r>
      <w:r>
        <w:t xml:space="preserve"> </w:t>
      </w:r>
      <w:r>
        <w:t xml:space="preserve">and failing 100% of curvature measurements for ViT_Tiny and</w:t>
      </w:r>
      <w:r>
        <w:t xml:space="preserve"> </w:t>
      </w:r>
      <w:r>
        <w:t xml:space="preserve">ViT_Small in the initial run. Wrapping only the curvature-measurement</w:t>
      </w:r>
      <w:r>
        <w:t xml:space="preserve"> </w:t>
      </w:r>
      <w:r>
        <w:t xml:space="preserve">forward/backward passes in</w:t>
      </w:r>
      <w:r>
        <w:t xml:space="preserve"> </w:t>
      </w:r>
      <w:r>
        <w:rPr>
          <w:rStyle w:val="VerbatimChar"/>
        </w:rPr>
        <w:t xml:space="preserve">torch.nn.attention.sdpa_kernel()</w:t>
      </w:r>
      <w:r>
        <w:t xml:space="preserve"> </w:t>
      </w:r>
      <w:r>
        <w:t xml:space="preserve">(or the equivalent</w:t>
      </w:r>
      <w:r>
        <w:t xml:space="preserve"> </w:t>
      </w:r>
      <w:r>
        <w:rPr>
          <w:rStyle w:val="VerbatimChar"/>
        </w:rPr>
        <w:t xml:space="preserve">torch.backends.cuda.sdp_kernel</w:t>
      </w:r>
      <w:r>
        <w:t xml:space="preserve"> </w:t>
      </w:r>
      <w:r>
        <w:t xml:space="preserve">context manager on older PyTorch versions) forces the plain, twice-differentiable</w:t>
      </w:r>
      <w:r>
        <w:t xml:space="preserve"> </w:t>
      </w:r>
      <w:r>
        <w:t xml:space="preserve">attention implementation for those calls only; ordinary training is</w:t>
      </w:r>
      <w:r>
        <w:t xml:space="preserve"> </w:t>
      </w:r>
      <w:r>
        <w:t xml:space="preserve">unaffected and continues to use the faster fused kernel. This recovered all</w:t>
      </w:r>
      <w:r>
        <w:t xml:space="preserve"> </w:t>
      </w:r>
      <w:r>
        <w:t xml:space="preserve">30 architectures for the correlation analysis in Section 7.</w:t>
      </w:r>
    </w:p>
    <w:bookmarkEnd w:id="106"/>
    <w:bookmarkStart w:id="107" w:name="app:lorafix"/>
    <w:p>
      <w:pPr>
        <w:pStyle w:val="Heading1"/>
      </w:pPr>
      <w:r>
        <w:t xml:space="preserve">C LoRA Placement for the Pretrained-Backbone Check</w:t>
      </w:r>
    </w:p>
    <w:p>
      <w:pPr>
        <w:pStyle w:val="FirstParagraph"/>
      </w:pPr>
      <w:r>
        <w:t xml:space="preserve">Wrapping</w:t>
      </w:r>
      <w:r>
        <w:t xml:space="preserve"> </w:t>
      </w:r>
      <w:r>
        <w:rPr>
          <w:rStyle w:val="VerbatimChar"/>
        </w:rPr>
        <w:t xml:space="preserve">nn.MultiheadAttention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out_proj</w:t>
      </w:r>
      <w:r>
        <w:t xml:space="preserve"> </w:t>
      </w:r>
      <w:r>
        <w:t xml:space="preserve">submodule with</w:t>
      </w:r>
      <w:r>
        <w:t xml:space="preserve"> </w:t>
      </w:r>
      <w:r>
        <w:t xml:space="preserve">a LoRA adapter has no effect at inference or training time: PyTorch’s</w:t>
      </w:r>
      <w:r>
        <w:t xml:space="preserve"> </w:t>
      </w:r>
      <w:r>
        <w:rPr>
          <w:rStyle w:val="VerbatimChar"/>
        </w:rPr>
        <w:t xml:space="preserve">nn.MultiheadAttention.forward</w:t>
      </w:r>
      <w:r>
        <w:t xml:space="preserve"> </w:t>
      </w:r>
      <w:r>
        <w:t xml:space="preserve">does not call</w:t>
      </w:r>
      <w:r>
        <w:t xml:space="preserve"> </w:t>
      </w:r>
      <w:r>
        <w:rPr>
          <w:rStyle w:val="VerbatimChar"/>
        </w:rPr>
        <w:t xml:space="preserve">out_proj.forward()</w:t>
      </w:r>
      <w:r>
        <w:t xml:space="preserve"> </w:t>
      </w:r>
      <w:r>
        <w:t xml:space="preserve">internally, it reads</w:t>
      </w:r>
      <w:r>
        <w:t xml:space="preserve"> </w:t>
      </w:r>
      <w:r>
        <w:rPr>
          <w:rStyle w:val="VerbatimChar"/>
        </w:rPr>
        <w:t xml:space="preserve">out_proj.weight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out_proj.bias</w:t>
      </w:r>
      <w:r>
        <w:t xml:space="preserve"> </w:t>
      </w:r>
      <w:r>
        <w:t xml:space="preserve">directly inside a single fused functional</w:t>
      </w:r>
      <w:r>
        <w:t xml:space="preserve"> </w:t>
      </w:r>
      <w:r>
        <w:t xml:space="preserve">attention call, so any wrapper module placed on</w:t>
      </w:r>
      <w:r>
        <w:t xml:space="preserve"> </w:t>
      </w:r>
      <w:r>
        <w:rPr>
          <w:rStyle w:val="VerbatimChar"/>
        </w:rPr>
        <w:t xml:space="preserve">out_proj</w:t>
      </w:r>
      <w:r>
        <w:t xml:space="preserve"> </w:t>
      </w:r>
      <w:r>
        <w:t xml:space="preserve">is</w:t>
      </w:r>
      <w:r>
        <w:t xml:space="preserve"> </w:t>
      </w:r>
      <w:r>
        <w:t xml:space="preserve">silently bypassed and never receives a forward or backward pass. This work</w:t>
      </w:r>
      <w:r>
        <w:t xml:space="preserve"> </w:t>
      </w:r>
      <w:r>
        <w:t xml:space="preserve">initially wrapped attention projections along with the MLP sublayers</w:t>
      </w:r>
      <w:r>
        <w:t xml:space="preserve"> </w:t>
      </w:r>
      <w:r>
        <w:t xml:space="preserve">in Section 9.1’s ViT-B/16 experiment, and only caught the</w:t>
      </w:r>
      <w:r>
        <w:t xml:space="preserve"> </w:t>
      </w:r>
      <w:r>
        <w:t xml:space="preserve">bypass by checking gradient flow into the attention-side LoRA parameters</w:t>
      </w:r>
      <w:r>
        <w:t xml:space="preserve"> </w:t>
      </w:r>
      <w:r>
        <w:t xml:space="preserve">directly (all zero), rather than trusting that instantiating the wrapper</w:t>
      </w:r>
      <w:r>
        <w:t xml:space="preserve"> </w:t>
      </w:r>
      <w:r>
        <w:t xml:space="preserve">was sufficient. Restricting LoRA to the plain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layers</w:t>
      </w:r>
      <w:r>
        <w:t xml:space="preserve"> </w:t>
      </w:r>
      <w:r>
        <w:t xml:space="preserve">inside each transformer block’s MLP sublayer avoids the issue entirely,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nn.Linear.forward()</w:t>
      </w:r>
      <w:r>
        <w:t xml:space="preserve"> </w:t>
      </w:r>
      <w:r>
        <w:t xml:space="preserve">is called normally; this is the</w:t>
      </w:r>
      <w:r>
        <w:t xml:space="preserve"> </w:t>
      </w:r>
      <w:r>
        <w:t xml:space="preserve">configuration used to produce Table 7 (</w:t>
      </w:r>
      <m:oMath>
        <m:r>
          <m:t>737</m:t>
        </m:r>
        <m:r>
          <m:rPr>
            <m:sty m:val="p"/>
          </m:rPr>
          <m:t>,</m:t>
        </m:r>
        <m:r>
          <m:t>280</m:t>
        </m:r>
      </m:oMath>
      <w:r>
        <w:t xml:space="preserve"> </w:t>
      </w:r>
      <w:r>
        <w:t xml:space="preserve">LoRA</w:t>
      </w:r>
      <w:r>
        <w:t xml:space="preserve"> </w:t>
      </w:r>
      <w:r>
        <w:t xml:space="preserve">parameters out of</w:t>
      </w:r>
      <w:r>
        <w:t xml:space="preserve"> </w:t>
      </w:r>
      <m:oMath>
        <m:r>
          <m:t>87</m:t>
        </m:r>
        <m:r>
          <m:rPr>
            <m:sty m:val="p"/>
          </m:rPr>
          <m:t>,</m:t>
        </m:r>
        <m:r>
          <m:t>304</m:t>
        </m:r>
        <m:r>
          <m:rPr>
            <m:sty m:val="p"/>
          </m:rPr>
          <m:t>,</m:t>
        </m:r>
        <m:r>
          <m:t>936</m:t>
        </m:r>
      </m:oMath>
      <w:r>
        <w:t xml:space="preserve"> </w:t>
      </w:r>
      <w:r>
        <w:t xml:space="preserve">total,</w:t>
      </w:r>
      <w:r>
        <w:t xml:space="preserve"> </w:t>
      </w:r>
      <m:oMath>
        <m:r>
          <m:t>0.84</m:t>
        </m:r>
        <m:r>
          <m:rPr>
            <m:sty m:val="p"/>
          </m:rPr>
          <m:t>%</m:t>
        </m:r>
      </m:oMath>
      <w:r>
        <w:t xml:space="preserve">).</w:t>
      </w:r>
    </w:p>
    <w:bookmarkEnd w:id="107"/>
    <w:bookmarkStart w:id="155" w:name="app:diagnostic"/>
    <w:p>
      <w:pPr>
        <w:pStyle w:val="Heading1"/>
      </w:pPr>
      <w:r>
        <w:t xml:space="preserve">D Diagnostic Data and Code</w:t>
      </w:r>
    </w:p>
    <w:p>
      <w:pPr>
        <w:pStyle w:val="FirstParagraph"/>
      </w:pPr>
      <w:r>
        <w:t xml:space="preserve">Raw per-run results, the sigmoid/bootstrap/hierarchical-model analysis</w:t>
      </w:r>
      <w:r>
        <w:t xml:space="preserve"> </w:t>
      </w:r>
      <w:r>
        <w:t xml:space="preserve">scripts, and the full experiment campaign code (architecture zoo, task</w:t>
      </w:r>
      <w:r>
        <w:t xml:space="preserve"> </w:t>
      </w:r>
      <w:r>
        <w:t xml:space="preserve">construction, training engine, Kaggle orchestration) are available from the</w:t>
      </w:r>
      <w:r>
        <w:t xml:space="preserve"> </w:t>
      </w:r>
      <w:r>
        <w:t xml:space="preserve">authors upon reasonable request.</w:t>
      </w:r>
    </w:p>
    <w:bookmarkStart w:id="154" w:name="refs"/>
    <w:bookmarkStart w:id="108" w:name="ref-amari1998natural"/>
    <w:p>
      <w:pPr>
        <w:pStyle w:val="Bibliography"/>
      </w:pPr>
      <w:r>
        <w:t xml:space="preserve">Amari, S. 1998. Natural gradient works efficiently in learning.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10, 251–276.</w:t>
      </w:r>
    </w:p>
    <w:bookmarkEnd w:id="108"/>
    <w:bookmarkStart w:id="109" w:name="ref-cflat2024"/>
    <w:p>
      <w:pPr>
        <w:pStyle w:val="Bibliography"/>
      </w:pPr>
      <w:r>
        <w:t xml:space="preserve">Bian, A., W. Li, H. Yuan, C. Yu, M. Wang, Z. Zhao, A. Lu, P. Ji, and T. Feng. 2024. Make continual learning stronger via</w:t>
      </w:r>
      <w:r>
        <w:t xml:space="preserve"> </w:t>
      </w:r>
      <w:r>
        <w:t xml:space="preserve">C</w:t>
      </w:r>
      <w:r>
        <w:t xml:space="preserve">-</w:t>
      </w:r>
      <w:r>
        <w:t xml:space="preserve">F</w:t>
      </w:r>
      <w:r>
        <w:t xml:space="preserve">lat.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09"/>
    <w:bookmarkStart w:id="110" w:name="ref-boyd2004convex"/>
    <w:p>
      <w:pPr>
        <w:pStyle w:val="Bibliography"/>
      </w:pPr>
      <w:r>
        <w:t xml:space="preserve">Boyd, S., and L.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</w:p>
    <w:bookmarkEnd w:id="110"/>
    <w:bookmarkStart w:id="111" w:name="ref-buzzega2020dark"/>
    <w:p>
      <w:pPr>
        <w:pStyle w:val="Bibliography"/>
      </w:pPr>
      <w:r>
        <w:t xml:space="preserve">Buzzega, P., M. Boschini, A. Porrello, and S. Calderara. 2020. Dark experience for general continual learning: A strong, simple baseline.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33.</w:t>
      </w:r>
    </w:p>
    <w:bookmarkEnd w:id="111"/>
    <w:bookmarkStart w:id="112" w:name="ref-chamon2023constrained"/>
    <w:p>
      <w:pPr>
        <w:pStyle w:val="Bibliography"/>
      </w:pPr>
      <w:r>
        <w:t xml:space="preserve">Chamon, L. F. O., S. Paternain, M. Calvo-Fullana, and A. Ribeiro. 2023. Constrained learning with non-convex losses.</w:t>
      </w:r>
      <w:r>
        <w:t xml:space="preserve"> </w:t>
      </w:r>
      <w:r>
        <w:rPr>
          <w:i/>
          <w:iCs/>
        </w:rPr>
        <w:t xml:space="preserve">IEEE Transactions on Information Theory</w:t>
      </w:r>
      <w:r>
        <w:t xml:space="preserve">, 69, 1739–1760.</w:t>
      </w:r>
    </w:p>
    <w:bookmarkEnd w:id="112"/>
    <w:bookmarkStart w:id="113" w:name="ref-deng2021flattening"/>
    <w:p>
      <w:pPr>
        <w:pStyle w:val="Bibliography"/>
      </w:pPr>
      <w:r>
        <w:t xml:space="preserve">Deng, D., G. Chen, J. Hao, Q. Wang, and P.-A. Heng. 2021. Flattening sharpness for dynamic gradient projection memory benefits continual learning.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34.</w:t>
      </w:r>
    </w:p>
    <w:bookmarkEnd w:id="113"/>
    <w:bookmarkStart w:id="114" w:name="ref-draxler2018essentially"/>
    <w:p>
      <w:pPr>
        <w:pStyle w:val="Bibliography"/>
      </w:pPr>
      <w:r>
        <w:t xml:space="preserve">Draxler, F., K. Veschgini, M. Salmhofer, and F. Hamprecht. 2018. Essentially no barriers in neural network energy landscape.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1309–1318.</w:t>
      </w:r>
    </w:p>
    <w:bookmarkEnd w:id="114"/>
    <w:bookmarkStart w:id="115" w:name="ref-elenter2024nearoptimal"/>
    <w:p>
      <w:pPr>
        <w:pStyle w:val="Bibliography"/>
      </w:pPr>
      <w:r>
        <w:t xml:space="preserve">Elenter, J., L. F. O. Chamon, and A. Ribeiro. 2024. Near-optimal solutions of constrained learning problems.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15"/>
    <w:bookmarkStart w:id="116" w:name="ref-elenter2023primal"/>
    <w:p>
      <w:pPr>
        <w:pStyle w:val="Bibliography"/>
      </w:pPr>
      <w:r>
        <w:t xml:space="preserve">Elenter, J., N. NaderiAlizadeh, T. Javidi, and A. Ribeiro. 2023. Primal dual continual learning: Balancing stability and plasticity through adaptive memory allocation.</w:t>
      </w:r>
      <w:r>
        <w:t xml:space="preserve"> </w:t>
      </w:r>
      <w:r>
        <w:rPr>
          <w:i/>
          <w:iCs/>
        </w:rPr>
        <w:t xml:space="preserve">arXiv preprint arXiv:2310.00154</w:t>
      </w:r>
      <w:r>
        <w:t xml:space="preserve">.</w:t>
      </w:r>
    </w:p>
    <w:bookmarkEnd w:id="116"/>
    <w:bookmarkStart w:id="117" w:name="ref-frankle2018lottery"/>
    <w:p>
      <w:pPr>
        <w:pStyle w:val="Bibliography"/>
      </w:pPr>
      <w:r>
        <w:t xml:space="preserve">Frankle, J., and M. Carbin. 2019. The lottery ticket hypothesis: Finding sparse, trainable neural networks.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17"/>
    <w:bookmarkStart w:id="118" w:name="ref-frankle2020linear"/>
    <w:p>
      <w:pPr>
        <w:pStyle w:val="Bibliography"/>
      </w:pPr>
      <w:r>
        <w:t xml:space="preserve">Frankle, J., G. K. Dziugaite, D. M. Roy, and M. Carbin. 2020. Linear mode connectivity and the lottery ticket hypothesis.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3259–3269.</w:t>
      </w:r>
    </w:p>
    <w:bookmarkEnd w:id="118"/>
    <w:bookmarkStart w:id="119" w:name="ref-garipov2018loss"/>
    <w:p>
      <w:pPr>
        <w:pStyle w:val="Bibliography"/>
      </w:pPr>
      <w:r>
        <w:t xml:space="preserve">Garipov, T., P. Izmailov, D. Podoprikhin, D. P. Vetrov, and A. G. Wilson. 2018. Loss surfaces, mode connectivity, and fast ensembling of</w:t>
      </w:r>
      <w:r>
        <w:t xml:space="preserve"> </w:t>
      </w:r>
      <w:r>
        <w:t xml:space="preserve">DNN</w:t>
      </w:r>
      <w:r>
        <w:t xml:space="preserve">s.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19"/>
    <w:bookmarkStart w:id="120" w:name="ref-ghorbani2019investigation"/>
    <w:p>
      <w:pPr>
        <w:pStyle w:val="Bibliography"/>
      </w:pPr>
      <w:r>
        <w:t xml:space="preserve">Ghorbani, B., S. Krishnan, and Y. Xiao. 2019. An investigation into neural net optimization via</w:t>
      </w:r>
      <w:r>
        <w:t xml:space="preserve"> </w:t>
      </w:r>
      <w:r>
        <w:t xml:space="preserve">H</w:t>
      </w:r>
      <w:r>
        <w:t xml:space="preserve">essian eigenvalue density.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2232–2241.</w:t>
      </w:r>
    </w:p>
    <w:bookmarkEnd w:id="120"/>
    <w:bookmarkStart w:id="121" w:name="ref-hazan2019introduction"/>
    <w:p>
      <w:pPr>
        <w:pStyle w:val="Bibliography"/>
      </w:pPr>
      <w:r>
        <w:t xml:space="preserve">Hazan, E. 2019.</w:t>
      </w:r>
      <w:r>
        <w:t xml:space="preserve"> </w:t>
      </w:r>
      <w:r>
        <w:rPr>
          <w:i/>
          <w:iCs/>
        </w:rPr>
        <w:t xml:space="preserve">Introduction to online convex optimization</w:t>
      </w:r>
      <w:r>
        <w:t xml:space="preserve">. MIT Press.</w:t>
      </w:r>
    </w:p>
    <w:bookmarkEnd w:id="121"/>
    <w:bookmarkStart w:id="122" w:name="ref-hounie2023resilient"/>
    <w:p>
      <w:pPr>
        <w:pStyle w:val="Bibliography"/>
      </w:pPr>
      <w:r>
        <w:t xml:space="preserve">Hounie, I., A. Ribeiro, and L. F. O. Chamon. 2023. Resilient constrained learning.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36.</w:t>
      </w:r>
    </w:p>
    <w:bookmarkEnd w:id="122"/>
    <w:bookmarkStart w:id="123" w:name="ref-keskar2016large"/>
    <w:p>
      <w:pPr>
        <w:pStyle w:val="Bibliography"/>
      </w:pPr>
      <w:r>
        <w:t xml:space="preserve">Keskar, N. S., D. Mudigere, J. Nocedal, M. Smelyanskiy, and P. T. P. Tang. 2017. On large-batch training for deep learning: Generalization gap and sharp minima.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23"/>
    <w:bookmarkStart w:id="124" w:name="ref-stefancl2026"/>
    <w:p>
      <w:pPr>
        <w:pStyle w:val="Bibliography"/>
      </w:pPr>
      <w:r>
        <w:t xml:space="preserve">Khilar, S. C. 2026. Continual learning as a multiphase moving-boundary problem.</w:t>
      </w:r>
      <w:r>
        <w:t xml:space="preserve"> </w:t>
      </w:r>
      <w:r>
        <w:rPr>
          <w:i/>
          <w:iCs/>
        </w:rPr>
        <w:t xml:space="preserve">arXiv preprint arXiv:2606.01863</w:t>
      </w:r>
      <w:r>
        <w:t xml:space="preserve">.</w:t>
      </w:r>
    </w:p>
    <w:bookmarkEnd w:id="124"/>
    <w:bookmarkStart w:id="125" w:name="ref-kingma2014adam"/>
    <w:p>
      <w:pPr>
        <w:pStyle w:val="Bibliography"/>
      </w:pPr>
      <w:r>
        <w:t xml:space="preserve">Kingma, D. P., and J. Ba. 2015. Adam: A method for stochastic optimization.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25"/>
    <w:bookmarkStart w:id="126" w:name="ref-kirkpatrick2017overcoming"/>
    <w:p>
      <w:pPr>
        <w:pStyle w:val="Bibliography"/>
      </w:pPr>
      <w:r>
        <w:t xml:space="preserve">Kirkpatrick, J., R. Pascanu, N. Rabinowitz, J. Veness, G. Desjardins, A. A. Rusu, K. Milan, J. Quan, T. Ramalho, A. Grabska-Barwinska, et al.</w:t>
      </w:r>
      <w:r>
        <w:t xml:space="preserve"> 2017. Overcoming catastrophic forgetting in neural networks.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 114, 3521–3526.</w:t>
      </w:r>
    </w:p>
    <w:bookmarkEnd w:id="126"/>
    <w:bookmarkStart w:id="127" w:name="ref-krizhevsky2009learning"/>
    <w:p>
      <w:pPr>
        <w:pStyle w:val="Bibliography"/>
      </w:pPr>
      <w:r>
        <w:t xml:space="preserve">Krizhevsky, A. 2009.</w:t>
      </w:r>
      <w:r>
        <w:t xml:space="preserve"> </w:t>
      </w:r>
      <w:r>
        <w:rPr>
          <w:i/>
          <w:iCs/>
        </w:rPr>
        <w:t xml:space="preserve">Learning multiple layers of features from tiny images</w:t>
      </w:r>
      <w:r>
        <w:t xml:space="preserve">. University of Toronto.</w:t>
      </w:r>
    </w:p>
    <w:bookmarkEnd w:id="127"/>
    <w:bookmarkStart w:id="128" w:name="ref-parameterisolation2023"/>
    <w:p>
      <w:pPr>
        <w:pStyle w:val="Bibliography"/>
      </w:pPr>
      <w:r>
        <w:t xml:space="preserve">Lanzillotta, G., S. P. Singh, B. F. Grewe, and T. Hofmann. 2023. Towards guarantees for parameter isolation in continual learning.</w:t>
      </w:r>
      <w:r>
        <w:t xml:space="preserve"> </w:t>
      </w:r>
      <w:r>
        <w:rPr>
          <w:i/>
          <w:iCs/>
        </w:rPr>
        <w:t xml:space="preserve">arXiv preprint arXiv:2310.01165</w:t>
      </w:r>
      <w:r>
        <w:t xml:space="preserve">.</w:t>
      </w:r>
    </w:p>
    <w:bookmarkEnd w:id="128"/>
    <w:bookmarkStart w:id="129" w:name="ref-lewandowski2025spectral"/>
    <w:p>
      <w:pPr>
        <w:pStyle w:val="Bibliography"/>
      </w:pPr>
      <w:r>
        <w:t xml:space="preserve">Lewandowski, A., M. Bortkiewicz, S. Kumar, A. György, M. Ostaszewski, D. Schuurmans, and M. C. Machado. 2025. Learning continually by spectral regularization.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29"/>
    <w:bookmarkStart w:id="130" w:name="ref-lewandowski2024directions"/>
    <w:p>
      <w:pPr>
        <w:pStyle w:val="Bibliography"/>
      </w:pPr>
      <w:r>
        <w:t xml:space="preserve">Lewandowski, A., H. Tanaka, D. Schuurmans, and M. C. Machado. 2023. Directions of curvature as an explanation for loss of plasticity.</w:t>
      </w:r>
      <w:r>
        <w:t xml:space="preserve"> </w:t>
      </w:r>
      <w:r>
        <w:rPr>
          <w:i/>
          <w:iCs/>
        </w:rPr>
        <w:t xml:space="preserve">arXiv preprint arXiv:2312.00246</w:t>
      </w:r>
      <w:r>
        <w:t xml:space="preserve">.</w:t>
      </w:r>
    </w:p>
    <w:bookmarkEnd w:id="130"/>
    <w:bookmarkStart w:id="131" w:name="ref-li2018visualizing"/>
    <w:p>
      <w:pPr>
        <w:pStyle w:val="Bibliography"/>
      </w:pPr>
      <w:r>
        <w:t xml:space="preserve">Li, H., Z. Xu, G. Taylor, C. Studer, and T. Goldstein. 2018. Visualizing the loss landscape of neural nets.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31.</w:t>
      </w:r>
    </w:p>
    <w:bookmarkEnd w:id="131"/>
    <w:bookmarkStart w:id="132" w:name="ref-li2017learning"/>
    <w:p>
      <w:pPr>
        <w:pStyle w:val="Bibliography"/>
      </w:pPr>
      <w:r>
        <w:t xml:space="preserve">Li, Z., and D. Hoiem. 2017. Learning without forgetting.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40, 2935–2947.</w:t>
      </w:r>
    </w:p>
    <w:bookmarkEnd w:id="132"/>
    <w:bookmarkStart w:id="133" w:name="ref-lopezpaz2017gradient"/>
    <w:p>
      <w:pPr>
        <w:pStyle w:val="Bibliography"/>
      </w:pPr>
      <w:r>
        <w:t xml:space="preserve">Lopez-Paz, D., and M. Ranzato. 2017. Gradient episodic memory for continual learning.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30.</w:t>
      </w:r>
    </w:p>
    <w:bookmarkEnd w:id="133"/>
    <w:bookmarkStart w:id="134" w:name="ref-martens2015optimizing"/>
    <w:p>
      <w:pPr>
        <w:pStyle w:val="Bibliography"/>
      </w:pPr>
      <w:r>
        <w:t xml:space="preserve">Martens, J., and R. Grosse. 2015. Optimizing neural networks with</w:t>
      </w:r>
      <w:r>
        <w:t xml:space="preserve"> </w:t>
      </w:r>
      <w:r>
        <w:t xml:space="preserve">K</w:t>
      </w:r>
      <w:r>
        <w:t xml:space="preserve">ronecker-factored approximate curvature.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2408–2417.</w:t>
      </w:r>
    </w:p>
    <w:bookmarkEnd w:id="134"/>
    <w:bookmarkStart w:id="135" w:name="ref-mccloskey1989catastrophic"/>
    <w:p>
      <w:pPr>
        <w:pStyle w:val="Bibliography"/>
      </w:pPr>
      <w:r>
        <w:t xml:space="preserve">McCloskey, M., and N. J. Cohen. 1989. Catastrophic interference in connectionist networks: The sequential learning problem.</w:t>
      </w:r>
      <w:r>
        <w:t xml:space="preserve"> </w:t>
      </w:r>
      <w:r>
        <w:rPr>
          <w:i/>
          <w:iCs/>
        </w:rPr>
        <w:t xml:space="preserve">Psychology of Learning and Motivation</w:t>
      </w:r>
      <w:r>
        <w:t xml:space="preserve">, 24, 109–165.</w:t>
      </w:r>
    </w:p>
    <w:bookmarkEnd w:id="135"/>
    <w:bookmarkStart w:id="136" w:name="ref-nedic2009subgradient"/>
    <w:p>
      <w:pPr>
        <w:pStyle w:val="Bibliography"/>
      </w:pPr>
      <w:r>
        <w:t xml:space="preserve">Nedić, A., and A. Ozdaglar. 2009. Subgradient methods for saddle-point problems.</w:t>
      </w:r>
      <w:r>
        <w:t xml:space="preserve"> </w:t>
      </w:r>
      <w:r>
        <w:rPr>
          <w:i/>
          <w:iCs/>
        </w:rPr>
        <w:t xml:space="preserve">Journal of Optimization Theory and Applications</w:t>
      </w:r>
      <w:r>
        <w:t xml:space="preserve">, 142, 205–228.</w:t>
      </w:r>
    </w:p>
    <w:bookmarkEnd w:id="136"/>
    <w:bookmarkStart w:id="137" w:name="ref-novak2018sensitivity"/>
    <w:p>
      <w:pPr>
        <w:pStyle w:val="Bibliography"/>
      </w:pPr>
      <w:r>
        <w:t xml:space="preserve">Novak, R., Y. Bahri, D. A. Abolafia, J. Pennington, and J. Sohl-Dickstein. 2018. Sensitivity and generalization in neural networks: An empirical study.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37"/>
    <w:bookmarkStart w:id="138" w:name="ref-pan2020continual"/>
    <w:p>
      <w:pPr>
        <w:pStyle w:val="Bibliography"/>
      </w:pPr>
      <w:r>
        <w:t xml:space="preserve">Pan, P., S. Swaroop, A. Immer, R. Eschenhagen, R. E. Turner, and M. E. Khan. 2020. Continual deep learning by functional regularisation of memorable past.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33.</w:t>
      </w:r>
    </w:p>
    <w:bookmarkEnd w:id="138"/>
    <w:bookmarkStart w:id="139" w:name="ref-power2022grokking"/>
    <w:p>
      <w:pPr>
        <w:pStyle w:val="Bibliography"/>
      </w:pPr>
      <w:r>
        <w:t xml:space="preserve">Power, A., Y. Burda, H. Edwards, I. Babuschkin, and V. Misra. 2022. Grokking: Generalization beyond overfitting on small algorithmic datasets.</w:t>
      </w:r>
      <w:r>
        <w:t xml:space="preserve"> </w:t>
      </w:r>
      <w:r>
        <w:rPr>
          <w:i/>
          <w:iCs/>
        </w:rPr>
        <w:t xml:space="preserve">arXiv preprint arXiv:2201.02177</w:t>
      </w:r>
      <w:r>
        <w:t xml:space="preserve">.</w:t>
      </w:r>
    </w:p>
    <w:bookmarkEnd w:id="139"/>
    <w:bookmarkStart w:id="140" w:name="ref-rakhlin2012online"/>
    <w:p>
      <w:pPr>
        <w:pStyle w:val="Bibliography"/>
      </w:pPr>
      <w:r>
        <w:t xml:space="preserve">Rakhlin, A., K. Sridharan, and A. Tewari. 2012. Online learning: Random averages, combinatorial parameters, and learnability.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13, 2599–2633.</w:t>
      </w:r>
    </w:p>
    <w:bookmarkEnd w:id="140"/>
    <w:bookmarkStart w:id="141" w:name="ref-riemer2019learning"/>
    <w:p>
      <w:pPr>
        <w:pStyle w:val="Bibliography"/>
      </w:pPr>
      <w:r>
        <w:t xml:space="preserve">Riemer, M., I. Cases, R. Ajemian, M. Liu, I. Rish, Y. Tu, and G. Tesauro. 2019. Learning to learn without forgetting by maximizing transfer and minimizing interference.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41"/>
    <w:bookmarkStart w:id="142" w:name="ref-ritter2018online"/>
    <w:p>
      <w:pPr>
        <w:pStyle w:val="Bibliography"/>
      </w:pPr>
      <w:r>
        <w:t xml:space="preserve">Ritter, H., A. Botev, and D. Barber. 2018. Online structured laplace approximations for overcoming catastrophic forgetting.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31.</w:t>
      </w:r>
    </w:p>
    <w:bookmarkEnd w:id="142"/>
    <w:bookmarkStart w:id="143" w:name="ref-robins1995catastrophic"/>
    <w:p>
      <w:pPr>
        <w:pStyle w:val="Bibliography"/>
      </w:pPr>
      <w:r>
        <w:t xml:space="preserve">Robins, A. 1995. Catastrophic forgetting, rehearsal and pseudorehearsal.</w:t>
      </w:r>
      <w:r>
        <w:t xml:space="preserve"> </w:t>
      </w:r>
      <w:r>
        <w:rPr>
          <w:i/>
          <w:iCs/>
        </w:rPr>
        <w:t xml:space="preserve">Connection Science</w:t>
      </w:r>
      <w:r>
        <w:t xml:space="preserve">, 7, 123–146.</w:t>
      </w:r>
    </w:p>
    <w:bookmarkEnd w:id="143"/>
    <w:bookmarkStart w:id="144" w:name="ref-rusu2016progressive"/>
    <w:p>
      <w:pPr>
        <w:pStyle w:val="Bibliography"/>
      </w:pPr>
      <w:r>
        <w:t xml:space="preserve">Rusu, A. A., N. C. Rabinowitz, G. Desjardins, H. Soyer, J. Kirkpatrick, K. Kavukcuoglu, R. Pascanu, and R. Hadsell. 2016. Progressive neural networks.</w:t>
      </w:r>
      <w:r>
        <w:t xml:space="preserve"> </w:t>
      </w:r>
      <w:r>
        <w:rPr>
          <w:i/>
          <w:iCs/>
        </w:rPr>
        <w:t xml:space="preserve">arXiv preprint arXiv:1606.04671</w:t>
      </w:r>
      <w:r>
        <w:t xml:space="preserve">.</w:t>
      </w:r>
    </w:p>
    <w:bookmarkEnd w:id="144"/>
    <w:bookmarkStart w:id="145" w:name="ref-schulman2015trust"/>
    <w:p>
      <w:pPr>
        <w:pStyle w:val="Bibliography"/>
      </w:pPr>
      <w:r>
        <w:t xml:space="preserve">Schulman, J., S. Levine, P. Abbeel, M. Jordan, and P. Moritz. 2015. Trust region policy optimization.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1889–1897.</w:t>
      </w:r>
    </w:p>
    <w:bookmarkEnd w:id="145"/>
    <w:bookmarkStart w:id="146" w:name="ref-schulman2017proximal"/>
    <w:p>
      <w:pPr>
        <w:pStyle w:val="Bibliography"/>
      </w:pPr>
      <w:r>
        <w:t xml:space="preserve">Schulman, J., F. Wolski, P. Dhariwal, A. Radford, and O. Klimov. 2017. Proximal policy optimization algorithms.</w:t>
      </w:r>
      <w:r>
        <w:t xml:space="preserve"> </w:t>
      </w:r>
      <w:r>
        <w:rPr>
          <w:i/>
          <w:iCs/>
        </w:rPr>
        <w:t xml:space="preserve">arXiv preprint arXiv:1707.06347</w:t>
      </w:r>
      <w:r>
        <w:t xml:space="preserve">.</w:t>
      </w:r>
    </w:p>
    <w:bookmarkEnd w:id="146"/>
    <w:bookmarkStart w:id="147" w:name="ref-serra2018overcoming"/>
    <w:p>
      <w:pPr>
        <w:pStyle w:val="Bibliography"/>
      </w:pPr>
      <w:r>
        <w:t xml:space="preserve">Serrà, J., D. Surís, M. Miron, and A. Karatzoglou. 2018. Overcoming catastrophic forgetting with hard attention to the task.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4548–4557.</w:t>
      </w:r>
    </w:p>
    <w:bookmarkEnd w:id="147"/>
    <w:bookmarkStart w:id="148" w:name="ref-shalevshwartz2012online"/>
    <w:p>
      <w:pPr>
        <w:pStyle w:val="Bibliography"/>
      </w:pPr>
      <w:r>
        <w:t xml:space="preserve">Shalev-Shwartz, S. 2012. Online learning and online convex optimization.</w:t>
      </w:r>
      <w:r>
        <w:t xml:space="preserve"> </w:t>
      </w:r>
      <w:r>
        <w:rPr>
          <w:i/>
          <w:iCs/>
        </w:rPr>
        <w:t xml:space="preserve">Foundations and Trends in Machine Learning</w:t>
      </w:r>
      <w:r>
        <w:t xml:space="preserve">, 4, 107–194.</w:t>
      </w:r>
    </w:p>
    <w:bookmarkEnd w:id="148"/>
    <w:bookmarkStart w:id="149" w:name="ref-shin2017continual"/>
    <w:p>
      <w:pPr>
        <w:pStyle w:val="Bibliography"/>
      </w:pPr>
      <w:r>
        <w:t xml:space="preserve">Shin, H., J. K. Lee, J. Kim, and J. Kim. 2017. Continual learning with deep generative replay.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30.</w:t>
      </w:r>
    </w:p>
    <w:bookmarkEnd w:id="149"/>
    <w:bookmarkStart w:id="150" w:name="ref-scaling2023universal"/>
    <w:p>
      <w:pPr>
        <w:pStyle w:val="Bibliography"/>
      </w:pPr>
      <w:r>
        <w:t xml:space="preserve">Tamai, K., T. Okubo, T. V. T. Duy, N. Natori, and S. Todo. 2025. Universal scaling laws of absorbing phase transitions in artificial deep neural networks.</w:t>
      </w:r>
      <w:r>
        <w:t xml:space="preserve"> </w:t>
      </w:r>
      <w:r>
        <w:rPr>
          <w:i/>
          <w:iCs/>
        </w:rPr>
        <w:t xml:space="preserve">Physical Review Research</w:t>
      </w:r>
      <w:r>
        <w:t xml:space="preserve">, 7, 033072.</w:t>
      </w:r>
    </w:p>
    <w:bookmarkEnd w:id="150"/>
    <w:bookmarkStart w:id="151" w:name="ref-titsias2020functional"/>
    <w:p>
      <w:pPr>
        <w:pStyle w:val="Bibliography"/>
      </w:pPr>
      <w:r>
        <w:t xml:space="preserve">Titsias, M. K., J. Schwarz, A. G. de G. Matthews, R. Pascanu, and Y. W. Teh. 2020. Functional regularisation for continual learning with</w:t>
      </w:r>
      <w:r>
        <w:t xml:space="preserve"> </w:t>
      </w:r>
      <w:r>
        <w:t xml:space="preserve">G</w:t>
      </w:r>
      <w:r>
        <w:t xml:space="preserve">aussian processes.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bookmarkEnd w:id="151"/>
    <w:bookmarkStart w:id="152" w:name="ref-grokking2026dimensional"/>
    <w:p>
      <w:pPr>
        <w:pStyle w:val="Bibliography"/>
      </w:pPr>
      <w:r>
        <w:t xml:space="preserve">Wang, P. 2026. Grokking as dimensional phase transition in neural networks.</w:t>
      </w:r>
      <w:r>
        <w:t xml:space="preserve"> </w:t>
      </w:r>
      <w:r>
        <w:rPr>
          <w:i/>
          <w:iCs/>
        </w:rPr>
        <w:t xml:space="preserve">arXiv preprint arXiv:2604.04655</w:t>
      </w:r>
      <w:r>
        <w:t xml:space="preserve">.</w:t>
      </w:r>
    </w:p>
    <w:bookmarkEnd w:id="152"/>
    <w:bookmarkStart w:id="153" w:name="ref-zenke2017continual"/>
    <w:p>
      <w:pPr>
        <w:pStyle w:val="Bibliography"/>
      </w:pPr>
      <w:r>
        <w:t xml:space="preserve">Zenke, F., B. Poole, and S. Ganguli. 2017. Continual learning through synaptic intelligence.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3987–3995.</w:t>
      </w:r>
    </w:p>
    <w:bookmarkEnd w:id="153"/>
    <w:bookmarkEnd w:id="154"/>
    <w:bookmarkEnd w:id="155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40" w:lineRule="auto"/>
      <w:jc w:val="both"/>
    </w:pPr>
    <w:rPr>
      <w:rFonts w:ascii="Times New Roman" w:cs="Times New Roman" w:hAnsi="Times New Roman"/>
      <w:b w:val="0"/>
      <w:i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36"/>
    </w:pPr>
    <w:rPr>
      <w:rFonts w:ascii="Times New Roman" w:cs="Times New Roman" w:hAnsi="Times New Roman"/>
      <w:b w:val="0"/>
      <w:i w:val="0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i w:val="0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0"/>
      <w:keepLines w:val="0"/>
      <w:spacing w:after="80"/>
      <w:jc w:val="center"/>
    </w:pPr>
    <w:rPr>
      <w:rFonts w:ascii="Times New Roman" w:cs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center"/>
    </w:pPr>
    <w:rPr>
      <w:rFonts w:ascii="Times New Roman" w:cs="Times New Roman" w:hAnsi="Times New Roman"/>
      <w:b w:val="0"/>
      <w:i w:val="0"/>
      <w:color w:val="00000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0"/>
      <w:keepLines w:val="0"/>
      <w:spacing w:after="120" w:before="360"/>
      <w:jc w:val="center"/>
    </w:pPr>
    <w:rPr>
      <w:rFonts w:ascii="Times New Roman" w:cs="Times New Roman" w:hAnsi="Times New Roman"/>
      <w:b/>
      <w:i w:val="0"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 w:val="0"/>
      <w:spacing w:after="240" w:before="100"/>
      <w:ind w:left="504" w:right="504"/>
      <w:jc w:val="both"/>
    </w:pPr>
    <w:rPr>
      <w:rFonts w:ascii="Times New Roman" w:cs="Times New Roman" w:hAnsi="Times New Roman"/>
      <w:b w:val="0"/>
      <w:i w:val="0"/>
      <w:color w:val="000000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20"/>
      <w:ind w:hanging="432" w:left="432"/>
      <w:jc w:val="both"/>
    </w:pPr>
    <w:rPr>
      <w:rFonts w:ascii="Times New Roman" w:cs="Times New Roman" w:hAnsi="Times New Roman"/>
      <w:b w:val="0"/>
      <w:i w:val="0"/>
      <w:color w:val="00000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Times New Roman" w:cs="Times New Roman" w:cstheme="majorBidi" w:eastAsiaTheme="majorEastAsia" w:hAnsi="Times New Roman"/>
      <w:b/>
      <w:i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Times New Roman" w:cs="Times New Roman" w:cstheme="majorBidi" w:eastAsiaTheme="majorEastAsia" w:hAnsi="Times New Roman"/>
      <w:b/>
      <w:i w:val="0"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hAnsi="Times New Roman"/>
      <w:b w:val="0"/>
      <w:i w:val="0"/>
      <w:color w:val="00000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hAnsi="Times New Roman"/>
      <w:b w:val="0"/>
      <w:i w:val="0"/>
      <w:color w:val="000000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120"/>
    </w:pPr>
    <w:rPr>
      <w:rFonts w:ascii="Times New Roman" w:cs="Times New Roman" w:hAnsi="Times New Roman"/>
      <w:b w:val="0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200" w:before="120"/>
    </w:pPr>
    <w:rPr>
      <w:rFonts w:ascii="Times New Roman" w:cs="Times New Roman" w:hAnsi="Times New Roman"/>
      <w:b w:val="0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200" w:before="120"/>
    </w:pPr>
    <w:rPr>
      <w:rFonts w:ascii="Times New Roman" w:cs="Times New Roman" w:hAnsi="Times New Roman"/>
      <w:b w:val="0"/>
      <w:i w:val="0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41" Type="http://schemas.openxmlformats.org/officeDocument/2006/relationships/image" Target="media/rId41.png"/><Relationship Id="rId71" Type="http://schemas.openxmlformats.org/officeDocument/2006/relationships/image" Target="media/rId71.png"/><Relationship Id="rId61" Type="http://schemas.openxmlformats.org/officeDocument/2006/relationships/image" Target="media/rId61.png"/><Relationship Id="rId86" Type="http://schemas.openxmlformats.org/officeDocument/2006/relationships/image" Target="media/rId86.png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Trust Regions (FTR): A Lagrangian Framework for Stability-Constrained Continual Learning</dc:title>
  <dc:creator>Kavya Bhand, Aadi Joshi, Vijay Rathod</dc:creator>
  <cp:keywords/>
  <dcterms:created xsi:type="dcterms:W3CDTF">2026-08-16T19:57:28Z</dcterms:created>
  <dcterms:modified xsi:type="dcterms:W3CDTF">2026-08-16T19:57:28Z</dcterms:modified>
  <dc:subject>Continual learning; Lagrangian-dual constrained optimization; functional trust regions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prior study of Functional Trust Regions (FTR), a method that enforces explicit KL-divergence constraints on functional drift during sequential task learning, reported that the critical stability budget \varepsilon^{*} at which forgetting turns catastrophic is constant across eight architectures, concluding it reflects task structure rather than model geometry. This account is incomplete: because the dual-ascent optimizer resets its Lagrange multiplier at every task boundary, \varepsilon^{*} is mechanically co-determined by the optimizer’s own hyperparameters, not only by task or architecture. Holding architecture and task fixed, the dual learning rate, the initial multiplier, and the steps-per-task budget each move \varepsilon^{*} by more than an order of magnitude; across six single-factor perturbations, \varepsilon^{*} spans roughly 1 to 90 on the same model and task, a 93\times range that exceeds the 2.6\times range \varepsilon^{*} itself spans across 30 architectures with the schedule held fixed. This three-dimensional sensitivity is not irreducible: it collapses substantially onto a single ratio, S=\lambda_{\mathrm{init}}/(\eta_\lambda N). Holding S fixed while independently varying its three components by up to 5\times keeps \varepsilon^{*} within a factor of 2–3, whereas changing S itself by the same factor collapses \varepsilon^{*} by 4–11\times, turning an intractable three-hyperparameter sensitivity into a single number a practitioner can report and match. Holding the schedule fixed and expanding the architecture zoo to 30 models across five representational families (CNN, ResNet, MLP, Vision Transformer, MLP-Mixer), a hierarchical partial-pooling model, replacing the original F-test whose own code and reported degrees of freedom disagreed, initially estimates real, non-negligible between-architecture structure. Applying this paper’s own diagnostic standard to its own zoo design, however, this research traces most of that structure to two further, independently-diagnosed data-quality issues: a self-inflicted instance of the same schedule confound affecting four architectures, and a curve-fitting artifact affecting two more. Correcting both cuts the model’s between-architecture variance by more than half (from \tau=2.13 to 1.03) and gives a corrected population-level crossover of \varepsilon^{*}=11.07\pm0.25. At this larger, adequately powered sample, the four purely curvature-based statistics this work tests (Hessian trace, Fisher trace, spectral norm, gradient norm) remain uncorrelated with \varepsilon^{*}, confirming the original curvature-irrelevance claim on grounds its own underpowered n=8 test could not support, though model size shows a small trend worth further testing. Cross-method comparison on a matched architecture subset shows LwF exhibits the same qualitative universal crossover while EWC and SI show none, and further robustness checks (KL direction, task ordering, class-incremental evaluation, task granularity) both support and further qualify the picture. A pretrained ViT-B/16 with a LoRA adapter on Split CIFAR-100, a setting closer to how continual learning is actually practiced, shows FTR’s seed-to-seed forgetting variance an order of magnitude tighter than the next best method, with mean forgetting and accuracy also, by a smaller margin, the best of the four. Together, these results invert the original study’s practical guidance: architecture-specific tuning of the stability budget is largely unnecessary, but the dual-ascent schedule that enforces it is not a free implementation detail, and checking sensitivity to it, ideally by reporting S, belongs in the standard protocol for Lagrangian-constrained continual learning.</vt:lpwstr>
  </property>
  <property fmtid="{D5CDD505-2E9C-101B-9397-08002B2CF9AE}" pid="3" name="bibliography">
    <vt:lpwstr>references.bib</vt:lpwstr>
  </property>
  <property fmtid="{D5CDD505-2E9C-101B-9397-08002B2CF9AE}" pid="4" name="csl">
    <vt:lpwstr>docx_build/ftr-natbib.csl</vt:lpwstr>
  </property>
  <property fmtid="{D5CDD505-2E9C-101B-9397-08002B2CF9AE}" pid="5" name="date">
    <vt:lpwstr/>
  </property>
</Properties>
</file>