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962F" w14:textId="7394ADF1" w:rsidR="00E22B52" w:rsidRPr="003571D4" w:rsidRDefault="00314F9E" w:rsidP="003571D4">
      <w:pPr>
        <w:jc w:val="center"/>
        <w:rPr>
          <w:b/>
          <w:bCs/>
          <w:sz w:val="44"/>
          <w:szCs w:val="44"/>
          <w:u w:val="single"/>
        </w:rPr>
      </w:pPr>
      <w:r w:rsidRPr="003571D4">
        <w:rPr>
          <w:b/>
          <w:bCs/>
          <w:sz w:val="44"/>
          <w:szCs w:val="44"/>
          <w:u w:val="single"/>
        </w:rPr>
        <w:t>Executive Summary</w:t>
      </w:r>
      <w:r w:rsidR="00CB11B3">
        <w:rPr>
          <w:b/>
          <w:bCs/>
          <w:sz w:val="44"/>
          <w:szCs w:val="44"/>
          <w:u w:val="single"/>
        </w:rPr>
        <w:t xml:space="preserve"> - Team 06</w:t>
      </w:r>
    </w:p>
    <w:p w14:paraId="13C410C9" w14:textId="77B2B259" w:rsidR="00A96F74" w:rsidRPr="003571D4" w:rsidRDefault="00A96F74" w:rsidP="00592CD0">
      <w:pPr>
        <w:rPr>
          <w:b/>
          <w:bCs/>
          <w:u w:val="single"/>
        </w:rPr>
      </w:pPr>
      <w:r w:rsidRPr="003571D4">
        <w:rPr>
          <w:b/>
          <w:bCs/>
          <w:u w:val="single"/>
        </w:rPr>
        <w:t>Overview:</w:t>
      </w:r>
    </w:p>
    <w:p w14:paraId="24D9ABD2" w14:textId="794B633A" w:rsidR="003571D4" w:rsidRPr="003571D4" w:rsidRDefault="003571D4" w:rsidP="00030E99">
      <w:r w:rsidRPr="003571D4">
        <w:t xml:space="preserve">The purpose of this document is to highlight important trends and insights from the </w:t>
      </w:r>
      <w:hyperlink r:id="rId5" w:anchor="prices" w:history="1">
        <w:r w:rsidRPr="003571D4">
          <w:rPr>
            <w:rStyle w:val="Hyperlink"/>
          </w:rPr>
          <w:t>Inflation &amp; Prices</w:t>
        </w:r>
      </w:hyperlink>
      <w:r w:rsidRPr="003571D4">
        <w:t xml:space="preserve"> data, both before and after the pandemic.</w:t>
      </w:r>
    </w:p>
    <w:p w14:paraId="2F49FF1C" w14:textId="77777777" w:rsidR="003571D4" w:rsidRPr="003571D4" w:rsidRDefault="003571D4" w:rsidP="00030E99">
      <w:pPr>
        <w:rPr>
          <w:b/>
          <w:bCs/>
          <w:u w:val="single"/>
        </w:rPr>
      </w:pPr>
    </w:p>
    <w:p w14:paraId="6C5A9AE1" w14:textId="676F2E24" w:rsidR="00030E99" w:rsidRPr="003571D4" w:rsidRDefault="008E23CA" w:rsidP="00030E99">
      <w:pPr>
        <w:rPr>
          <w:b/>
          <w:bCs/>
          <w:u w:val="single"/>
        </w:rPr>
      </w:pPr>
      <w:r w:rsidRPr="003571D4">
        <w:rPr>
          <w:b/>
          <w:bCs/>
          <w:u w:val="single"/>
        </w:rPr>
        <w:t>Approach</w:t>
      </w:r>
      <w:r w:rsidR="00030E99" w:rsidRPr="003571D4">
        <w:rPr>
          <w:b/>
          <w:bCs/>
          <w:u w:val="single"/>
        </w:rPr>
        <w:t>:</w:t>
      </w:r>
    </w:p>
    <w:p w14:paraId="436448D8" w14:textId="16210FCC" w:rsidR="003571D4" w:rsidRPr="003571D4" w:rsidRDefault="005628EA" w:rsidP="00030E99">
      <w:r w:rsidRPr="003571D4">
        <w:t xml:space="preserve">Our analysis will begin with </w:t>
      </w:r>
      <w:r w:rsidR="005202DC" w:rsidRPr="003571D4">
        <w:t xml:space="preserve">checking the trends in the Finance, Food, Oil and Gas prices </w:t>
      </w:r>
      <w:r w:rsidR="00205A17" w:rsidRPr="003571D4">
        <w:t xml:space="preserve">and then checks for a </w:t>
      </w:r>
      <w:r w:rsidR="00311A42" w:rsidRPr="003571D4">
        <w:t xml:space="preserve">relation between these trends and trends in </w:t>
      </w:r>
      <w:hyperlink r:id="rId6" w:anchor="unemployment" w:history="1">
        <w:r w:rsidR="00447133" w:rsidRPr="003571D4">
          <w:rPr>
            <w:rStyle w:val="Hyperlink"/>
          </w:rPr>
          <w:t>Unemployment</w:t>
        </w:r>
      </w:hyperlink>
      <w:r w:rsidR="00447133" w:rsidRPr="003571D4">
        <w:t xml:space="preserve"> data.</w:t>
      </w:r>
    </w:p>
    <w:p w14:paraId="62103D46" w14:textId="77777777" w:rsidR="003571D4" w:rsidRPr="003571D4" w:rsidRDefault="003571D4" w:rsidP="00030E99">
      <w:pPr>
        <w:rPr>
          <w:b/>
          <w:bCs/>
          <w:u w:val="single"/>
        </w:rPr>
      </w:pPr>
    </w:p>
    <w:p w14:paraId="4E23D304" w14:textId="604C16B6" w:rsidR="00030E99" w:rsidRPr="003571D4" w:rsidRDefault="001967D8" w:rsidP="00030E99">
      <w:pPr>
        <w:rPr>
          <w:b/>
          <w:bCs/>
          <w:u w:val="single"/>
        </w:rPr>
      </w:pPr>
      <w:r w:rsidRPr="003571D4">
        <w:rPr>
          <w:b/>
          <w:bCs/>
          <w:u w:val="single"/>
        </w:rPr>
        <w:t>Analysis</w:t>
      </w:r>
      <w:r w:rsidR="00030E99" w:rsidRPr="003571D4">
        <w:rPr>
          <w:b/>
          <w:bCs/>
          <w:u w:val="single"/>
        </w:rPr>
        <w:t>:</w:t>
      </w:r>
    </w:p>
    <w:p w14:paraId="0B1A4209" w14:textId="1AAEA9FE" w:rsidR="006F1850" w:rsidRPr="003571D4" w:rsidRDefault="006F1850" w:rsidP="003571D4">
      <w:r w:rsidRPr="003571D4">
        <w:t>We analyzed trends in the prices of products across the Finance, Gas, and Food industries using Alteryx and created visualizations in Tableau for better understanding of the data. To enhance our analysis, we also compared unemployment and interest rates to see if any patterns emerged. We noticed that the COVID-19 pandemic along with various others has had a profound impact on the global economy, including the finance, food, and gas industries.</w:t>
      </w:r>
      <w:r w:rsidRPr="003571D4">
        <w:rPr>
          <w:rFonts w:asciiTheme="majorHAnsi" w:eastAsiaTheme="majorEastAsia" w:hAnsi="Calibri Light" w:cstheme="majorBidi"/>
          <w:color w:val="000000" w:themeColor="text1"/>
          <w:kern w:val="24"/>
        </w:rPr>
        <w:t xml:space="preserve"> </w:t>
      </w:r>
      <w:r w:rsidRPr="006F1850">
        <w:t>The food industry has experienced significant disruptions in supply chains and a rise in demand for grocery delivery services, leading to an increase in competition and the need for companies to adopt new technologies to stay competitive. The gas industry has also been affected by the pandemic, with decreased demand for fuel due to lockdowns and travel restrictions, leading to a decline in oil prices and a shift towards alternative energy sources.</w:t>
      </w:r>
      <w:r w:rsidRPr="003571D4">
        <w:rPr>
          <w:rFonts w:asciiTheme="majorHAnsi" w:eastAsiaTheme="majorEastAsia" w:hAnsi="Calibri Light" w:cstheme="majorBidi"/>
          <w:color w:val="000000" w:themeColor="text1"/>
          <w:kern w:val="24"/>
        </w:rPr>
        <w:t xml:space="preserve"> </w:t>
      </w:r>
      <w:r w:rsidRPr="006F1850">
        <w:t xml:space="preserve">The impact of these changes on the stock markets has been mixed, with some companies experiencing significant declines in stock prices while others have seen significant gains. </w:t>
      </w:r>
      <w:r w:rsidR="003571D4" w:rsidRPr="003571D4">
        <w:t>We compared these trends with the unemployment rate and assessed that high unemployment leads to lower consumer spending and corporate profits, causing a drop in investor confidence and stock prices. Low unemployment, on the other hand, boosts consumer spending and corporate profits, resulting in higher investor confidence and stock prices. However, it's one of many factors that impact stock prices.</w:t>
      </w:r>
      <w:r w:rsidR="003571D4" w:rsidRPr="003571D4">
        <w:rPr>
          <w:rFonts w:ascii="Times New Roman" w:eastAsia="Times New Roman" w:hAnsi="Times New Roman" w:cs="Times New Roman"/>
        </w:rPr>
        <w:t xml:space="preserve"> </w:t>
      </w:r>
      <w:r w:rsidR="003571D4" w:rsidRPr="003571D4">
        <w:t xml:space="preserve">Other factors, such as interest rates, inflation, </w:t>
      </w:r>
      <w:r w:rsidR="001A4498">
        <w:t xml:space="preserve">population, </w:t>
      </w:r>
      <w:r w:rsidR="003571D4" w:rsidRPr="003571D4">
        <w:t>and global events, can also have a significant impact on the stock market.</w:t>
      </w:r>
    </w:p>
    <w:p w14:paraId="6C5DD988" w14:textId="77777777" w:rsidR="003571D4" w:rsidRPr="003571D4" w:rsidRDefault="003571D4" w:rsidP="00592CD0">
      <w:pPr>
        <w:rPr>
          <w:b/>
          <w:bCs/>
          <w:u w:val="single"/>
        </w:rPr>
      </w:pPr>
    </w:p>
    <w:p w14:paraId="1AE9C83C" w14:textId="240B9B9F" w:rsidR="00030E99" w:rsidRPr="003571D4" w:rsidRDefault="00E7585F" w:rsidP="00592CD0">
      <w:pPr>
        <w:rPr>
          <w:b/>
          <w:bCs/>
          <w:u w:val="single"/>
        </w:rPr>
      </w:pPr>
      <w:r w:rsidRPr="003571D4">
        <w:rPr>
          <w:b/>
          <w:bCs/>
          <w:u w:val="single"/>
        </w:rPr>
        <w:t>Con</w:t>
      </w:r>
      <w:r w:rsidR="006F1850" w:rsidRPr="003571D4">
        <w:rPr>
          <w:b/>
          <w:bCs/>
          <w:u w:val="single"/>
        </w:rPr>
        <w:t>clusion</w:t>
      </w:r>
      <w:r w:rsidR="00B26C3C" w:rsidRPr="003571D4">
        <w:rPr>
          <w:b/>
          <w:bCs/>
          <w:u w:val="single"/>
        </w:rPr>
        <w:t>:</w:t>
      </w:r>
    </w:p>
    <w:p w14:paraId="3A61E9B1" w14:textId="630E215E" w:rsidR="004C0883" w:rsidRPr="003571D4" w:rsidRDefault="006F1850">
      <w:r w:rsidRPr="006F1850">
        <w:t>In conclusion, the COVID-19 pandemic has had a significant impact on the finance, food, and gas industries, leading to changes in consumer behavior, market dynamics, and technological advancements. The impact on the stock markets has been diverse, with some companies performing well while others have struggled. As the pandemic continues to evolve, it is likely that the financial, food, and gas industries will continue to face new challenges and opportunities.</w:t>
      </w:r>
      <w:r w:rsidR="003571D4" w:rsidRPr="003571D4">
        <w:t xml:space="preserve"> </w:t>
      </w:r>
    </w:p>
    <w:sectPr w:rsidR="004C0883" w:rsidRPr="0035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B78"/>
    <w:multiLevelType w:val="hybridMultilevel"/>
    <w:tmpl w:val="E84A1314"/>
    <w:lvl w:ilvl="0" w:tplc="566A8F9A">
      <w:start w:val="1"/>
      <w:numFmt w:val="bullet"/>
      <w:lvlText w:val="•"/>
      <w:lvlJc w:val="left"/>
      <w:pPr>
        <w:tabs>
          <w:tab w:val="num" w:pos="720"/>
        </w:tabs>
        <w:ind w:left="720" w:hanging="360"/>
      </w:pPr>
      <w:rPr>
        <w:rFonts w:ascii="Arial" w:hAnsi="Arial" w:hint="default"/>
      </w:rPr>
    </w:lvl>
    <w:lvl w:ilvl="1" w:tplc="71A2F6CE" w:tentative="1">
      <w:start w:val="1"/>
      <w:numFmt w:val="bullet"/>
      <w:lvlText w:val="•"/>
      <w:lvlJc w:val="left"/>
      <w:pPr>
        <w:tabs>
          <w:tab w:val="num" w:pos="1440"/>
        </w:tabs>
        <w:ind w:left="1440" w:hanging="360"/>
      </w:pPr>
      <w:rPr>
        <w:rFonts w:ascii="Arial" w:hAnsi="Arial" w:hint="default"/>
      </w:rPr>
    </w:lvl>
    <w:lvl w:ilvl="2" w:tplc="F864A5F2" w:tentative="1">
      <w:start w:val="1"/>
      <w:numFmt w:val="bullet"/>
      <w:lvlText w:val="•"/>
      <w:lvlJc w:val="left"/>
      <w:pPr>
        <w:tabs>
          <w:tab w:val="num" w:pos="2160"/>
        </w:tabs>
        <w:ind w:left="2160" w:hanging="360"/>
      </w:pPr>
      <w:rPr>
        <w:rFonts w:ascii="Arial" w:hAnsi="Arial" w:hint="default"/>
      </w:rPr>
    </w:lvl>
    <w:lvl w:ilvl="3" w:tplc="BF9658C0" w:tentative="1">
      <w:start w:val="1"/>
      <w:numFmt w:val="bullet"/>
      <w:lvlText w:val="•"/>
      <w:lvlJc w:val="left"/>
      <w:pPr>
        <w:tabs>
          <w:tab w:val="num" w:pos="2880"/>
        </w:tabs>
        <w:ind w:left="2880" w:hanging="360"/>
      </w:pPr>
      <w:rPr>
        <w:rFonts w:ascii="Arial" w:hAnsi="Arial" w:hint="default"/>
      </w:rPr>
    </w:lvl>
    <w:lvl w:ilvl="4" w:tplc="4CACD086" w:tentative="1">
      <w:start w:val="1"/>
      <w:numFmt w:val="bullet"/>
      <w:lvlText w:val="•"/>
      <w:lvlJc w:val="left"/>
      <w:pPr>
        <w:tabs>
          <w:tab w:val="num" w:pos="3600"/>
        </w:tabs>
        <w:ind w:left="3600" w:hanging="360"/>
      </w:pPr>
      <w:rPr>
        <w:rFonts w:ascii="Arial" w:hAnsi="Arial" w:hint="default"/>
      </w:rPr>
    </w:lvl>
    <w:lvl w:ilvl="5" w:tplc="3BBAB8E0" w:tentative="1">
      <w:start w:val="1"/>
      <w:numFmt w:val="bullet"/>
      <w:lvlText w:val="•"/>
      <w:lvlJc w:val="left"/>
      <w:pPr>
        <w:tabs>
          <w:tab w:val="num" w:pos="4320"/>
        </w:tabs>
        <w:ind w:left="4320" w:hanging="360"/>
      </w:pPr>
      <w:rPr>
        <w:rFonts w:ascii="Arial" w:hAnsi="Arial" w:hint="default"/>
      </w:rPr>
    </w:lvl>
    <w:lvl w:ilvl="6" w:tplc="F0FCB400" w:tentative="1">
      <w:start w:val="1"/>
      <w:numFmt w:val="bullet"/>
      <w:lvlText w:val="•"/>
      <w:lvlJc w:val="left"/>
      <w:pPr>
        <w:tabs>
          <w:tab w:val="num" w:pos="5040"/>
        </w:tabs>
        <w:ind w:left="5040" w:hanging="360"/>
      </w:pPr>
      <w:rPr>
        <w:rFonts w:ascii="Arial" w:hAnsi="Arial" w:hint="default"/>
      </w:rPr>
    </w:lvl>
    <w:lvl w:ilvl="7" w:tplc="08AE4C1A" w:tentative="1">
      <w:start w:val="1"/>
      <w:numFmt w:val="bullet"/>
      <w:lvlText w:val="•"/>
      <w:lvlJc w:val="left"/>
      <w:pPr>
        <w:tabs>
          <w:tab w:val="num" w:pos="5760"/>
        </w:tabs>
        <w:ind w:left="5760" w:hanging="360"/>
      </w:pPr>
      <w:rPr>
        <w:rFonts w:ascii="Arial" w:hAnsi="Arial" w:hint="default"/>
      </w:rPr>
    </w:lvl>
    <w:lvl w:ilvl="8" w:tplc="192AC4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F508B"/>
    <w:multiLevelType w:val="hybridMultilevel"/>
    <w:tmpl w:val="4EDE32BC"/>
    <w:lvl w:ilvl="0" w:tplc="D116D94A">
      <w:start w:val="1"/>
      <w:numFmt w:val="bullet"/>
      <w:lvlText w:val="•"/>
      <w:lvlJc w:val="left"/>
      <w:pPr>
        <w:tabs>
          <w:tab w:val="num" w:pos="720"/>
        </w:tabs>
        <w:ind w:left="720" w:hanging="360"/>
      </w:pPr>
      <w:rPr>
        <w:rFonts w:ascii="Times New Roman" w:hAnsi="Times New Roman" w:hint="default"/>
      </w:rPr>
    </w:lvl>
    <w:lvl w:ilvl="1" w:tplc="A06A7716" w:tentative="1">
      <w:start w:val="1"/>
      <w:numFmt w:val="bullet"/>
      <w:lvlText w:val="•"/>
      <w:lvlJc w:val="left"/>
      <w:pPr>
        <w:tabs>
          <w:tab w:val="num" w:pos="1440"/>
        </w:tabs>
        <w:ind w:left="1440" w:hanging="360"/>
      </w:pPr>
      <w:rPr>
        <w:rFonts w:ascii="Times New Roman" w:hAnsi="Times New Roman" w:hint="default"/>
      </w:rPr>
    </w:lvl>
    <w:lvl w:ilvl="2" w:tplc="E7569468" w:tentative="1">
      <w:start w:val="1"/>
      <w:numFmt w:val="bullet"/>
      <w:lvlText w:val="•"/>
      <w:lvlJc w:val="left"/>
      <w:pPr>
        <w:tabs>
          <w:tab w:val="num" w:pos="2160"/>
        </w:tabs>
        <w:ind w:left="2160" w:hanging="360"/>
      </w:pPr>
      <w:rPr>
        <w:rFonts w:ascii="Times New Roman" w:hAnsi="Times New Roman" w:hint="default"/>
      </w:rPr>
    </w:lvl>
    <w:lvl w:ilvl="3" w:tplc="060E9820" w:tentative="1">
      <w:start w:val="1"/>
      <w:numFmt w:val="bullet"/>
      <w:lvlText w:val="•"/>
      <w:lvlJc w:val="left"/>
      <w:pPr>
        <w:tabs>
          <w:tab w:val="num" w:pos="2880"/>
        </w:tabs>
        <w:ind w:left="2880" w:hanging="360"/>
      </w:pPr>
      <w:rPr>
        <w:rFonts w:ascii="Times New Roman" w:hAnsi="Times New Roman" w:hint="default"/>
      </w:rPr>
    </w:lvl>
    <w:lvl w:ilvl="4" w:tplc="7B10873A" w:tentative="1">
      <w:start w:val="1"/>
      <w:numFmt w:val="bullet"/>
      <w:lvlText w:val="•"/>
      <w:lvlJc w:val="left"/>
      <w:pPr>
        <w:tabs>
          <w:tab w:val="num" w:pos="3600"/>
        </w:tabs>
        <w:ind w:left="3600" w:hanging="360"/>
      </w:pPr>
      <w:rPr>
        <w:rFonts w:ascii="Times New Roman" w:hAnsi="Times New Roman" w:hint="default"/>
      </w:rPr>
    </w:lvl>
    <w:lvl w:ilvl="5" w:tplc="3328F2A4" w:tentative="1">
      <w:start w:val="1"/>
      <w:numFmt w:val="bullet"/>
      <w:lvlText w:val="•"/>
      <w:lvlJc w:val="left"/>
      <w:pPr>
        <w:tabs>
          <w:tab w:val="num" w:pos="4320"/>
        </w:tabs>
        <w:ind w:left="4320" w:hanging="360"/>
      </w:pPr>
      <w:rPr>
        <w:rFonts w:ascii="Times New Roman" w:hAnsi="Times New Roman" w:hint="default"/>
      </w:rPr>
    </w:lvl>
    <w:lvl w:ilvl="6" w:tplc="20B889B2" w:tentative="1">
      <w:start w:val="1"/>
      <w:numFmt w:val="bullet"/>
      <w:lvlText w:val="•"/>
      <w:lvlJc w:val="left"/>
      <w:pPr>
        <w:tabs>
          <w:tab w:val="num" w:pos="5040"/>
        </w:tabs>
        <w:ind w:left="5040" w:hanging="360"/>
      </w:pPr>
      <w:rPr>
        <w:rFonts w:ascii="Times New Roman" w:hAnsi="Times New Roman" w:hint="default"/>
      </w:rPr>
    </w:lvl>
    <w:lvl w:ilvl="7" w:tplc="E3FCDAF4" w:tentative="1">
      <w:start w:val="1"/>
      <w:numFmt w:val="bullet"/>
      <w:lvlText w:val="•"/>
      <w:lvlJc w:val="left"/>
      <w:pPr>
        <w:tabs>
          <w:tab w:val="num" w:pos="5760"/>
        </w:tabs>
        <w:ind w:left="5760" w:hanging="360"/>
      </w:pPr>
      <w:rPr>
        <w:rFonts w:ascii="Times New Roman" w:hAnsi="Times New Roman" w:hint="default"/>
      </w:rPr>
    </w:lvl>
    <w:lvl w:ilvl="8" w:tplc="6230447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BC6246"/>
    <w:multiLevelType w:val="hybridMultilevel"/>
    <w:tmpl w:val="AEB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D1564"/>
    <w:multiLevelType w:val="hybridMultilevel"/>
    <w:tmpl w:val="A96294BE"/>
    <w:lvl w:ilvl="0" w:tplc="CDE43518">
      <w:start w:val="1"/>
      <w:numFmt w:val="bullet"/>
      <w:lvlText w:val="•"/>
      <w:lvlJc w:val="left"/>
      <w:pPr>
        <w:tabs>
          <w:tab w:val="num" w:pos="720"/>
        </w:tabs>
        <w:ind w:left="720" w:hanging="360"/>
      </w:pPr>
      <w:rPr>
        <w:rFonts w:ascii="Arial" w:hAnsi="Arial" w:hint="default"/>
      </w:rPr>
    </w:lvl>
    <w:lvl w:ilvl="1" w:tplc="5894A5A4" w:tentative="1">
      <w:start w:val="1"/>
      <w:numFmt w:val="bullet"/>
      <w:lvlText w:val="•"/>
      <w:lvlJc w:val="left"/>
      <w:pPr>
        <w:tabs>
          <w:tab w:val="num" w:pos="1440"/>
        </w:tabs>
        <w:ind w:left="1440" w:hanging="360"/>
      </w:pPr>
      <w:rPr>
        <w:rFonts w:ascii="Arial" w:hAnsi="Arial" w:hint="default"/>
      </w:rPr>
    </w:lvl>
    <w:lvl w:ilvl="2" w:tplc="2E6EA636" w:tentative="1">
      <w:start w:val="1"/>
      <w:numFmt w:val="bullet"/>
      <w:lvlText w:val="•"/>
      <w:lvlJc w:val="left"/>
      <w:pPr>
        <w:tabs>
          <w:tab w:val="num" w:pos="2160"/>
        </w:tabs>
        <w:ind w:left="2160" w:hanging="360"/>
      </w:pPr>
      <w:rPr>
        <w:rFonts w:ascii="Arial" w:hAnsi="Arial" w:hint="default"/>
      </w:rPr>
    </w:lvl>
    <w:lvl w:ilvl="3" w:tplc="04AEC3C0" w:tentative="1">
      <w:start w:val="1"/>
      <w:numFmt w:val="bullet"/>
      <w:lvlText w:val="•"/>
      <w:lvlJc w:val="left"/>
      <w:pPr>
        <w:tabs>
          <w:tab w:val="num" w:pos="2880"/>
        </w:tabs>
        <w:ind w:left="2880" w:hanging="360"/>
      </w:pPr>
      <w:rPr>
        <w:rFonts w:ascii="Arial" w:hAnsi="Arial" w:hint="default"/>
      </w:rPr>
    </w:lvl>
    <w:lvl w:ilvl="4" w:tplc="1D56CFC4" w:tentative="1">
      <w:start w:val="1"/>
      <w:numFmt w:val="bullet"/>
      <w:lvlText w:val="•"/>
      <w:lvlJc w:val="left"/>
      <w:pPr>
        <w:tabs>
          <w:tab w:val="num" w:pos="3600"/>
        </w:tabs>
        <w:ind w:left="3600" w:hanging="360"/>
      </w:pPr>
      <w:rPr>
        <w:rFonts w:ascii="Arial" w:hAnsi="Arial" w:hint="default"/>
      </w:rPr>
    </w:lvl>
    <w:lvl w:ilvl="5" w:tplc="18360F94" w:tentative="1">
      <w:start w:val="1"/>
      <w:numFmt w:val="bullet"/>
      <w:lvlText w:val="•"/>
      <w:lvlJc w:val="left"/>
      <w:pPr>
        <w:tabs>
          <w:tab w:val="num" w:pos="4320"/>
        </w:tabs>
        <w:ind w:left="4320" w:hanging="360"/>
      </w:pPr>
      <w:rPr>
        <w:rFonts w:ascii="Arial" w:hAnsi="Arial" w:hint="default"/>
      </w:rPr>
    </w:lvl>
    <w:lvl w:ilvl="6" w:tplc="13286C38" w:tentative="1">
      <w:start w:val="1"/>
      <w:numFmt w:val="bullet"/>
      <w:lvlText w:val="•"/>
      <w:lvlJc w:val="left"/>
      <w:pPr>
        <w:tabs>
          <w:tab w:val="num" w:pos="5040"/>
        </w:tabs>
        <w:ind w:left="5040" w:hanging="360"/>
      </w:pPr>
      <w:rPr>
        <w:rFonts w:ascii="Arial" w:hAnsi="Arial" w:hint="default"/>
      </w:rPr>
    </w:lvl>
    <w:lvl w:ilvl="7" w:tplc="1CF649D0" w:tentative="1">
      <w:start w:val="1"/>
      <w:numFmt w:val="bullet"/>
      <w:lvlText w:val="•"/>
      <w:lvlJc w:val="left"/>
      <w:pPr>
        <w:tabs>
          <w:tab w:val="num" w:pos="5760"/>
        </w:tabs>
        <w:ind w:left="5760" w:hanging="360"/>
      </w:pPr>
      <w:rPr>
        <w:rFonts w:ascii="Arial" w:hAnsi="Arial" w:hint="default"/>
      </w:rPr>
    </w:lvl>
    <w:lvl w:ilvl="8" w:tplc="2D5A2330" w:tentative="1">
      <w:start w:val="1"/>
      <w:numFmt w:val="bullet"/>
      <w:lvlText w:val="•"/>
      <w:lvlJc w:val="left"/>
      <w:pPr>
        <w:tabs>
          <w:tab w:val="num" w:pos="6480"/>
        </w:tabs>
        <w:ind w:left="6480" w:hanging="360"/>
      </w:pPr>
      <w:rPr>
        <w:rFonts w:ascii="Arial" w:hAnsi="Arial" w:hint="default"/>
      </w:rPr>
    </w:lvl>
  </w:abstractNum>
  <w:num w:numId="1" w16cid:durableId="1930306036">
    <w:abstractNumId w:val="2"/>
  </w:num>
  <w:num w:numId="2" w16cid:durableId="498081557">
    <w:abstractNumId w:val="3"/>
  </w:num>
  <w:num w:numId="3" w16cid:durableId="1300185646">
    <w:abstractNumId w:val="0"/>
  </w:num>
  <w:num w:numId="4" w16cid:durableId="7250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D0"/>
    <w:rsid w:val="00020C31"/>
    <w:rsid w:val="00030E99"/>
    <w:rsid w:val="00033585"/>
    <w:rsid w:val="0007220A"/>
    <w:rsid w:val="000819DB"/>
    <w:rsid w:val="001359EB"/>
    <w:rsid w:val="001748B6"/>
    <w:rsid w:val="001967D8"/>
    <w:rsid w:val="001A4498"/>
    <w:rsid w:val="001D046A"/>
    <w:rsid w:val="00205A17"/>
    <w:rsid w:val="002C6814"/>
    <w:rsid w:val="00306365"/>
    <w:rsid w:val="00311A42"/>
    <w:rsid w:val="00314F9E"/>
    <w:rsid w:val="003571D4"/>
    <w:rsid w:val="00360755"/>
    <w:rsid w:val="003C21A7"/>
    <w:rsid w:val="003E7C90"/>
    <w:rsid w:val="004156A8"/>
    <w:rsid w:val="00426ABC"/>
    <w:rsid w:val="00433067"/>
    <w:rsid w:val="00447133"/>
    <w:rsid w:val="004C0883"/>
    <w:rsid w:val="005202DC"/>
    <w:rsid w:val="00547FF6"/>
    <w:rsid w:val="005628EA"/>
    <w:rsid w:val="00592CD0"/>
    <w:rsid w:val="005951A3"/>
    <w:rsid w:val="005A75FE"/>
    <w:rsid w:val="005E1575"/>
    <w:rsid w:val="0060438E"/>
    <w:rsid w:val="00654F95"/>
    <w:rsid w:val="006F1850"/>
    <w:rsid w:val="0070186B"/>
    <w:rsid w:val="007067A2"/>
    <w:rsid w:val="007C0734"/>
    <w:rsid w:val="00886F15"/>
    <w:rsid w:val="008E23CA"/>
    <w:rsid w:val="00A96F74"/>
    <w:rsid w:val="00B26C3C"/>
    <w:rsid w:val="00B42326"/>
    <w:rsid w:val="00B66253"/>
    <w:rsid w:val="00B734C2"/>
    <w:rsid w:val="00C12B40"/>
    <w:rsid w:val="00C45247"/>
    <w:rsid w:val="00C662D9"/>
    <w:rsid w:val="00C670CE"/>
    <w:rsid w:val="00C9068A"/>
    <w:rsid w:val="00CB11B3"/>
    <w:rsid w:val="00D10530"/>
    <w:rsid w:val="00D53EFE"/>
    <w:rsid w:val="00D71CEA"/>
    <w:rsid w:val="00E05C60"/>
    <w:rsid w:val="00E21BB9"/>
    <w:rsid w:val="00E22B52"/>
    <w:rsid w:val="00E37B94"/>
    <w:rsid w:val="00E7585F"/>
    <w:rsid w:val="00E87082"/>
    <w:rsid w:val="00ED7963"/>
    <w:rsid w:val="00F2411F"/>
    <w:rsid w:val="00FB1B6B"/>
    <w:rsid w:val="00FD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727C"/>
  <w15:chartTrackingRefBased/>
  <w15:docId w15:val="{DF11FDB1-B80C-4595-9F89-7093A754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11F"/>
    <w:rPr>
      <w:color w:val="0563C1" w:themeColor="hyperlink"/>
      <w:u w:val="single"/>
    </w:rPr>
  </w:style>
  <w:style w:type="character" w:styleId="UnresolvedMention">
    <w:name w:val="Unresolved Mention"/>
    <w:basedOn w:val="DefaultParagraphFont"/>
    <w:uiPriority w:val="99"/>
    <w:semiHidden/>
    <w:unhideWhenUsed/>
    <w:rsid w:val="00F2411F"/>
    <w:rPr>
      <w:color w:val="605E5C"/>
      <w:shd w:val="clear" w:color="auto" w:fill="E1DFDD"/>
    </w:rPr>
  </w:style>
  <w:style w:type="paragraph" w:styleId="ListParagraph">
    <w:name w:val="List Paragraph"/>
    <w:basedOn w:val="Normal"/>
    <w:uiPriority w:val="34"/>
    <w:qFormat/>
    <w:rsid w:val="0065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9686">
      <w:bodyDiv w:val="1"/>
      <w:marLeft w:val="0"/>
      <w:marRight w:val="0"/>
      <w:marTop w:val="0"/>
      <w:marBottom w:val="0"/>
      <w:divBdr>
        <w:top w:val="none" w:sz="0" w:space="0" w:color="auto"/>
        <w:left w:val="none" w:sz="0" w:space="0" w:color="auto"/>
        <w:bottom w:val="none" w:sz="0" w:space="0" w:color="auto"/>
        <w:right w:val="none" w:sz="0" w:space="0" w:color="auto"/>
      </w:divBdr>
      <w:divsChild>
        <w:div w:id="534578707">
          <w:marLeft w:val="547"/>
          <w:marRight w:val="0"/>
          <w:marTop w:val="0"/>
          <w:marBottom w:val="0"/>
          <w:divBdr>
            <w:top w:val="none" w:sz="0" w:space="0" w:color="auto"/>
            <w:left w:val="none" w:sz="0" w:space="0" w:color="auto"/>
            <w:bottom w:val="none" w:sz="0" w:space="0" w:color="auto"/>
            <w:right w:val="none" w:sz="0" w:space="0" w:color="auto"/>
          </w:divBdr>
        </w:div>
      </w:divsChild>
    </w:div>
    <w:div w:id="1012949367">
      <w:bodyDiv w:val="1"/>
      <w:marLeft w:val="0"/>
      <w:marRight w:val="0"/>
      <w:marTop w:val="0"/>
      <w:marBottom w:val="0"/>
      <w:divBdr>
        <w:top w:val="none" w:sz="0" w:space="0" w:color="auto"/>
        <w:left w:val="none" w:sz="0" w:space="0" w:color="auto"/>
        <w:bottom w:val="none" w:sz="0" w:space="0" w:color="auto"/>
        <w:right w:val="none" w:sz="0" w:space="0" w:color="auto"/>
      </w:divBdr>
      <w:divsChild>
        <w:div w:id="976840683">
          <w:marLeft w:val="547"/>
          <w:marRight w:val="0"/>
          <w:marTop w:val="0"/>
          <w:marBottom w:val="0"/>
          <w:divBdr>
            <w:top w:val="none" w:sz="0" w:space="0" w:color="auto"/>
            <w:left w:val="none" w:sz="0" w:space="0" w:color="auto"/>
            <w:bottom w:val="none" w:sz="0" w:space="0" w:color="auto"/>
            <w:right w:val="none" w:sz="0" w:space="0" w:color="auto"/>
          </w:divBdr>
        </w:div>
      </w:divsChild>
    </w:div>
    <w:div w:id="1300764570">
      <w:bodyDiv w:val="1"/>
      <w:marLeft w:val="0"/>
      <w:marRight w:val="0"/>
      <w:marTop w:val="0"/>
      <w:marBottom w:val="0"/>
      <w:divBdr>
        <w:top w:val="none" w:sz="0" w:space="0" w:color="auto"/>
        <w:left w:val="none" w:sz="0" w:space="0" w:color="auto"/>
        <w:bottom w:val="none" w:sz="0" w:space="0" w:color="auto"/>
        <w:right w:val="none" w:sz="0" w:space="0" w:color="auto"/>
      </w:divBdr>
    </w:div>
    <w:div w:id="1315992515">
      <w:bodyDiv w:val="1"/>
      <w:marLeft w:val="0"/>
      <w:marRight w:val="0"/>
      <w:marTop w:val="0"/>
      <w:marBottom w:val="0"/>
      <w:divBdr>
        <w:top w:val="none" w:sz="0" w:space="0" w:color="auto"/>
        <w:left w:val="none" w:sz="0" w:space="0" w:color="auto"/>
        <w:bottom w:val="none" w:sz="0" w:space="0" w:color="auto"/>
        <w:right w:val="none" w:sz="0" w:space="0" w:color="auto"/>
      </w:divBdr>
      <w:divsChild>
        <w:div w:id="270473476">
          <w:marLeft w:val="360"/>
          <w:marRight w:val="0"/>
          <w:marTop w:val="200"/>
          <w:marBottom w:val="0"/>
          <w:divBdr>
            <w:top w:val="none" w:sz="0" w:space="0" w:color="auto"/>
            <w:left w:val="none" w:sz="0" w:space="0" w:color="auto"/>
            <w:bottom w:val="none" w:sz="0" w:space="0" w:color="auto"/>
            <w:right w:val="none" w:sz="0" w:space="0" w:color="auto"/>
          </w:divBdr>
        </w:div>
        <w:div w:id="733091103">
          <w:marLeft w:val="360"/>
          <w:marRight w:val="0"/>
          <w:marTop w:val="200"/>
          <w:marBottom w:val="0"/>
          <w:divBdr>
            <w:top w:val="none" w:sz="0" w:space="0" w:color="auto"/>
            <w:left w:val="none" w:sz="0" w:space="0" w:color="auto"/>
            <w:bottom w:val="none" w:sz="0" w:space="0" w:color="auto"/>
            <w:right w:val="none" w:sz="0" w:space="0" w:color="auto"/>
          </w:divBdr>
        </w:div>
      </w:divsChild>
    </w:div>
    <w:div w:id="1998222831">
      <w:bodyDiv w:val="1"/>
      <w:marLeft w:val="0"/>
      <w:marRight w:val="0"/>
      <w:marTop w:val="0"/>
      <w:marBottom w:val="0"/>
      <w:divBdr>
        <w:top w:val="none" w:sz="0" w:space="0" w:color="auto"/>
        <w:left w:val="none" w:sz="0" w:space="0" w:color="auto"/>
        <w:bottom w:val="none" w:sz="0" w:space="0" w:color="auto"/>
        <w:right w:val="none" w:sz="0" w:space="0" w:color="auto"/>
      </w:divBdr>
    </w:div>
    <w:div w:id="2100910071">
      <w:bodyDiv w:val="1"/>
      <w:marLeft w:val="0"/>
      <w:marRight w:val="0"/>
      <w:marTop w:val="0"/>
      <w:marBottom w:val="0"/>
      <w:divBdr>
        <w:top w:val="none" w:sz="0" w:space="0" w:color="auto"/>
        <w:left w:val="none" w:sz="0" w:space="0" w:color="auto"/>
        <w:bottom w:val="none" w:sz="0" w:space="0" w:color="auto"/>
        <w:right w:val="none" w:sz="0" w:space="0" w:color="auto"/>
      </w:divBdr>
      <w:divsChild>
        <w:div w:id="11774278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data/" TargetMode="External"/><Relationship Id="rId5" Type="http://schemas.openxmlformats.org/officeDocument/2006/relationships/hyperlink" Target="https://www.bls.go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Vidyasagar</dc:creator>
  <cp:keywords/>
  <dc:description/>
  <cp:lastModifiedBy>Aadithya Vidyasagar</cp:lastModifiedBy>
  <cp:revision>62</cp:revision>
  <dcterms:created xsi:type="dcterms:W3CDTF">2023-02-11T06:08:00Z</dcterms:created>
  <dcterms:modified xsi:type="dcterms:W3CDTF">2023-02-11T18:46:00Z</dcterms:modified>
</cp:coreProperties>
</file>