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left"/>
      </w:pPr>
      <w:r>
        <w:rPr>
          <w:b/>
          <w:bCs/>
          <w:color w:val="1F3864"/>
          <w:sz w:val="64"/>
          <w:szCs w:val="64"/>
        </w:rPr>
        <w:t xml:space="preserve">TraceMind</w:t>
      </w:r>
    </w:p>
    <w:p>
      <w:pPr>
        <w:spacing w:after="60"/>
      </w:pPr>
      <w:r>
        <w:rPr>
          <w:b/>
          <w:bCs/>
          <w:color w:val="305496"/>
          <w:sz w:val="30"/>
          <w:szCs w:val="30"/>
        </w:rPr>
        <w:t xml:space="preserve">Where We Lag the Frontier — and the AIE 2026 Talks That Close the Gap</w:t>
      </w:r>
    </w:p>
    <w:p>
      <w:pPr>
        <w:spacing w:after="40"/>
      </w:pPr>
      <w:r>
        <w:rPr>
          <w:i/>
          <w:iCs/>
          <w:color w:val="595959"/>
          <w:sz w:val="22"/>
          <w:szCs w:val="22"/>
        </w:rPr>
        <w:t xml:space="preserve">A candid engineering assessment of TraceMind against the AI Engineer World’s Fair 2026 program</w:t>
      </w:r>
    </w:p>
    <w:p>
      <w:pPr>
        <w:spacing w:after="600"/>
      </w:pPr>
      <w:r>
        <w:rPr>
          <w:color w:val="595959"/>
          <w:sz w:val="20"/>
          <w:szCs w:val="20"/>
        </w:rPr>
        <w:t xml:space="preserve">Prepared for Aaditya  ·  June 22, 2026  ·  Conference: June 29 – July 2, 2026, Moscone West, SF</w:t>
      </w:r>
    </w:p>
    <w:p>
      <w:pPr>
        <w:pBdr>
          <w:top w:val="single" w:color="1F3864" w:sz="12"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9E1F2" w:val="clear"/>
            <w:tcMar>
              <w:top w:type="dxa" w:w="140"/>
              <w:left w:type="dxa" w:w="180"/>
              <w:bottom w:type="dxa" w:w="140"/>
              <w:right w:type="dxa" w:w="180"/>
            </w:tcMar>
          </w:tcPr>
          <w:p>
            <w:pPr>
              <w:spacing w:after="60"/>
            </w:pPr>
            <w:r>
              <w:rPr>
                <w:b/>
                <w:bCs/>
                <w:color w:val="1F3864"/>
                <w:sz w:val="18"/>
                <w:szCs w:val="18"/>
              </w:rPr>
              <w:t xml:space="preserve">THE ONE-LINE VERDICT</w:t>
            </w:r>
          </w:p>
          <w:p>
            <w:pPr>
              <w:spacing w:after="0" w:line="276"/>
            </w:pPr>
            <w:r>
              <w:rPr>
                <w:sz w:val="22"/>
                <w:szCs w:val="22"/>
              </w:rPr>
              <w:t xml:space="preserve">TraceMind is ahead of the field on architecture and behind it on execution and quality. The conference is converging on ideas you already designed — graph memory, bitemporal time-travel, contradiction detection, local-first. Your gaps are about shipping quality, not rethinking the vision.</w:t>
            </w:r>
          </w:p>
        </w:tc>
      </w:tr>
    </w:tbl>
    <w:p>
      <w:pPr>
        <w:spacing w:after="120"/>
      </w:pPr>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How to read this</w:t>
      </w:r>
    </w:p>
    <w:p>
      <w:pPr>
        <w:spacing w:after="120" w:line="276"/>
      </w:pPr>
      <w:r>
        <w:t xml:space="preserve">This is not a list of things wrong with TraceMind. It is a map of the distance between what TraceMind designs for and what it currently does in the live request path — measured against where the AI Engineer World’s Fair 2026 program says the frontier now sits. For each gap you will find: a one-line statement of where you lag today, the single highest-leverage fix, and the specific talks and people at the fair who are working on exactly that problem.</w:t>
      </w:r>
    </w:p>
    <w:p>
      <w:pPr>
        <w:spacing w:after="120" w:line="276"/>
      </w:pPr>
      <w:r>
        <w:t xml:space="preserve">Three things are worth holding in mind before the detail. First, your architecture is not the problem — most of the conference’s loudest themes (memory over RAG, bitemporal stores, belief/contradiction handling, local-first inference) are things you already have crates for. Second, the gaps are overwhelmingly about wiring and shipping: tm-temporal, tm-tms, and tm-modal exist but are not in the live path, and Tier-1 synthesis is scaffolded but not on. Third, your LoCoMo numbers (F1 25.7 vs a Mem0 ceiling of 91.6, temporal F1 16.67) tell you exactly where to spend the four days.</w:t>
      </w:r>
    </w:p>
    <w:p>
      <w:pPr>
        <w:pStyle w:val="Heading1"/>
      </w:pPr>
      <w:r>
        <w:t xml:space="preserve">2. The honest verdict</w:t>
      </w:r>
    </w:p>
    <w:p>
      <w:pPr>
        <w:pStyle w:val="Heading2"/>
      </w:pPr>
      <w:r>
        <w:t xml:space="preserve">What you are genuinely ahead on (protect these)</w:t>
      </w:r>
    </w:p>
    <w:p>
      <w:pPr>
        <w:pStyle w:val="ListParagraph"/>
        <w:numPr>
          <w:ilvl w:val="0"/>
          <w:numId w:val="2"/>
        </w:numPr>
        <w:spacing w:after="80" w:line="264"/>
      </w:pPr>
      <w:r>
        <w:rPr>
          <w:b/>
          <w:bCs/>
        </w:rPr>
        <w:t xml:space="preserve">Local-first + privacy. </w:t>
      </w:r>
      <w:r>
        <w:t xml:space="preserve">No network in the request path, single-file SQLite, single-command delete. A real differentiator versus cloud memory (ChatGPT Memory, Mem0, Rewind).</w:t>
      </w:r>
    </w:p>
    <w:p>
      <w:pPr>
        <w:pStyle w:val="ListParagraph"/>
        <w:numPr>
          <w:ilvl w:val="0"/>
          <w:numId w:val="2"/>
        </w:numPr>
        <w:spacing w:after="80" w:line="264"/>
      </w:pPr>
      <w:r>
        <w:rPr>
          <w:b/>
          <w:bCs/>
        </w:rPr>
        <w:t xml:space="preserve">Structured multi-store memory. </w:t>
      </w:r>
      <w:r>
        <w:t xml:space="preserve">Graph + vector + episodic + procedural + intent in one engine — exactly what CrabRAG and the Wednesday Memory track argue for.</w:t>
      </w:r>
    </w:p>
    <w:p>
      <w:pPr>
        <w:pStyle w:val="ListParagraph"/>
        <w:numPr>
          <w:ilvl w:val="0"/>
          <w:numId w:val="2"/>
        </w:numPr>
        <w:spacing w:after="80" w:line="264"/>
      </w:pPr>
      <w:r>
        <w:rPr>
          <w:b/>
          <w:bCs/>
        </w:rPr>
        <w:t xml:space="preserve">The intent-arc model. </w:t>
      </w:r>
      <w:r>
        <w:t xml:space="preserve">Need → Sentiment → Commitment → Action → Outcome is more sophisticated than competitors’ document/vector memory. It is your unique wedge.</w:t>
      </w:r>
    </w:p>
    <w:p>
      <w:pPr>
        <w:pStyle w:val="ListParagraph"/>
        <w:numPr>
          <w:ilvl w:val="0"/>
          <w:numId w:val="2"/>
        </w:numPr>
        <w:spacing w:after="80" w:line="264"/>
      </w:pPr>
      <w:r>
        <w:rPr>
          <w:b/>
          <w:bCs/>
        </w:rPr>
        <w:t xml:space="preserve">Auditability + safety gating. </w:t>
      </w:r>
      <w:r>
        <w:t xml:space="preserve">Per-trace provenance, calibration-gated predictions, embedding-space-only world model, fixed-template rendering. On-trend with the “verifiers are king” theme.</w:t>
      </w:r>
    </w:p>
    <w:p>
      <w:pPr>
        <w:pStyle w:val="ListParagraph"/>
        <w:numPr>
          <w:ilvl w:val="0"/>
          <w:numId w:val="2"/>
        </w:numPr>
        <w:spacing w:after="80" w:line="264"/>
      </w:pPr>
      <w:r>
        <w:rPr>
          <w:b/>
          <w:bCs/>
        </w:rPr>
        <w:t xml:space="preserve">Rust footprint. </w:t>
      </w:r>
      <w:r>
        <w:t xml:space="preserve">Sub-3.1MB binaries and a sub-200MB idle target line up with the on-device / edge-inference theme.</w:t>
      </w:r>
    </w:p>
    <w:p>
      <w:pPr>
        <w:pStyle w:val="Heading2"/>
      </w:pPr>
      <w:r>
        <w:t xml:space="preserve">Where you lag (the short version)</w:t>
      </w:r>
    </w:p>
    <w:p>
      <w:pPr>
        <w:spacing w:after="120" w:line="276"/>
      </w:pPr>
      <w:r>
        <w:t xml:space="preserve">Five gaps matter more than the rest, and they cluster into two groups. The quality group: extractive-only answers (no Tier-1 synthesis) and a 20-question eval set that cannot tell you whether a change helped. The dormant-moat group: bitemporal memory and contradiction detection are designed but not wired, which means your most defensible ideas currently exist only on paper. Everything else — lexical retrieval, ontology richness, cross-modal capture — is real but secondary until those two groups are addressed.</w:t>
      </w:r>
    </w:p>
    <w:p>
      <w:pPr>
        <w:pStyle w:val="Heading1"/>
      </w:pPr>
      <w:r>
        <w:t xml:space="preserve">3. The gap matrix</w:t>
      </w:r>
    </w:p>
    <w:p>
      <w:pPr>
        <w:spacing w:after="160" w:line="276"/>
      </w:pPr>
      <w:r>
        <w:t xml:space="preserve">Priority key: </w:t>
      </w:r>
      <w:r>
        <w:rPr>
          <w:b/>
          <w:bCs/>
          <w:color w:val="C00000"/>
        </w:rPr>
        <w:t xml:space="preserve">P0</w:t>
      </w:r>
      <w:r>
        <w:t xml:space="preserve"> close before anything else  ·  </w:t>
      </w:r>
      <w:r>
        <w:rPr>
          <w:b/>
          <w:bCs/>
          <w:color w:val="BF8F00"/>
        </w:rPr>
        <w:t xml:space="preserve">P1</w:t>
      </w:r>
      <w:r>
        <w:t xml:space="preserve"> high-leverage, near-term  ·  </w:t>
      </w:r>
      <w:r>
        <w:rPr>
          <w:b/>
          <w:bCs/>
          <w:color w:val="548235"/>
        </w:rPr>
        <w:t xml:space="preserve">P2</w:t>
      </w:r>
      <w:r>
        <w:t xml:space="preserve"> sequence after the P0/P1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380"/>
        <w:gridCol w:w="3580"/>
      </w:tblGrid>
      <w:tr>
        <w:trPr>
          <w:tblHeader/>
        </w:trPr>
        <w:tc>
          <w:tcPr>
            <w:tcW w:type="dxa" w:w="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0"/>
              <w:jc w:val="center"/>
            </w:pPr>
            <w:r>
              <w:rPr>
                <w:b/>
                <w:bCs/>
                <w:color w:val="FFFFFF"/>
                <w:sz w:val="18"/>
                <w:szCs w:val="18"/>
              </w:rPr>
              <w:t xml:space="preserve">Pri</w:t>
            </w:r>
          </w:p>
        </w:tc>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0"/>
              <w:jc w:val="left"/>
            </w:pPr>
            <w:r>
              <w:rPr>
                <w:b/>
                <w:bCs/>
                <w:color w:val="FFFFFF"/>
                <w:sz w:val="18"/>
                <w:szCs w:val="18"/>
              </w:rPr>
              <w:t xml:space="preserve">Theme</w:t>
            </w:r>
          </w:p>
        </w:tc>
        <w:tc>
          <w:tcPr>
            <w:tcW w:type="dxa" w:w="33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0"/>
              <w:jc w:val="left"/>
            </w:pPr>
            <w:r>
              <w:rPr>
                <w:b/>
                <w:bCs/>
                <w:color w:val="FFFFFF"/>
                <w:sz w:val="18"/>
                <w:szCs w:val="18"/>
              </w:rPr>
              <w:t xml:space="preserve">Where TraceMind lags today</w:t>
            </w:r>
          </w:p>
        </w:tc>
        <w:tc>
          <w:tcPr>
            <w:tcW w:type="dxa" w:w="35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0"/>
              <w:jc w:val="left"/>
            </w:pPr>
            <w:r>
              <w:rPr>
                <w:b/>
                <w:bCs/>
                <w:color w:val="FFFFFF"/>
                <w:sz w:val="18"/>
                <w:szCs w:val="18"/>
              </w:rPr>
              <w:t xml:space="preserve">Talks &amp; people that address it</w:t>
            </w:r>
          </w:p>
        </w:tc>
      </w:tr>
      <w:tr>
        <w:tc>
          <w:tcPr>
            <w:tcW w:type="dxa" w:w="700"/>
            <w:tcBorders>
              <w:top w:val="single" w:color="BFBFBF" w:sz="1"/>
              <w:left w:val="single" w:color="BFBFBF" w:sz="1"/>
              <w:bottom w:val="single" w:color="BFBFBF" w:sz="1"/>
              <w:right w:val="single" w:color="BFBFBF" w:sz="1"/>
            </w:tcBorders>
            <w:shd w:fill="FCE4E4" w:val="clear"/>
            <w:tcMar>
              <w:top w:type="dxa" w:w="60"/>
              <w:left w:type="dxa" w:w="110"/>
              <w:bottom w:type="dxa" w:w="60"/>
              <w:right w:type="dxa" w:w="110"/>
            </w:tcMar>
          </w:tcPr>
          <w:p>
            <w:pPr>
              <w:spacing w:after="0" w:line="250"/>
              <w:jc w:val="center"/>
            </w:pPr>
            <w:r>
              <w:rPr>
                <w:b/>
                <w:bCs/>
                <w:color w:val="C00000"/>
                <w:sz w:val="18"/>
                <w:szCs w:val="18"/>
              </w:rPr>
              <w:t xml:space="preserve">P0</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bCs/>
                <w:sz w:val="18"/>
                <w:szCs w:val="18"/>
              </w:rPr>
              <w:t xml:space="preserve">Answer synthesis quality</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val="false"/>
                <w:bCs w:val="false"/>
                <w:sz w:val="18"/>
                <w:szCs w:val="18"/>
              </w:rPr>
              <w:t xml:space="preserve">Tier-0 extractive templates only; LoCoMo F1 25.7 vs Mem0 91.6. Tier-1 local LLM (Qwen 2.5 1.5B) scaffolded, not shipped.</w:t>
            </w:r>
          </w:p>
        </w:tc>
        <w:tc>
          <w:tcPr>
            <w:tcW w:type="dxa" w:w="35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val="false"/>
                <w:bCs w:val="false"/>
                <w:sz w:val="18"/>
                <w:szCs w:val="18"/>
              </w:rPr>
              <w:t xml:space="preserve">Charles Frye, “What is an Inference Engine, Anyway?” (Mon) · Together AI inference workshop (Mon) · “Why your LLM is slow and expensive” (Thu)</w:t>
            </w:r>
          </w:p>
        </w:tc>
      </w:tr>
      <w:tr>
        <w:tc>
          <w:tcPr>
            <w:tcW w:type="dxa" w:w="700"/>
            <w:tcBorders>
              <w:top w:val="single" w:color="BFBFBF" w:sz="1"/>
              <w:left w:val="single" w:color="BFBFBF" w:sz="1"/>
              <w:bottom w:val="single" w:color="BFBFBF" w:sz="1"/>
              <w:right w:val="single" w:color="BFBFBF" w:sz="1"/>
            </w:tcBorders>
            <w:shd w:fill="FCE4E4" w:val="clear"/>
            <w:tcMar>
              <w:top w:type="dxa" w:w="60"/>
              <w:left w:type="dxa" w:w="110"/>
              <w:bottom w:type="dxa" w:w="60"/>
              <w:right w:type="dxa" w:w="110"/>
            </w:tcMar>
          </w:tcPr>
          <w:p>
            <w:pPr>
              <w:spacing w:after="0" w:line="250"/>
              <w:jc w:val="center"/>
            </w:pPr>
            <w:r>
              <w:rPr>
                <w:b/>
                <w:bCs/>
                <w:color w:val="C00000"/>
                <w:sz w:val="18"/>
                <w:szCs w:val="18"/>
              </w:rPr>
              <w:t xml:space="preserve">P0</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bCs/>
                <w:sz w:val="18"/>
                <w:szCs w:val="18"/>
              </w:rPr>
              <w:t xml:space="preserve">Temporal / bitemporal memory</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val="false"/>
                <w:bCs w:val="false"/>
                <w:sz w:val="18"/>
                <w:szCs w:val="18"/>
              </w:rPr>
              <w:t xml:space="preserve">tm-temporal + tm-tms crates EXIST but are NOT wired into the live ingest/retrieval path. No date extraction. Temporal LoCoMo F1 = 16.67 (worst category).</w:t>
            </w:r>
          </w:p>
        </w:tc>
        <w:tc>
          <w:tcPr>
            <w:tcW w:type="dxa" w:w="35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val="false"/>
                <w:bCs w:val="false"/>
                <w:sz w:val="18"/>
                <w:szCs w:val="18"/>
              </w:rPr>
              <w:t xml:space="preserve">Yu Su, “From RAG to Memory: Non-Parametric Continual Learning” (Wed) · “Continual Learning Bench” (Wed)</w:t>
            </w:r>
          </w:p>
        </w:tc>
      </w:tr>
      <w:tr>
        <w:tc>
          <w:tcPr>
            <w:tcW w:type="dxa" w:w="700"/>
            <w:tcBorders>
              <w:top w:val="single" w:color="BFBFBF" w:sz="1"/>
              <w:left w:val="single" w:color="BFBFBF" w:sz="1"/>
              <w:bottom w:val="single" w:color="BFBFBF" w:sz="1"/>
              <w:right w:val="single" w:color="BFBFBF" w:sz="1"/>
            </w:tcBorders>
            <w:shd w:fill="FCE4E4" w:val="clear"/>
            <w:tcMar>
              <w:top w:type="dxa" w:w="60"/>
              <w:left w:type="dxa" w:w="110"/>
              <w:bottom w:type="dxa" w:w="60"/>
              <w:right w:type="dxa" w:w="110"/>
            </w:tcMar>
          </w:tcPr>
          <w:p>
            <w:pPr>
              <w:spacing w:after="0" w:line="250"/>
              <w:jc w:val="center"/>
            </w:pPr>
            <w:r>
              <w:rPr>
                <w:b/>
                <w:bCs/>
                <w:color w:val="C00000"/>
                <w:sz w:val="18"/>
                <w:szCs w:val="18"/>
              </w:rPr>
              <w:t xml:space="preserve">P0</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bCs/>
                <w:sz w:val="18"/>
                <w:szCs w:val="18"/>
              </w:rPr>
              <w:t xml:space="preserve">Evals / benchmarking</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val="false"/>
                <w:bCs w:val="false"/>
                <w:sz w:val="18"/>
                <w:szCs w:val="18"/>
              </w:rPr>
              <w:t xml:space="preserve">tm-bench + tm-bench-locomo exist, but only a 20-question mini set runs. You are optimizing blind on temporal/multi-hop.</w:t>
            </w:r>
          </w:p>
        </w:tc>
        <w:tc>
          <w:tcPr>
            <w:tcW w:type="dxa" w:w="35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val="false"/>
                <w:bCs w:val="false"/>
                <w:sz w:val="18"/>
                <w:szCs w:val="18"/>
              </w:rPr>
              <w:t xml:space="preserve">“Your Evals Are Lying to You” (Mon) · “Vending-Bench: Long-Horizon Agent Evals” (Wed) · “Designing Evals That Earn User Trust” (Thu)</w:t>
            </w:r>
          </w:p>
        </w:tc>
      </w:tr>
      <w:tr>
        <w:tc>
          <w:tcPr>
            <w:tcW w:type="dxa" w:w="700"/>
            <w:tcBorders>
              <w:top w:val="single" w:color="BFBFBF" w:sz="1"/>
              <w:left w:val="single" w:color="BFBFBF" w:sz="1"/>
              <w:bottom w:val="single" w:color="BFBFBF" w:sz="1"/>
              <w:right w:val="single" w:color="BFBFBF" w:sz="1"/>
            </w:tcBorders>
            <w:shd w:fill="FFF3D6" w:val="clear"/>
            <w:tcMar>
              <w:top w:type="dxa" w:w="60"/>
              <w:left w:type="dxa" w:w="110"/>
              <w:bottom w:type="dxa" w:w="60"/>
              <w:right w:type="dxa" w:w="110"/>
            </w:tcMar>
          </w:tcPr>
          <w:p>
            <w:pPr>
              <w:spacing w:after="0" w:line="250"/>
              <w:jc w:val="center"/>
            </w:pPr>
            <w:r>
              <w:rPr>
                <w:b/>
                <w:bCs/>
                <w:color w:val="BF8F00"/>
                <w:sz w:val="18"/>
                <w:szCs w:val="18"/>
              </w:rPr>
              <w:t xml:space="preserve">P1</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bCs/>
                <w:sz w:val="18"/>
                <w:szCs w:val="18"/>
              </w:rPr>
              <w:t xml:space="preserve">Memory vs. weights (your thesis)</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val="false"/>
                <w:bCs w:val="false"/>
                <w:sz w:val="18"/>
                <w:szCs w:val="18"/>
              </w:rPr>
              <w:t xml:space="preserve">Pure retrieval-time memory. The learning loops (world model, preference, salience, counterfactual) are mostly unbuilt — only f_outcome v0 logistic regression ships.</w:t>
            </w:r>
          </w:p>
        </w:tc>
        <w:tc>
          <w:tcPr>
            <w:tcW w:type="dxa" w:w="35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val="false"/>
                <w:bCs w:val="false"/>
                <w:sz w:val="18"/>
                <w:szCs w:val="18"/>
              </w:rPr>
              <w:t xml:space="preserve">Jack Morris, “Context Is Not Memory, Updating Weights Is” (Wed) · Sara Hooker, “Gradient-Free Continual Learning” (Wed)</w:t>
            </w:r>
          </w:p>
        </w:tc>
      </w:tr>
      <w:tr>
        <w:tc>
          <w:tcPr>
            <w:tcW w:type="dxa" w:w="700"/>
            <w:tcBorders>
              <w:top w:val="single" w:color="BFBFBF" w:sz="1"/>
              <w:left w:val="single" w:color="BFBFBF" w:sz="1"/>
              <w:bottom w:val="single" w:color="BFBFBF" w:sz="1"/>
              <w:right w:val="single" w:color="BFBFBF" w:sz="1"/>
            </w:tcBorders>
            <w:shd w:fill="FFF3D6" w:val="clear"/>
            <w:tcMar>
              <w:top w:type="dxa" w:w="60"/>
              <w:left w:type="dxa" w:w="110"/>
              <w:bottom w:type="dxa" w:w="60"/>
              <w:right w:type="dxa" w:w="110"/>
            </w:tcMar>
          </w:tcPr>
          <w:p>
            <w:pPr>
              <w:spacing w:after="0" w:line="250"/>
              <w:jc w:val="center"/>
            </w:pPr>
            <w:r>
              <w:rPr>
                <w:b/>
                <w:bCs/>
                <w:color w:val="BF8F00"/>
                <w:sz w:val="18"/>
                <w:szCs w:val="18"/>
              </w:rPr>
              <w:t xml:space="preserve">P1</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bCs/>
                <w:sz w:val="18"/>
                <w:szCs w:val="18"/>
              </w:rPr>
              <w:t xml:space="preserve">Lexical / hybrid retrieval</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val="false"/>
                <w:bCs w:val="false"/>
                <w:sz w:val="18"/>
                <w:szCs w:val="18"/>
              </w:rPr>
              <w:t xml:space="preserve">Vector (BGE-384) + k-hop graph + optional ColBERT rerank, bandit over 5 arms. No BM25 / lexical arm.</w:t>
            </w:r>
          </w:p>
        </w:tc>
        <w:tc>
          <w:tcPr>
            <w:tcW w:type="dxa" w:w="35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val="false"/>
                <w:bCs w:val="false"/>
                <w:sz w:val="18"/>
                <w:szCs w:val="18"/>
              </w:rPr>
              <w:t xml:space="preserve">Jo Kristian Bergum, “The Unreasonable Effectiveness of BM25 for Agentic Search” (Tue) · Benjamin Clavié, “Knowledge Agents” (Tue)</w:t>
            </w:r>
          </w:p>
        </w:tc>
      </w:tr>
      <w:tr>
        <w:tc>
          <w:tcPr>
            <w:tcW w:type="dxa" w:w="700"/>
            <w:tcBorders>
              <w:top w:val="single" w:color="BFBFBF" w:sz="1"/>
              <w:left w:val="single" w:color="BFBFBF" w:sz="1"/>
              <w:bottom w:val="single" w:color="BFBFBF" w:sz="1"/>
              <w:right w:val="single" w:color="BFBFBF" w:sz="1"/>
            </w:tcBorders>
            <w:shd w:fill="FFF3D6" w:val="clear"/>
            <w:tcMar>
              <w:top w:type="dxa" w:w="60"/>
              <w:left w:type="dxa" w:w="110"/>
              <w:bottom w:type="dxa" w:w="60"/>
              <w:right w:type="dxa" w:w="110"/>
            </w:tcMar>
          </w:tcPr>
          <w:p>
            <w:pPr>
              <w:spacing w:after="0" w:line="250"/>
              <w:jc w:val="center"/>
            </w:pPr>
            <w:r>
              <w:rPr>
                <w:b/>
                <w:bCs/>
                <w:color w:val="BF8F00"/>
                <w:sz w:val="18"/>
                <w:szCs w:val="18"/>
              </w:rPr>
              <w:t xml:space="preserve">P1</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bCs/>
                <w:sz w:val="18"/>
                <w:szCs w:val="18"/>
              </w:rPr>
              <w:t xml:space="preserve">Contradiction detection (the moat)</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val="false"/>
                <w:bCs w:val="false"/>
                <w:sz w:val="18"/>
                <w:szCs w:val="18"/>
              </w:rPr>
              <w:t xml:space="preserve">tm-tms (JTMS: In/Out/Contradicted, justification DAG) designed but dormant — not wired into ingest/retrieval.</w:t>
            </w:r>
          </w:p>
        </w:tc>
        <w:tc>
          <w:tcPr>
            <w:tcW w:type="dxa" w:w="35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val="false"/>
                <w:bCs w:val="false"/>
                <w:sz w:val="18"/>
                <w:szCs w:val="18"/>
              </w:rPr>
              <w:t xml:space="preserve">Shlok Khemani, “Lessons from Studying Every Memory System” (Wed) · Sakana, “Memory Harnesses for Long-Running Research Agents” (Wed)</w:t>
            </w:r>
          </w:p>
        </w:tc>
      </w:tr>
      <w:tr>
        <w:tc>
          <w:tcPr>
            <w:tcW w:type="dxa" w:w="700"/>
            <w:tcBorders>
              <w:top w:val="single" w:color="BFBFBF" w:sz="1"/>
              <w:left w:val="single" w:color="BFBFBF" w:sz="1"/>
              <w:bottom w:val="single" w:color="BFBFBF" w:sz="1"/>
              <w:right w:val="single" w:color="BFBFBF" w:sz="1"/>
            </w:tcBorders>
            <w:shd w:fill="FFF3D6" w:val="clear"/>
            <w:tcMar>
              <w:top w:type="dxa" w:w="60"/>
              <w:left w:type="dxa" w:w="110"/>
              <w:bottom w:type="dxa" w:w="60"/>
              <w:right w:type="dxa" w:w="110"/>
            </w:tcMar>
          </w:tcPr>
          <w:p>
            <w:pPr>
              <w:spacing w:after="0" w:line="250"/>
              <w:jc w:val="center"/>
            </w:pPr>
            <w:r>
              <w:rPr>
                <w:b/>
                <w:bCs/>
                <w:color w:val="BF8F00"/>
                <w:sz w:val="18"/>
                <w:szCs w:val="18"/>
              </w:rPr>
              <w:t xml:space="preserve">P1</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bCs/>
                <w:sz w:val="18"/>
                <w:szCs w:val="18"/>
              </w:rPr>
              <w:t xml:space="preserve">Positioning / narrative</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val="false"/>
                <w:bCs w:val="false"/>
                <w:sz w:val="18"/>
                <w:szCs w:val="18"/>
              </w:rPr>
              <w:t xml:space="preserve">Pitched as a “local memory OS / system of intents.” In practice it is a context engine for coding agents via a 21-tool MCP server.</w:t>
            </w:r>
          </w:p>
        </w:tc>
        <w:tc>
          <w:tcPr>
            <w:tcW w:type="dxa" w:w="35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val="false"/>
                <w:bCs w:val="false"/>
                <w:sz w:val="18"/>
                <w:szCs w:val="18"/>
              </w:rPr>
              <w:t xml:space="preserve">“Building the AC Context Engine” (Wed) · “Give the Agent a Budget, Not a Token” (Wed) · “The Infinite Context Window Is a Myth” (Wed)</w:t>
            </w:r>
          </w:p>
        </w:tc>
      </w:tr>
      <w:tr>
        <w:tc>
          <w:tcPr>
            <w:tcW w:type="dxa" w:w="700"/>
            <w:tcBorders>
              <w:top w:val="single" w:color="BFBFBF" w:sz="1"/>
              <w:left w:val="single" w:color="BFBFBF" w:sz="1"/>
              <w:bottom w:val="single" w:color="BFBFBF" w:sz="1"/>
              <w:right w:val="single" w:color="BFBFBF" w:sz="1"/>
            </w:tcBorders>
            <w:shd w:fill="EAF3E0" w:val="clear"/>
            <w:tcMar>
              <w:top w:type="dxa" w:w="60"/>
              <w:left w:type="dxa" w:w="110"/>
              <w:bottom w:type="dxa" w:w="60"/>
              <w:right w:type="dxa" w:w="110"/>
            </w:tcMar>
          </w:tcPr>
          <w:p>
            <w:pPr>
              <w:spacing w:after="0" w:line="250"/>
              <w:jc w:val="center"/>
            </w:pPr>
            <w:r>
              <w:rPr>
                <w:b/>
                <w:bCs/>
                <w:color w:val="548235"/>
                <w:sz w:val="18"/>
                <w:szCs w:val="18"/>
              </w:rPr>
              <w:t xml:space="preserve">P2</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bCs/>
                <w:sz w:val="18"/>
                <w:szCs w:val="18"/>
              </w:rPr>
              <w:t xml:space="preserve">Ingestion / chunking quality</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val="false"/>
                <w:bCs w:val="false"/>
                <w:sz w:val="18"/>
                <w:szCs w:val="18"/>
              </w:rPr>
              <w:t xml:space="preserve">Heuristic multi-word NER, 9 typed predicates, ~80 tech terms. GLiNER optional and off by default.</w:t>
            </w:r>
          </w:p>
        </w:tc>
        <w:tc>
          <w:tcPr>
            <w:tcW w:type="dxa" w:w="35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val="false"/>
                <w:bCs w:val="false"/>
                <w:sz w:val="18"/>
                <w:szCs w:val="18"/>
              </w:rPr>
              <w:t xml:space="preserve">“Stop Chunking Like It’s 2022” (Tue) · Jerry Liu / LlamaParse (Tue) · Reducto document intelligence (Tue)</w:t>
            </w:r>
          </w:p>
        </w:tc>
      </w:tr>
      <w:tr>
        <w:tc>
          <w:tcPr>
            <w:tcW w:type="dxa" w:w="700"/>
            <w:tcBorders>
              <w:top w:val="single" w:color="BFBFBF" w:sz="1"/>
              <w:left w:val="single" w:color="BFBFBF" w:sz="1"/>
              <w:bottom w:val="single" w:color="BFBFBF" w:sz="1"/>
              <w:right w:val="single" w:color="BFBFBF" w:sz="1"/>
            </w:tcBorders>
            <w:shd w:fill="EAF3E0" w:val="clear"/>
            <w:tcMar>
              <w:top w:type="dxa" w:w="60"/>
              <w:left w:type="dxa" w:w="110"/>
              <w:bottom w:type="dxa" w:w="60"/>
              <w:right w:type="dxa" w:w="110"/>
            </w:tcMar>
          </w:tcPr>
          <w:p>
            <w:pPr>
              <w:spacing w:after="0" w:line="250"/>
              <w:jc w:val="center"/>
            </w:pPr>
            <w:r>
              <w:rPr>
                <w:b/>
                <w:bCs/>
                <w:color w:val="548235"/>
                <w:sz w:val="18"/>
                <w:szCs w:val="18"/>
              </w:rPr>
              <w:t xml:space="preserve">P2</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bCs/>
                <w:sz w:val="18"/>
                <w:szCs w:val="18"/>
              </w:rPr>
              <w:t xml:space="preserve">Graph / ontology richness</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val="false"/>
                <w:bCs w:val="false"/>
                <w:sz w:val="18"/>
                <w:szCs w:val="18"/>
              </w:rPr>
              <w:t xml:space="preserve">Fixed predicate set; PageRank + Louvain available. Five context graphs designed; causal + affective not fully wired.</w:t>
            </w:r>
          </w:p>
        </w:tc>
        <w:tc>
          <w:tcPr>
            <w:tcW w:type="dxa" w:w="35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val="false"/>
                <w:bCs w:val="false"/>
                <w:sz w:val="18"/>
                <w:szCs w:val="18"/>
              </w:rPr>
              <w:t xml:space="preserve">Emil Eifrem keynote (Thu) · “Why Agentic Systems Need Ontologies” (Thu) · CrabRAG, “graph memory, not more tokens” (Thu)</w:t>
            </w:r>
          </w:p>
        </w:tc>
      </w:tr>
      <w:tr>
        <w:tc>
          <w:tcPr>
            <w:tcW w:type="dxa" w:w="700"/>
            <w:tcBorders>
              <w:top w:val="single" w:color="BFBFBF" w:sz="1"/>
              <w:left w:val="single" w:color="BFBFBF" w:sz="1"/>
              <w:bottom w:val="single" w:color="BFBFBF" w:sz="1"/>
              <w:right w:val="single" w:color="BFBFBF" w:sz="1"/>
            </w:tcBorders>
            <w:shd w:fill="EAF3E0" w:val="clear"/>
            <w:tcMar>
              <w:top w:type="dxa" w:w="60"/>
              <w:left w:type="dxa" w:w="110"/>
              <w:bottom w:type="dxa" w:w="60"/>
              <w:right w:type="dxa" w:w="110"/>
            </w:tcMar>
          </w:tcPr>
          <w:p>
            <w:pPr>
              <w:spacing w:after="0" w:line="250"/>
              <w:jc w:val="center"/>
            </w:pPr>
            <w:r>
              <w:rPr>
                <w:b/>
                <w:bCs/>
                <w:color w:val="548235"/>
                <w:sz w:val="18"/>
                <w:szCs w:val="18"/>
              </w:rPr>
              <w:t xml:space="preserve">P2</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bCs/>
                <w:sz w:val="18"/>
                <w:szCs w:val="18"/>
              </w:rPr>
              <w:t xml:space="preserve">Cross-modal capture</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val="false"/>
                <w:bCs w:val="false"/>
                <w:sz w:val="18"/>
                <w:szCs w:val="18"/>
              </w:rPr>
              <w:t xml:space="preserve">tm-modal encoder stubs (text/image/audio/code) all return ModelNotLoaded. Capture is clipboard + shell history only.</w:t>
            </w:r>
          </w:p>
        </w:tc>
        <w:tc>
          <w:tcPr>
            <w:tcW w:type="dxa" w:w="35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val="false"/>
                <w:bCs w:val="false"/>
                <w:sz w:val="18"/>
                <w:szCs w:val="18"/>
              </w:rPr>
              <w:t xml:space="preserve">Voice &amp; Realtime AI track (Tue) · “Build realtime multimodal agents with Gemini Live” (Wed) · Vision &amp; OCR track (Tue)</w:t>
            </w:r>
          </w:p>
        </w:tc>
      </w:tr>
      <w:tr>
        <w:tc>
          <w:tcPr>
            <w:tcW w:type="dxa" w:w="700"/>
            <w:tcBorders>
              <w:top w:val="single" w:color="BFBFBF" w:sz="1"/>
              <w:left w:val="single" w:color="BFBFBF" w:sz="1"/>
              <w:bottom w:val="single" w:color="BFBFBF" w:sz="1"/>
              <w:right w:val="single" w:color="BFBFBF" w:sz="1"/>
            </w:tcBorders>
            <w:shd w:fill="EAF3E0" w:val="clear"/>
            <w:tcMar>
              <w:top w:type="dxa" w:w="60"/>
              <w:left w:type="dxa" w:w="110"/>
              <w:bottom w:type="dxa" w:w="60"/>
              <w:right w:type="dxa" w:w="110"/>
            </w:tcMar>
          </w:tcPr>
          <w:p>
            <w:pPr>
              <w:spacing w:after="0" w:line="250"/>
              <w:jc w:val="center"/>
            </w:pPr>
            <w:r>
              <w:rPr>
                <w:b/>
                <w:bCs/>
                <w:color w:val="548235"/>
                <w:sz w:val="18"/>
                <w:szCs w:val="18"/>
              </w:rPr>
              <w:t xml:space="preserve">P2</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bCs/>
                <w:sz w:val="18"/>
                <w:szCs w:val="18"/>
              </w:rPr>
              <w:t xml:space="preserve">Local inference performance</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val="false"/>
                <w:bCs w:val="false"/>
                <w:sz w:val="18"/>
                <w:szCs w:val="18"/>
              </w:rPr>
              <w:t xml:space="preserve">Local-first, tiny Rust binaries (&lt;3.1MB). Tier-1/Tier-2 model backends scaffolded only.</w:t>
            </w:r>
          </w:p>
        </w:tc>
        <w:tc>
          <w:tcPr>
            <w:tcW w:type="dxa" w:w="35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jc w:val="left"/>
            </w:pPr>
            <w:r>
              <w:rPr>
                <w:b w:val="false"/>
                <w:bCs w:val="false"/>
                <w:sz w:val="18"/>
                <w:szCs w:val="18"/>
              </w:rPr>
              <w:t xml:space="preserve">Daniel Han kernels/quant/RL seminar (Mon) · Inference track (Thu) · “Tiny LMs &amp; Agents on Edge” (Wed)</w:t>
            </w:r>
          </w:p>
        </w:tc>
      </w:tr>
    </w:tbl>
    <w:p>
      <w:pPr>
        <w:spacing w:after="0" w:before="80"/>
      </w:pPr>
      <w:r>
        <w:rPr>
          <w:i/>
          <w:iCs/>
          <w:color w:val="595959"/>
          <w:sz w:val="18"/>
          <w:szCs w:val="18"/>
        </w:rPr>
        <w:t xml:space="preserve">The “highest-leverage fix” for each row is detailed in Section 4.</w:t>
      </w:r>
    </w:p>
    <w:p>
      <w:r>
        <w:br w:type="page"/>
      </w:r>
    </w:p>
    <w:p>
      <w:pPr>
        <w:pStyle w:val="Heading1"/>
      </w:pPr>
      <w:r>
        <w:t xml:space="preserve">4. The three that come first (P0)</w:t>
      </w:r>
    </w:p>
    <w:p>
      <w:pPr>
        <w:pStyle w:val="Heading2"/>
      </w:pPr>
      <w:r>
        <w:t xml:space="preserve">4.1 Ship Tier-1 synthesis — your single biggest lever</w:t>
      </w:r>
    </w:p>
    <w:p>
      <w:pPr>
        <w:spacing w:after="120" w:line="276"/>
      </w:pPr>
      <w:r>
        <w:t xml:space="preserve">Today TraceMind answers by extraction and templating (Tier-0). Your own estimate puts Tier-1 local-LLM synthesis at +20–30 LoCoMo F1 — larger than any other single change in the project. The Qwen 2.5 1.5B backend is scaffolded; the work is finishing the dispatcher, the prompt/grounding contract, and keeping latency under budget on CPU/ANE. Nothing else on this list moves the headline number as much.</w:t>
      </w:r>
    </w:p>
    <w:p>
      <w:pPr>
        <w:pStyle w:val="ListParagraph"/>
        <w:numPr>
          <w:ilvl w:val="0"/>
          <w:numId w:val="2"/>
        </w:numPr>
        <w:spacing w:after="80" w:line="264"/>
      </w:pPr>
      <w:r>
        <w:rPr>
          <w:b/>
          <w:bCs/>
        </w:rPr>
        <w:t xml:space="preserve">Go see: </w:t>
      </w:r>
      <w:r>
        <w:t xml:space="preserve">Charles Frye’s “What is an Inference Engine, Anyway?” and the Together AI inference workshop on Monday for the serving-side mechanics; “Why your LLM is slow and expensive” on Thursday for the latency budget; and keep Apple FoundationModels (your Tier-2 path) in view for the macOS story.</w:t>
      </w:r>
    </w:p>
    <w:p>
      <w:pPr>
        <w:pStyle w:val="Heading2"/>
      </w:pPr>
      <w:r>
        <w:t xml:space="preserve">4.2 Wire temporal + TMS into the live path — activate the moat</w:t>
      </w:r>
    </w:p>
    <w:p>
      <w:pPr>
        <w:spacing w:after="120" w:line="276"/>
      </w:pPr>
      <w:r>
        <w:t xml:space="preserve">tm-temporal (bitemporal valid/transaction time) and tm-tms (JTMS belief states and a justification DAG) are the most defensible ideas in the codebase, and both are dormant. The cost is concrete: temporal is your worst LoCoMo category (F1 16.67) because there is no date extraction at ingest, and “what did the system know at time T?” — the exact pitch that separates you from a vector store with timestamps — is not answerable yet. Wiring valid_time + txn_time into tm-graph and adding date extraction fixes the weakest category and turns the moat from a slide into a feature.</w:t>
      </w:r>
    </w:p>
    <w:p>
      <w:pPr>
        <w:pStyle w:val="ListParagraph"/>
        <w:numPr>
          <w:ilvl w:val="0"/>
          <w:numId w:val="2"/>
        </w:numPr>
        <w:spacing w:after="80" w:line="264"/>
      </w:pPr>
      <w:r>
        <w:rPr>
          <w:b/>
          <w:bCs/>
        </w:rPr>
        <w:t xml:space="preserve">Go see: </w:t>
      </w:r>
      <w:r>
        <w:t xml:space="preserve">Yu Su’s “From RAG to Memory: Non-Parametric Continual Learning” and “Continual Learning Bench” on Wednesday; for the contradiction half, Shlok Khemani’s “Lessons from Studying Every Memory System” and Sakana’s memory-harness talk.</w:t>
      </w:r>
    </w:p>
    <w:p>
      <w:pPr>
        <w:pStyle w:val="Heading2"/>
      </w:pPr>
      <w:r>
        <w:t xml:space="preserve">4.3 Broaden evals before optimizing — stop flying blind</w:t>
      </w:r>
    </w:p>
    <w:p>
      <w:pPr>
        <w:spacing w:after="120" w:line="276"/>
      </w:pPr>
      <w:r>
        <w:t xml:space="preserve">A 20-question mini set cannot tell you whether Tier-1 or temporal wiring actually helped — you would be optimizing on noise. Broaden to the full LoCoMo set plus a temporal/continual-learning suite, and make F1 a hard CI gate so regressions are caught automatically. Do this first; it is what lets you prove 4.1 and 4.2 worked.</w:t>
      </w:r>
    </w:p>
    <w:p>
      <w:pPr>
        <w:pStyle w:val="ListParagraph"/>
        <w:numPr>
          <w:ilvl w:val="0"/>
          <w:numId w:val="2"/>
        </w:numPr>
        <w:spacing w:after="80" w:line="264"/>
      </w:pPr>
      <w:r>
        <w:rPr>
          <w:b/>
          <w:bCs/>
        </w:rPr>
        <w:t xml:space="preserve">Go see: </w:t>
      </w:r>
      <w:r>
        <w:t xml:space="preserve">“Your Evals Are Lying to You” (Mon), “Vending-Bench: Long-Horizon Agent Evals” (Wed), and “Designing Evals That Earn User Trust” (Thu).</w:t>
      </w:r>
    </w:p>
    <w:p>
      <w:pPr>
        <w:pStyle w:val="Heading1"/>
      </w:pPr>
      <w:r>
        <w:t xml:space="preserve">5. The high-leverage P1s</w:t>
      </w:r>
    </w:p>
    <w:p>
      <w:pPr>
        <w:pStyle w:val="ListParagraph"/>
        <w:numPr>
          <w:ilvl w:val="0"/>
          <w:numId w:val="2"/>
        </w:numPr>
        <w:spacing w:after="80" w:line="264"/>
      </w:pPr>
      <w:r>
        <w:rPr>
          <w:b/>
          <w:bCs/>
        </w:rPr>
        <w:t xml:space="preserve">Lexical/hybrid arm. </w:t>
      </w:r>
      <w:r>
        <w:t xml:space="preserve">You run dense + graph + ColBERT but no BM25. The bandit already hosts arms, so adding a lexical/hybrid arm is a cheap, on-trend, measurable lift. Bergum’s BM25 talk and Clavié’s “Knowledge Agents” on Tuesday are the canonical sources.</w:t>
      </w:r>
    </w:p>
    <w:p>
      <w:pPr>
        <w:pStyle w:val="ListParagraph"/>
        <w:numPr>
          <w:ilvl w:val="0"/>
          <w:numId w:val="2"/>
        </w:numPr>
        <w:spacing w:after="80" w:line="264"/>
      </w:pPr>
      <w:r>
        <w:rPr>
          <w:b/>
          <w:bCs/>
        </w:rPr>
        <w:t xml:space="preserve">Defend your thesis. </w:t>
      </w:r>
      <w:r>
        <w:t xml:space="preserve">There is a talk — Jack Morris’s “Context Is Not Memory, Updating Weights Is” — effectively aimed at your positioning. Go specifically to sharpen your counter, then ship one minimal learning loop (preference or salience) so “we learn, not just retrieve” is true rather than aspirational.</w:t>
      </w:r>
    </w:p>
    <w:p>
      <w:pPr>
        <w:pStyle w:val="ListParagraph"/>
        <w:numPr>
          <w:ilvl w:val="0"/>
          <w:numId w:val="2"/>
        </w:numPr>
        <w:spacing w:after="80" w:line="264"/>
      </w:pPr>
      <w:r>
        <w:rPr>
          <w:b/>
          <w:bCs/>
        </w:rPr>
        <w:t xml:space="preserve">Sharpen the narrative. </w:t>
      </w:r>
      <w:r>
        <w:t xml:space="preserve">You are already a context engine for coding agents via the MCP wedge, but you pitch it as a “memory OS.” The Wednesday context-engineering talks (“Building the AC Context Engine,” “Give the Agent a Budget, Not a Token”) give you the 2026 vocabulary for the same product.</w:t>
      </w:r>
    </w:p>
    <w:p>
      <w:pPr>
        <w:pStyle w:val="Heading1"/>
      </w:pPr>
      <w:r>
        <w:t xml:space="preserve">6. The four-day plan, gap-first</w:t>
      </w:r>
    </w:p>
    <w:p>
      <w:pPr>
        <w:spacing w:after="120" w:line="276"/>
      </w:pPr>
      <w:r>
        <w:t xml:space="preserve">If you walk the fair through the lens of this document, each day has a center of gravity:</w:t>
      </w:r>
    </w:p>
    <w:p>
      <w:pPr>
        <w:pStyle w:val="ListParagraph"/>
        <w:numPr>
          <w:ilvl w:val="0"/>
          <w:numId w:val="2"/>
        </w:numPr>
        <w:spacing w:after="80" w:line="264"/>
      </w:pPr>
      <w:r>
        <w:rPr>
          <w:b/>
          <w:bCs/>
        </w:rPr>
        <w:t xml:space="preserve">Monday (workshops). </w:t>
      </w:r>
      <w:r>
        <w:t xml:space="preserve">Inference + evals. Anchor on the synthesis-serving and “evals are lying to you” sessions — they feed P0 #1 and #3. Daniel Han’s advanced kernels/RL seminar is a strong stretch if you have the prerequisites (see the note below).</w:t>
      </w:r>
    </w:p>
    <w:p>
      <w:pPr>
        <w:pStyle w:val="ListParagraph"/>
        <w:numPr>
          <w:ilvl w:val="0"/>
          <w:numId w:val="2"/>
        </w:numPr>
        <w:spacing w:after="80" w:line="264"/>
      </w:pPr>
      <w:r>
        <w:rPr>
          <w:b/>
          <w:bCs/>
        </w:rPr>
        <w:t xml:space="preserve">Tuesday (Search &amp; Retrieval, Track 3). </w:t>
      </w:r>
      <w:r>
        <w:t xml:space="preserve">Your day job and your lexical-arm gap. BM25, knowledge agents, and “stop chunking like 2022.”</w:t>
      </w:r>
    </w:p>
    <w:p>
      <w:pPr>
        <w:pStyle w:val="ListParagraph"/>
        <w:numPr>
          <w:ilvl w:val="0"/>
          <w:numId w:val="2"/>
        </w:numPr>
        <w:spacing w:after="80" w:line="264"/>
      </w:pPr>
      <w:r>
        <w:rPr>
          <w:b/>
          <w:bCs/>
        </w:rPr>
        <w:t xml:space="preserve">Wednesday (Memory &amp; Continual Learning, Track 3). </w:t>
      </w:r>
      <w:r>
        <w:t xml:space="preserve">The most important day for TraceMind. RAG→memory, contradiction/belief systems, context engineering. This is where your moat lives.</w:t>
      </w:r>
    </w:p>
    <w:p>
      <w:pPr>
        <w:pStyle w:val="ListParagraph"/>
        <w:numPr>
          <w:ilvl w:val="0"/>
          <w:numId w:val="2"/>
        </w:numPr>
        <w:spacing w:after="80" w:line="264"/>
      </w:pPr>
      <w:r>
        <w:rPr>
          <w:b/>
          <w:bCs/>
        </w:rPr>
        <w:t xml:space="preserve">Thursday (Inference + KG/ontology, Tracks 9 &amp; 5). </w:t>
      </w:r>
      <w:r>
        <w:t xml:space="preserve">Close the loop: inference performance for after Tier-1 ships, plus ontology richness for the graph layer.</w:t>
      </w:r>
    </w:p>
    <w:p>
      <w:pPr>
        <w:pStyle w:val="Heading1"/>
      </w:pPr>
      <w:r>
        <w:t xml:space="preserve">7. People worth ninety seconds each</w:t>
      </w:r>
    </w:p>
    <w:p>
      <w:pPr>
        <w:pStyle w:val="ListParagraph"/>
        <w:numPr>
          <w:ilvl w:val="0"/>
          <w:numId w:val="2"/>
        </w:numPr>
        <w:spacing w:after="60" w:line="264"/>
      </w:pPr>
      <w:r>
        <w:t xml:space="preserve">Jack Morris (Engram) — the bitemporal/belief-memory thesis closest to yours; pressure-test your differentiation.</w:t>
      </w:r>
    </w:p>
    <w:p>
      <w:pPr>
        <w:pStyle w:val="ListParagraph"/>
        <w:numPr>
          <w:ilvl w:val="0"/>
          <w:numId w:val="2"/>
        </w:numPr>
        <w:spacing w:after="60" w:line="264"/>
      </w:pPr>
      <w:r>
        <w:t xml:space="preserve">Yu Su — non-parametric continual learning; directly relevant to your memory-vs-weights stance.</w:t>
      </w:r>
    </w:p>
    <w:p>
      <w:pPr>
        <w:pStyle w:val="ListParagraph"/>
        <w:numPr>
          <w:ilvl w:val="0"/>
          <w:numId w:val="2"/>
        </w:numPr>
        <w:spacing w:after="60" w:line="264"/>
      </w:pPr>
      <w:r>
        <w:t xml:space="preserve">Jo Kristian Bergum — BM25 for agentic search; your cheapest near-term F1 win.</w:t>
      </w:r>
    </w:p>
    <w:p>
      <w:pPr>
        <w:pStyle w:val="ListParagraph"/>
        <w:numPr>
          <w:ilvl w:val="0"/>
          <w:numId w:val="2"/>
        </w:numPr>
        <w:spacing w:after="60" w:line="264"/>
      </w:pPr>
      <w:r>
        <w:t xml:space="preserve">Shlok Khemani — has studied every memory system; the fastest way to place TraceMind on the map.</w:t>
      </w:r>
    </w:p>
    <w:p>
      <w:pPr>
        <w:pStyle w:val="ListParagraph"/>
        <w:numPr>
          <w:ilvl w:val="0"/>
          <w:numId w:val="2"/>
        </w:numPr>
        <w:spacing w:after="60" w:line="264"/>
      </w:pPr>
      <w:r>
        <w:t xml:space="preserve">Competitors to scout (Mem0, Letta, Zep, Pinecone, turbopuffer, Sakana) — ask each: “what do customers keep asking for in agent memory that you can’t do yet?” That answer is your roadmap validation.</w:t>
      </w:r>
    </w:p>
    <w:p>
      <w:pPr>
        <w:pStyle w:val="Heading1"/>
      </w:pPr>
      <w:r>
        <w:t xml:space="preserve">8. Note on sources &amp; scope</w:t>
      </w:r>
    </w:p>
    <w:p>
      <w:pPr>
        <w:spacing w:after="0" w:line="276"/>
      </w:pPr>
      <w:r>
        <w:t xml:space="preserve">This assessment is built from the TraceMind repository (README.md, docs/DESIGN.md, and the multi-crate workspace) read against the AI Engineer World’s Fair 2026 schedule you provided. It is an engineering and positioning assessment, not investment advice. Talk titles and tracks are taken from the program; times can shift, so confirm against the live schedule on-site.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TraceMind · Gap Analysis vs AIE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30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TraceMind — Gap Analysis vs AIE 2026</dc:title>
  <dc:creator>TraceMind</dc:creator>
  <cp:lastModifiedBy>Un-named</cp:lastModifiedBy>
  <cp:revision>1</cp:revision>
  <dcterms:created xsi:type="dcterms:W3CDTF">2026-06-22T17:24:30.702Z</dcterms:created>
  <dcterms:modified xsi:type="dcterms:W3CDTF">2026-06-22T17:24:30.702Z</dcterms:modified>
</cp:coreProperties>
</file>

<file path=docProps/custom.xml><?xml version="1.0" encoding="utf-8"?>
<Properties xmlns="http://schemas.openxmlformats.org/officeDocument/2006/custom-properties" xmlns:vt="http://schemas.openxmlformats.org/officeDocument/2006/docPropsVTypes"/>
</file>