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jc w:val="center"/>
      </w:pPr>
      <w:r>
        <w:rPr>
          <w:b/>
          <w:color w:val="17365D"/>
          <w:sz w:val="56"/>
        </w:rPr>
        <w:t>PRODUCT REQUIREMENTS</w:t>
        <w:br/>
        <w:t>DOCUMENT</w:t>
      </w:r>
    </w:p>
    <w:p>
      <w:pPr>
        <w:jc w:val="center"/>
      </w:pPr>
      <w:r>
        <w:rPr>
          <w:b/>
          <w:color w:val="1F4E79"/>
          <w:sz w:val="42"/>
        </w:rPr>
        <w:t>Document Management System (DMS)</w:t>
      </w:r>
    </w:p>
    <w:p>
      <w:pPr>
        <w:jc w:val="center"/>
      </w:pPr>
      <w:r>
        <w:rPr>
          <w:i/>
        </w:rPr>
        <w:t>Multi-tenant SaaS for Small and Medium Enterprises</w:t>
      </w:r>
    </w:p>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365D"/>
          </w:tcPr>
          <w:p>
            <w:pPr>
              <w:spacing w:after="20"/>
            </w:pPr>
            <w:r/>
            <w:r>
              <w:rPr>
                <w:rFonts w:ascii="Aptos" w:hAnsi="Aptos"/>
                <w:b/>
                <w:color w:val="FFFFFF"/>
                <w:sz w:val="18"/>
              </w:rPr>
              <w:t>Document control</w:t>
            </w:r>
          </w:p>
        </w:tc>
        <w:tc>
          <w:tcPr>
            <w:tcW w:type="dxa" w:w="7200"/>
            <w:vAlign w:val="center"/>
            <w:shd w:fill="17365D"/>
          </w:tcPr>
          <w:p>
            <w:pPr>
              <w:spacing w:after="20"/>
            </w:pPr>
            <w:r/>
            <w:r>
              <w:rPr>
                <w:rFonts w:ascii="Aptos" w:hAnsi="Aptos"/>
                <w:b/>
                <w:color w:val="FFFFFF"/>
                <w:sz w:val="18"/>
              </w:rPr>
              <w:t>Value</w:t>
            </w:r>
          </w:p>
        </w:tc>
      </w:tr>
      <w:tr>
        <w:tc>
          <w:tcPr>
            <w:tcW w:type="dxa" w:w="3024"/>
            <w:vAlign w:val="center"/>
          </w:tcPr>
          <w:p>
            <w:pPr>
              <w:spacing w:after="20"/>
            </w:pPr>
            <w:r/>
            <w:r>
              <w:rPr>
                <w:rFonts w:ascii="Aptos" w:hAnsi="Aptos"/>
                <w:b w:val="0"/>
                <w:sz w:val="18"/>
              </w:rPr>
              <w:t>Version</w:t>
            </w:r>
          </w:p>
        </w:tc>
        <w:tc>
          <w:tcPr>
            <w:tcW w:type="dxa" w:w="7200"/>
            <w:vAlign w:val="center"/>
          </w:tcPr>
          <w:p>
            <w:pPr>
              <w:spacing w:after="20"/>
            </w:pPr>
            <w:r/>
            <w:r>
              <w:rPr>
                <w:rFonts w:ascii="Aptos" w:hAnsi="Aptos"/>
                <w:b w:val="0"/>
                <w:sz w:val="18"/>
              </w:rPr>
              <w:t>1.0 – MVP baseline</w:t>
            </w:r>
          </w:p>
        </w:tc>
      </w:tr>
      <w:tr>
        <w:tc>
          <w:tcPr>
            <w:tcW w:type="dxa" w:w="3024"/>
            <w:vAlign w:val="center"/>
            <w:shd w:fill="F2F6FA"/>
          </w:tcPr>
          <w:p>
            <w:pPr>
              <w:spacing w:after="20"/>
            </w:pPr>
            <w:r/>
            <w:r>
              <w:rPr>
                <w:rFonts w:ascii="Aptos" w:hAnsi="Aptos"/>
                <w:b w:val="0"/>
                <w:sz w:val="18"/>
              </w:rPr>
              <w:t>Date</w:t>
            </w:r>
          </w:p>
        </w:tc>
        <w:tc>
          <w:tcPr>
            <w:tcW w:type="dxa" w:w="7200"/>
            <w:vAlign w:val="center"/>
            <w:shd w:fill="F2F6FA"/>
          </w:tcPr>
          <w:p>
            <w:pPr>
              <w:spacing w:after="20"/>
            </w:pPr>
            <w:r/>
            <w:r>
              <w:rPr>
                <w:rFonts w:ascii="Aptos" w:hAnsi="Aptos"/>
                <w:b w:val="0"/>
                <w:sz w:val="18"/>
              </w:rPr>
              <w:t>30 October 2026</w:t>
            </w:r>
          </w:p>
        </w:tc>
      </w:tr>
      <w:tr>
        <w:tc>
          <w:tcPr>
            <w:tcW w:type="dxa" w:w="3024"/>
            <w:vAlign w:val="center"/>
          </w:tcPr>
          <w:p>
            <w:pPr>
              <w:spacing w:after="20"/>
            </w:pPr>
            <w:r/>
            <w:r>
              <w:rPr>
                <w:rFonts w:ascii="Aptos" w:hAnsi="Aptos"/>
                <w:b w:val="0"/>
                <w:sz w:val="18"/>
              </w:rPr>
              <w:t>Status</w:t>
            </w:r>
          </w:p>
        </w:tc>
        <w:tc>
          <w:tcPr>
            <w:tcW w:type="dxa" w:w="7200"/>
            <w:vAlign w:val="center"/>
          </w:tcPr>
          <w:p>
            <w:pPr>
              <w:spacing w:after="20"/>
            </w:pPr>
            <w:r/>
            <w:r>
              <w:rPr>
                <w:rFonts w:ascii="Aptos" w:hAnsi="Aptos"/>
                <w:b w:val="0"/>
                <w:sz w:val="18"/>
              </w:rPr>
              <w:t>Draft for product and engineering review</w:t>
            </w:r>
          </w:p>
        </w:tc>
      </w:tr>
      <w:tr>
        <w:tc>
          <w:tcPr>
            <w:tcW w:type="dxa" w:w="3024"/>
            <w:vAlign w:val="center"/>
            <w:shd w:fill="F2F6FA"/>
          </w:tcPr>
          <w:p>
            <w:pPr>
              <w:spacing w:after="20"/>
            </w:pPr>
            <w:r/>
            <w:r>
              <w:rPr>
                <w:rFonts w:ascii="Aptos" w:hAnsi="Aptos"/>
                <w:b w:val="0"/>
                <w:sz w:val="18"/>
              </w:rPr>
              <w:t>Target customers</w:t>
            </w:r>
          </w:p>
        </w:tc>
        <w:tc>
          <w:tcPr>
            <w:tcW w:type="dxa" w:w="7200"/>
            <w:vAlign w:val="center"/>
            <w:shd w:fill="F2F6FA"/>
          </w:tcPr>
          <w:p>
            <w:pPr>
              <w:spacing w:after="20"/>
            </w:pPr>
            <w:r/>
            <w:r>
              <w:rPr>
                <w:rFonts w:ascii="Aptos" w:hAnsi="Aptos"/>
                <w:b w:val="0"/>
                <w:sz w:val="18"/>
              </w:rPr>
              <w:t>SMEs, typically 20–500 employees</w:t>
            </w:r>
          </w:p>
        </w:tc>
      </w:tr>
      <w:tr>
        <w:tc>
          <w:tcPr>
            <w:tcW w:type="dxa" w:w="3024"/>
            <w:vAlign w:val="center"/>
          </w:tcPr>
          <w:p>
            <w:pPr>
              <w:spacing w:after="20"/>
            </w:pPr>
            <w:r/>
            <w:r>
              <w:rPr>
                <w:rFonts w:ascii="Aptos" w:hAnsi="Aptos"/>
                <w:b w:val="0"/>
                <w:sz w:val="18"/>
              </w:rPr>
              <w:t>Initial platform capacity target</w:t>
            </w:r>
          </w:p>
        </w:tc>
        <w:tc>
          <w:tcPr>
            <w:tcW w:type="dxa" w:w="7200"/>
            <w:vAlign w:val="center"/>
          </w:tcPr>
          <w:p>
            <w:pPr>
              <w:spacing w:after="20"/>
            </w:pPr>
            <w:r/>
            <w:r>
              <w:rPr>
                <w:rFonts w:ascii="Aptos" w:hAnsi="Aptos"/>
                <w:b w:val="0"/>
                <w:sz w:val="18"/>
              </w:rPr>
              <w:t>100 tenants; 500 employees per tenant; 100,000 documents per tenant; 100 concurrent platform users</w:t>
            </w:r>
          </w:p>
        </w:tc>
      </w:tr>
      <w:tr>
        <w:tc>
          <w:tcPr>
            <w:tcW w:type="dxa" w:w="3024"/>
            <w:vAlign w:val="center"/>
            <w:shd w:fill="F2F6FA"/>
          </w:tcPr>
          <w:p>
            <w:pPr>
              <w:spacing w:after="20"/>
            </w:pPr>
            <w:r/>
            <w:r>
              <w:rPr>
                <w:rFonts w:ascii="Aptos" w:hAnsi="Aptos"/>
                <w:b w:val="0"/>
                <w:sz w:val="18"/>
              </w:rPr>
              <w:t>Platforms</w:t>
            </w:r>
          </w:p>
        </w:tc>
        <w:tc>
          <w:tcPr>
            <w:tcW w:type="dxa" w:w="7200"/>
            <w:vAlign w:val="center"/>
            <w:shd w:fill="F2F6FA"/>
          </w:tcPr>
          <w:p>
            <w:pPr>
              <w:spacing w:after="20"/>
            </w:pPr>
            <w:r/>
            <w:r>
              <w:rPr>
                <w:rFonts w:ascii="Aptos" w:hAnsi="Aptos"/>
                <w:b w:val="0"/>
                <w:sz w:val="18"/>
              </w:rPr>
              <w:t>Responsive React web application and React Native mobile application</w:t>
            </w:r>
          </w:p>
        </w:tc>
      </w:tr>
      <w:tr>
        <w:tc>
          <w:tcPr>
            <w:tcW w:type="dxa" w:w="3024"/>
            <w:vAlign w:val="center"/>
          </w:tcPr>
          <w:p>
            <w:pPr>
              <w:spacing w:after="20"/>
            </w:pPr>
            <w:r/>
            <w:r>
              <w:rPr>
                <w:rFonts w:ascii="Aptos" w:hAnsi="Aptos"/>
                <w:b w:val="0"/>
                <w:sz w:val="18"/>
              </w:rPr>
              <w:t>Primary language model</w:t>
            </w:r>
          </w:p>
        </w:tc>
        <w:tc>
          <w:tcPr>
            <w:tcW w:type="dxa" w:w="7200"/>
            <w:vAlign w:val="center"/>
          </w:tcPr>
          <w:p>
            <w:pPr>
              <w:spacing w:after="20"/>
            </w:pPr>
            <w:r/>
            <w:r>
              <w:rPr>
                <w:rFonts w:ascii="Aptos" w:hAnsi="Aptos"/>
                <w:b w:val="0"/>
                <w:sz w:val="18"/>
              </w:rPr>
              <w:t>Configurable multilingual UI; English, Hindi and Marathi at launch</w:t>
            </w:r>
          </w:p>
        </w:tc>
      </w:tr>
    </w:tbl>
    <w:p>
      <w:pPr>
        <w:spacing w:after="20"/>
      </w:pPr>
    </w:p>
    <w:p>
      <w:pPr>
        <w:spacing w:before="500"/>
        <w:jc w:val="center"/>
      </w:pPr>
      <w:r>
        <w:rPr>
          <w:sz w:val="18"/>
        </w:rPr>
        <w:t>Prepared from the confirmed product discovery decisions and approved recommendations.</w:t>
      </w:r>
    </w:p>
    <w:p>
      <w:r>
        <w:br w:type="page"/>
      </w:r>
    </w:p>
    <w:p>
      <w:pPr>
        <w:pStyle w:val="Heading1"/>
      </w:pPr>
      <w:r>
        <w:t>Document navigation</w:t>
      </w:r>
    </w:p>
    <w:p>
      <w:pPr>
        <w:pStyle w:val="ListBullet"/>
        <w:spacing w:after="40"/>
      </w:pPr>
      <w:r>
        <w:t>1. Executive summary and product vision</w:t>
      </w:r>
    </w:p>
    <w:p>
      <w:pPr>
        <w:pStyle w:val="ListBullet"/>
        <w:spacing w:after="40"/>
      </w:pPr>
      <w:r>
        <w:t>2. Goals, non-goals and success metrics</w:t>
      </w:r>
    </w:p>
    <w:p>
      <w:pPr>
        <w:pStyle w:val="ListBullet"/>
        <w:spacing w:after="40"/>
      </w:pPr>
      <w:r>
        <w:t>3. Target users, personas and roles</w:t>
      </w:r>
    </w:p>
    <w:p>
      <w:pPr>
        <w:pStyle w:val="ListBullet"/>
        <w:spacing w:after="40"/>
      </w:pPr>
      <w:r>
        <w:t>4. Organization and tenant model</w:t>
      </w:r>
    </w:p>
    <w:p>
      <w:pPr>
        <w:pStyle w:val="ListBullet"/>
        <w:spacing w:after="40"/>
      </w:pPr>
      <w:r>
        <w:t>5. Functional requirements</w:t>
      </w:r>
    </w:p>
    <w:p>
      <w:pPr>
        <w:pStyle w:val="ListBullet"/>
        <w:spacing w:after="40"/>
      </w:pPr>
      <w:r>
        <w:t>6. Document taxonomy, metadata and tagging</w:t>
      </w:r>
    </w:p>
    <w:p>
      <w:pPr>
        <w:pStyle w:val="ListBullet"/>
        <w:spacing w:after="40"/>
      </w:pPr>
      <w:r>
        <w:t>7. Security classification and data-driven RBAC</w:t>
      </w:r>
    </w:p>
    <w:p>
      <w:pPr>
        <w:pStyle w:val="ListBullet"/>
        <w:spacing w:after="40"/>
      </w:pPr>
      <w:r>
        <w:t>8. Upload, approval, versioning and lifecycle workflows</w:t>
      </w:r>
    </w:p>
    <w:p>
      <w:pPr>
        <w:pStyle w:val="ListBullet"/>
        <w:spacing w:after="40"/>
      </w:pPr>
      <w:r>
        <w:t>9. Search, discovery and internal sharing</w:t>
      </w:r>
    </w:p>
    <w:p>
      <w:pPr>
        <w:pStyle w:val="ListBullet"/>
        <w:spacing w:after="40"/>
      </w:pPr>
      <w:r>
        <w:t>10. Dashboards, monitoring and reporting</w:t>
      </w:r>
    </w:p>
    <w:p>
      <w:pPr>
        <w:pStyle w:val="ListBullet"/>
        <w:spacing w:after="40"/>
      </w:pPr>
      <w:r>
        <w:t>11. Web, mobile and localization requirements</w:t>
      </w:r>
    </w:p>
    <w:p>
      <w:pPr>
        <w:pStyle w:val="ListBullet"/>
        <w:spacing w:after="40"/>
      </w:pPr>
      <w:r>
        <w:t>12. Notifications</w:t>
      </w:r>
    </w:p>
    <w:p>
      <w:pPr>
        <w:pStyle w:val="ListBullet"/>
        <w:spacing w:after="40"/>
      </w:pPr>
      <w:r>
        <w:t>13. SaaS storage, metering and billing</w:t>
      </w:r>
    </w:p>
    <w:p>
      <w:pPr>
        <w:pStyle w:val="ListBullet"/>
        <w:spacing w:after="40"/>
      </w:pPr>
      <w:r>
        <w:t>14. Non-functional requirements</w:t>
      </w:r>
    </w:p>
    <w:p>
      <w:pPr>
        <w:pStyle w:val="ListBullet"/>
        <w:spacing w:after="40"/>
      </w:pPr>
      <w:r>
        <w:t>15. Security, privacy and compliance design</w:t>
      </w:r>
    </w:p>
    <w:p>
      <w:pPr>
        <w:pStyle w:val="ListBullet"/>
        <w:spacing w:after="40"/>
      </w:pPr>
      <w:r>
        <w:t>16. Logical data model</w:t>
      </w:r>
    </w:p>
    <w:p>
      <w:pPr>
        <w:pStyle w:val="ListBullet"/>
        <w:spacing w:after="40"/>
      </w:pPr>
      <w:r>
        <w:t>17. API and integration requirements</w:t>
      </w:r>
    </w:p>
    <w:p>
      <w:pPr>
        <w:pStyle w:val="ListBullet"/>
        <w:spacing w:after="40"/>
      </w:pPr>
      <w:r>
        <w:t>18. Architecture and technology recommendations</w:t>
      </w:r>
    </w:p>
    <w:p>
      <w:pPr>
        <w:pStyle w:val="ListBullet"/>
        <w:spacing w:after="40"/>
      </w:pPr>
      <w:r>
        <w:t>19. Acceptance criteria and MVP release gates</w:t>
      </w:r>
    </w:p>
    <w:p>
      <w:pPr>
        <w:pStyle w:val="ListBullet"/>
        <w:spacing w:after="40"/>
      </w:pPr>
      <w:r>
        <w:t>20. Delivery milestones, risks and open decisions</w:t>
      </w:r>
    </w:p>
    <w:p>
      <w:r>
        <w:t>Priority definitions: P0 = required for MVP launch; P1 = important but may follow the first production release; P2 = later enhancement. Requirements marked P0 must be implemented or explicitly waived through product governance.</w:t>
      </w:r>
    </w:p>
    <w:p>
      <w:r>
        <w:br w:type="page"/>
      </w:r>
    </w:p>
    <w:p>
      <w:pPr>
        <w:pStyle w:val="Heading1"/>
      </w:pPr>
      <w:r>
        <w:t>1. Executive summary and product vision</w:t>
      </w:r>
    </w:p>
    <w:p>
      <w:r>
        <w:t>The product is a secure, configurable, multi-tenant document management SaaS platform for SMEs. It enables employees to upload, classify, discover and access business documents while giving managers and administrators governed control over permissions, approvals, retention, auditability and organizational reporting.</w:t>
      </w:r>
    </w:p>
    <w:p>
      <w:pPr>
        <w:pStyle w:val="Heading2"/>
      </w:pPr>
      <w:r>
        <w:t>1.1 Product vision</w:t>
      </w:r>
    </w:p>
    <w:p>
      <w:r>
        <w:t>Provide every SME with a reliable digital document workspace in which the right employee can find the right document, understand its status and ownership, and act on it without compromising confidentiality or governance.</w:t>
      </w:r>
    </w:p>
    <w:p>
      <w:pPr>
        <w:pStyle w:val="Heading2"/>
      </w:pPr>
      <w:r>
        <w:t>1.2 Product principles</w:t>
      </w:r>
    </w:p>
    <w:p>
      <w:pPr>
        <w:pStyle w:val="ListBullet"/>
        <w:spacing w:after="40"/>
      </w:pPr>
      <w:r>
        <w:t>Security is enforced by backend authorization on every document and metadata operation; UI visibility is not security.</w:t>
      </w:r>
    </w:p>
    <w:p>
      <w:pPr>
        <w:pStyle w:val="ListBullet"/>
        <w:spacing w:after="40"/>
      </w:pPr>
      <w:r>
        <w:t>Document ownership, organizational association and access rights are separate concepts.</w:t>
      </w:r>
    </w:p>
    <w:p>
      <w:pPr>
        <w:pStyle w:val="ListBullet"/>
        <w:spacing w:after="40"/>
      </w:pPr>
      <w:r>
        <w:t>All employees may submit uploads, but upload permission does not grant read access to other documents.</w:t>
      </w:r>
    </w:p>
    <w:p>
      <w:pPr>
        <w:pStyle w:val="ListBullet"/>
        <w:spacing w:after="40"/>
      </w:pPr>
      <w:r>
        <w:t>Categories, metadata, tags, retention and approval rules are administrator-configurable.</w:t>
      </w:r>
    </w:p>
    <w:p>
      <w:pPr>
        <w:pStyle w:val="ListBullet"/>
        <w:spacing w:after="40"/>
      </w:pPr>
      <w:r>
        <w:t>Search must return only documents and snippets the user is authorized to access.</w:t>
      </w:r>
    </w:p>
    <w:p>
      <w:pPr>
        <w:pStyle w:val="ListBullet"/>
        <w:spacing w:after="40"/>
      </w:pPr>
      <w:r>
        <w:t>Document versions are immutable historical records; a new version never silently overwrites the old binary.</w:t>
      </w:r>
    </w:p>
    <w:p>
      <w:pPr>
        <w:pStyle w:val="ListBullet"/>
        <w:spacing w:after="40"/>
      </w:pPr>
      <w:r>
        <w:t>Archiving is distinct from permanent deletion. Legal hold overrides disposal.</w:t>
      </w:r>
    </w:p>
    <w:p>
      <w:pPr>
        <w:pStyle w:val="ListBullet"/>
        <w:spacing w:after="40"/>
      </w:pPr>
      <w:r>
        <w:t>Web and mobile share business logic and contracts, but use platform-appropriate user interfaces.</w:t>
      </w:r>
    </w:p>
    <w:p>
      <w:pPr>
        <w:pStyle w:val="ListBullet"/>
        <w:spacing w:after="40"/>
      </w:pPr>
      <w:r>
        <w:t>Configuration changes must be auditable and must not silently weaken historical document security.</w:t>
      </w:r>
    </w:p>
    <w:p>
      <w:pPr>
        <w:pStyle w:val="Heading1"/>
      </w:pPr>
      <w:r>
        <w:t>2. Goals, non-goals and success metrics</w:t>
      </w:r>
    </w:p>
    <w:p>
      <w:pPr>
        <w:pStyle w:val="Heading2"/>
      </w:pPr>
      <w:r>
        <w:t>2.1 MVP goals</w:t>
      </w:r>
    </w:p>
    <w:p>
      <w:pPr>
        <w:pStyle w:val="ListBullet"/>
        <w:spacing w:after="40"/>
      </w:pPr>
      <w:r>
        <w:t>Provide a single governed repository for SME business documents.</w:t>
      </w:r>
    </w:p>
    <w:p>
      <w:pPr>
        <w:pStyle w:val="ListBullet"/>
        <w:spacing w:after="40"/>
      </w:pPr>
      <w:r>
        <w:t>Support organizational dimensions: department, branch, project and employee.</w:t>
      </w:r>
    </w:p>
    <w:p>
      <w:pPr>
        <w:pStyle w:val="ListBullet"/>
        <w:spacing w:after="40"/>
      </w:pPr>
      <w:r>
        <w:t>Provide configurable category trees, metadata schemas, tags, permissions and retention rules.</w:t>
      </w:r>
    </w:p>
    <w:p>
      <w:pPr>
        <w:pStyle w:val="ListBullet"/>
        <w:spacing w:after="40"/>
      </w:pPr>
      <w:r>
        <w:t>Support full-text search over supported document formats with permission-aware results.</w:t>
      </w:r>
    </w:p>
    <w:p>
      <w:pPr>
        <w:pStyle w:val="ListBullet"/>
        <w:spacing w:after="40"/>
      </w:pPr>
      <w:r>
        <w:t>Provide controlled internal sharing, approval workflows, version history and archival.</w:t>
      </w:r>
    </w:p>
    <w:p>
      <w:pPr>
        <w:pStyle w:val="ListBullet"/>
        <w:spacing w:after="40"/>
      </w:pPr>
      <w:r>
        <w:t>Enable administrators to monitor organization, department, project and employee activity.</w:t>
      </w:r>
    </w:p>
    <w:p>
      <w:pPr>
        <w:pStyle w:val="ListBullet"/>
        <w:spacing w:after="40"/>
      </w:pPr>
      <w:r>
        <w:t>Deliver a responsive web application and a basic React Native employee mobile application.</w:t>
      </w:r>
    </w:p>
    <w:p>
      <w:pPr>
        <w:pStyle w:val="ListBullet"/>
        <w:spacing w:after="40"/>
      </w:pPr>
      <w:r>
        <w:t>Support configurable UI languages, with English, Hindi and Marathi initially.</w:t>
      </w:r>
    </w:p>
    <w:p>
      <w:pPr>
        <w:pStyle w:val="ListBullet"/>
        <w:spacing w:after="40"/>
      </w:pPr>
      <w:r>
        <w:t>Establish SaaS tenant isolation, storage metering, auditability, backup and recovery controls.</w:t>
      </w:r>
    </w:p>
    <w:p>
      <w:pPr>
        <w:pStyle w:val="Heading2"/>
      </w:pPr>
      <w:r>
        <w:t>2.2 Non-goals for MVP</w:t>
      </w:r>
    </w:p>
    <w:p>
      <w:pPr>
        <w:pStyle w:val="ListBullet"/>
        <w:spacing w:after="40"/>
      </w:pPr>
      <w:r>
        <w:t>External/anonymous document sharing or customer/vendor portals.</w:t>
      </w:r>
    </w:p>
    <w:p>
      <w:pPr>
        <w:pStyle w:val="ListBullet"/>
        <w:spacing w:after="40"/>
      </w:pPr>
      <w:r>
        <w:t>Real-time collaborative editing or simultaneous co-authoring.</w:t>
      </w:r>
    </w:p>
    <w:p>
      <w:pPr>
        <w:pStyle w:val="ListBullet"/>
        <w:spacing w:after="40"/>
      </w:pPr>
      <w:r>
        <w:t>Offline mobile document synchronization.</w:t>
      </w:r>
    </w:p>
    <w:p>
      <w:pPr>
        <w:pStyle w:val="ListBullet"/>
        <w:spacing w:after="40"/>
      </w:pPr>
      <w:r>
        <w:t>AI semantic search, AI document summaries and AI auto-classification.</w:t>
      </w:r>
    </w:p>
    <w:p>
      <w:pPr>
        <w:pStyle w:val="ListBullet"/>
        <w:spacing w:after="40"/>
      </w:pPr>
      <w:r>
        <w:t>OCR for scanned PDFs as a mandatory launch feature; scanned files may be stored, while OCR is a later capability.</w:t>
      </w:r>
    </w:p>
    <w:p>
      <w:pPr>
        <w:pStyle w:val="ListBullet"/>
        <w:spacing w:after="40"/>
      </w:pPr>
      <w:r>
        <w:t>Digital signatures and legally binding e-signature workflows.</w:t>
      </w:r>
    </w:p>
    <w:p>
      <w:pPr>
        <w:pStyle w:val="ListBullet"/>
        <w:spacing w:after="40"/>
      </w:pPr>
      <w:r>
        <w:t>SMS and mobile push notifications.</w:t>
      </w:r>
    </w:p>
    <w:p>
      <w:pPr>
        <w:pStyle w:val="ListBullet"/>
        <w:spacing w:after="40"/>
      </w:pPr>
      <w:r>
        <w:t>Full administration and analytics parity on mobile.</w:t>
      </w:r>
    </w:p>
    <w:p>
      <w:pPr>
        <w:pStyle w:val="ListBullet"/>
        <w:spacing w:after="40"/>
      </w:pPr>
      <w:r>
        <w:t>Automatic permanent deletion without an approval and legal-hold check.</w:t>
      </w:r>
    </w:p>
    <w:p>
      <w:pPr>
        <w:pStyle w:val="Heading2"/>
      </w:pPr>
      <w:r>
        <w:t>2.3 Success metrics</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20"/>
            </w:pPr>
            <w:r/>
            <w:r>
              <w:rPr>
                <w:rFonts w:ascii="Aptos" w:hAnsi="Aptos"/>
                <w:b/>
                <w:color w:val="FFFFFF"/>
                <w:sz w:val="16"/>
              </w:rPr>
              <w:t>Metric</w:t>
            </w:r>
          </w:p>
        </w:tc>
        <w:tc>
          <w:tcPr>
            <w:tcW w:type="dxa" w:w="7776"/>
            <w:vAlign w:val="center"/>
            <w:shd w:fill="17365D"/>
          </w:tcPr>
          <w:p>
            <w:pPr>
              <w:spacing w:after="20"/>
            </w:pPr>
            <w:r/>
            <w:r>
              <w:rPr>
                <w:rFonts w:ascii="Aptos" w:hAnsi="Aptos"/>
                <w:b/>
                <w:color w:val="FFFFFF"/>
                <w:sz w:val="16"/>
              </w:rPr>
              <w:t>Initial success measure</w:t>
            </w:r>
          </w:p>
        </w:tc>
      </w:tr>
      <w:tr>
        <w:tc>
          <w:tcPr>
            <w:tcW w:type="dxa" w:w="2448"/>
            <w:vAlign w:val="center"/>
          </w:tcPr>
          <w:p>
            <w:pPr>
              <w:spacing w:after="20"/>
            </w:pPr>
            <w:r/>
            <w:r>
              <w:rPr>
                <w:rFonts w:ascii="Aptos" w:hAnsi="Aptos"/>
                <w:b w:val="0"/>
                <w:sz w:val="16"/>
              </w:rPr>
              <w:t>Adoption</w:t>
            </w:r>
          </w:p>
        </w:tc>
        <w:tc>
          <w:tcPr>
            <w:tcW w:type="dxa" w:w="7776"/>
            <w:vAlign w:val="center"/>
          </w:tcPr>
          <w:p>
            <w:pPr>
              <w:spacing w:after="20"/>
            </w:pPr>
            <w:r/>
            <w:r>
              <w:rPr>
                <w:rFonts w:ascii="Aptos" w:hAnsi="Aptos"/>
                <w:b w:val="0"/>
                <w:sz w:val="16"/>
              </w:rPr>
              <w:t>At least 70% of invited, active employees sign in within 30 days of tenant onboarding.</w:t>
            </w:r>
          </w:p>
        </w:tc>
      </w:tr>
      <w:tr>
        <w:tc>
          <w:tcPr>
            <w:tcW w:type="dxa" w:w="2448"/>
            <w:vAlign w:val="center"/>
            <w:shd w:fill="F2F6FA"/>
          </w:tcPr>
          <w:p>
            <w:pPr>
              <w:spacing w:after="20"/>
            </w:pPr>
            <w:r/>
            <w:r>
              <w:rPr>
                <w:rFonts w:ascii="Aptos" w:hAnsi="Aptos"/>
                <w:b w:val="0"/>
                <w:sz w:val="16"/>
              </w:rPr>
              <w:t>Findability</w:t>
            </w:r>
          </w:p>
        </w:tc>
        <w:tc>
          <w:tcPr>
            <w:tcW w:type="dxa" w:w="7776"/>
            <w:vAlign w:val="center"/>
            <w:shd w:fill="F2F6FA"/>
          </w:tcPr>
          <w:p>
            <w:pPr>
              <w:spacing w:after="20"/>
            </w:pPr>
            <w:r/>
            <w:r>
              <w:rPr>
                <w:rFonts w:ascii="Aptos" w:hAnsi="Aptos"/>
                <w:b w:val="0"/>
                <w:sz w:val="16"/>
              </w:rPr>
              <w:t>At least 80% of representative user search tasks find an authorized target document within 60 seconds during usability testing.</w:t>
            </w:r>
          </w:p>
        </w:tc>
      </w:tr>
      <w:tr>
        <w:tc>
          <w:tcPr>
            <w:tcW w:type="dxa" w:w="2448"/>
            <w:vAlign w:val="center"/>
          </w:tcPr>
          <w:p>
            <w:pPr>
              <w:spacing w:after="20"/>
            </w:pPr>
            <w:r/>
            <w:r>
              <w:rPr>
                <w:rFonts w:ascii="Aptos" w:hAnsi="Aptos"/>
                <w:b w:val="0"/>
                <w:sz w:val="16"/>
              </w:rPr>
              <w:t>Search performance</w:t>
            </w:r>
          </w:p>
        </w:tc>
        <w:tc>
          <w:tcPr>
            <w:tcW w:type="dxa" w:w="7776"/>
            <w:vAlign w:val="center"/>
          </w:tcPr>
          <w:p>
            <w:pPr>
              <w:spacing w:after="20"/>
            </w:pPr>
            <w:r/>
            <w:r>
              <w:rPr>
                <w:rFonts w:ascii="Aptos" w:hAnsi="Aptos"/>
                <w:b w:val="0"/>
                <w:sz w:val="16"/>
              </w:rPr>
              <w:t>Full-text search p95 ≤ 3 seconds under the defined initial load profile.</w:t>
            </w:r>
          </w:p>
        </w:tc>
      </w:tr>
      <w:tr>
        <w:tc>
          <w:tcPr>
            <w:tcW w:type="dxa" w:w="2448"/>
            <w:vAlign w:val="center"/>
            <w:shd w:fill="F2F6FA"/>
          </w:tcPr>
          <w:p>
            <w:pPr>
              <w:spacing w:after="20"/>
            </w:pPr>
            <w:r/>
            <w:r>
              <w:rPr>
                <w:rFonts w:ascii="Aptos" w:hAnsi="Aptos"/>
                <w:b w:val="0"/>
                <w:sz w:val="16"/>
              </w:rPr>
              <w:t>Upload reliability</w:t>
            </w:r>
          </w:p>
        </w:tc>
        <w:tc>
          <w:tcPr>
            <w:tcW w:type="dxa" w:w="7776"/>
            <w:vAlign w:val="center"/>
            <w:shd w:fill="F2F6FA"/>
          </w:tcPr>
          <w:p>
            <w:pPr>
              <w:spacing w:after="20"/>
            </w:pPr>
            <w:r/>
            <w:r>
              <w:rPr>
                <w:rFonts w:ascii="Aptos" w:hAnsi="Aptos"/>
                <w:b w:val="0"/>
                <w:sz w:val="16"/>
              </w:rPr>
              <w:t>At least 99% successful completion for valid uploads under supported network and file-size conditions.</w:t>
            </w:r>
          </w:p>
        </w:tc>
      </w:tr>
      <w:tr>
        <w:tc>
          <w:tcPr>
            <w:tcW w:type="dxa" w:w="2448"/>
            <w:vAlign w:val="center"/>
          </w:tcPr>
          <w:p>
            <w:pPr>
              <w:spacing w:after="20"/>
            </w:pPr>
            <w:r/>
            <w:r>
              <w:rPr>
                <w:rFonts w:ascii="Aptos" w:hAnsi="Aptos"/>
                <w:b w:val="0"/>
                <w:sz w:val="16"/>
              </w:rPr>
              <w:t>Approval efficiency</w:t>
            </w:r>
          </w:p>
        </w:tc>
        <w:tc>
          <w:tcPr>
            <w:tcW w:type="dxa" w:w="7776"/>
            <w:vAlign w:val="center"/>
          </w:tcPr>
          <w:p>
            <w:pPr>
              <w:spacing w:after="20"/>
            </w:pPr>
            <w:r/>
            <w:r>
              <w:rPr>
                <w:rFonts w:ascii="Aptos" w:hAnsi="Aptos"/>
                <w:b w:val="0"/>
                <w:sz w:val="16"/>
              </w:rPr>
              <w:t>Approval turnaround and overdue rates are measurable by tenant, department and category.</w:t>
            </w:r>
          </w:p>
        </w:tc>
      </w:tr>
      <w:tr>
        <w:tc>
          <w:tcPr>
            <w:tcW w:type="dxa" w:w="2448"/>
            <w:vAlign w:val="center"/>
            <w:shd w:fill="F2F6FA"/>
          </w:tcPr>
          <w:p>
            <w:pPr>
              <w:spacing w:after="20"/>
            </w:pPr>
            <w:r/>
            <w:r>
              <w:rPr>
                <w:rFonts w:ascii="Aptos" w:hAnsi="Aptos"/>
                <w:b w:val="0"/>
                <w:sz w:val="16"/>
              </w:rPr>
              <w:t>Governance</w:t>
            </w:r>
          </w:p>
        </w:tc>
        <w:tc>
          <w:tcPr>
            <w:tcW w:type="dxa" w:w="7776"/>
            <w:vAlign w:val="center"/>
            <w:shd w:fill="F2F6FA"/>
          </w:tcPr>
          <w:p>
            <w:pPr>
              <w:spacing w:after="20"/>
            </w:pPr>
            <w:r/>
            <w:r>
              <w:rPr>
                <w:rFonts w:ascii="Aptos" w:hAnsi="Aptos"/>
                <w:b w:val="0"/>
                <w:sz w:val="16"/>
              </w:rPr>
              <w:t>100% of privileged access, permission changes, approval decisions and disposal actions create audit events.</w:t>
            </w:r>
          </w:p>
        </w:tc>
      </w:tr>
      <w:tr>
        <w:tc>
          <w:tcPr>
            <w:tcW w:type="dxa" w:w="2448"/>
            <w:vAlign w:val="center"/>
          </w:tcPr>
          <w:p>
            <w:pPr>
              <w:spacing w:after="20"/>
            </w:pPr>
            <w:r/>
            <w:r>
              <w:rPr>
                <w:rFonts w:ascii="Aptos" w:hAnsi="Aptos"/>
                <w:b w:val="0"/>
                <w:sz w:val="16"/>
              </w:rPr>
              <w:t>Authorization</w:t>
            </w:r>
          </w:p>
        </w:tc>
        <w:tc>
          <w:tcPr>
            <w:tcW w:type="dxa" w:w="7776"/>
            <w:vAlign w:val="center"/>
          </w:tcPr>
          <w:p>
            <w:pPr>
              <w:spacing w:after="20"/>
            </w:pPr>
            <w:r/>
            <w:r>
              <w:rPr>
                <w:rFonts w:ascii="Aptos" w:hAnsi="Aptos"/>
                <w:b w:val="0"/>
                <w:sz w:val="16"/>
              </w:rPr>
              <w:t>Automated negative tests demonstrate no cross-tenant or unauthorized document access.</w:t>
            </w:r>
          </w:p>
        </w:tc>
      </w:tr>
      <w:tr>
        <w:tc>
          <w:tcPr>
            <w:tcW w:type="dxa" w:w="2448"/>
            <w:vAlign w:val="center"/>
            <w:shd w:fill="F2F6FA"/>
          </w:tcPr>
          <w:p>
            <w:pPr>
              <w:spacing w:after="20"/>
            </w:pPr>
            <w:r/>
            <w:r>
              <w:rPr>
                <w:rFonts w:ascii="Aptos" w:hAnsi="Aptos"/>
                <w:b w:val="0"/>
                <w:sz w:val="16"/>
              </w:rPr>
              <w:t>Mobile utility</w:t>
            </w:r>
          </w:p>
        </w:tc>
        <w:tc>
          <w:tcPr>
            <w:tcW w:type="dxa" w:w="7776"/>
            <w:vAlign w:val="center"/>
            <w:shd w:fill="F2F6FA"/>
          </w:tcPr>
          <w:p>
            <w:pPr>
              <w:spacing w:after="20"/>
            </w:pPr>
            <w:r/>
            <w:r>
              <w:rPr>
                <w:rFonts w:ascii="Aptos" w:hAnsi="Aptos"/>
                <w:b w:val="0"/>
                <w:sz w:val="16"/>
              </w:rPr>
              <w:t>Employees can complete core search, preview, upload and download journeys on supported mobile devices.</w:t>
            </w:r>
          </w:p>
        </w:tc>
      </w:tr>
    </w:tbl>
    <w:p>
      <w:pPr>
        <w:spacing w:after="20"/>
      </w:pPr>
    </w:p>
    <w:p>
      <w:pPr>
        <w:pStyle w:val="Heading1"/>
      </w:pPr>
      <w:r>
        <w:t>3. Target users, personas and roles</w:t>
      </w:r>
    </w:p>
    <w:tbl>
      <w:tblPr>
        <w:tblStyle w:val="TableGrid"/>
        <w:tblW w:type="auto" w:w="0"/>
        <w:jc w:val="center"/>
        <w:tblLook w:firstColumn="1" w:firstRow="1" w:lastColumn="0" w:lastRow="0" w:noHBand="0" w:noVBand="1" w:val="04A0"/>
      </w:tblPr>
      <w:tblGrid>
        <w:gridCol w:w="3389"/>
        <w:gridCol w:w="3389"/>
        <w:gridCol w:w="3389"/>
      </w:tblGrid>
      <w:tr>
        <w:tc>
          <w:tcPr>
            <w:tcW w:type="dxa" w:w="2088"/>
            <w:vAlign w:val="center"/>
            <w:shd w:fill="17365D"/>
          </w:tcPr>
          <w:p>
            <w:pPr>
              <w:spacing w:after="20"/>
            </w:pPr>
            <w:r/>
            <w:r>
              <w:rPr>
                <w:rFonts w:ascii="Aptos" w:hAnsi="Aptos"/>
                <w:b/>
                <w:color w:val="FFFFFF"/>
                <w:sz w:val="15"/>
              </w:rPr>
              <w:t>Persona / role</w:t>
            </w:r>
          </w:p>
        </w:tc>
        <w:tc>
          <w:tcPr>
            <w:tcW w:type="dxa" w:w="3672"/>
            <w:vAlign w:val="center"/>
            <w:shd w:fill="17365D"/>
          </w:tcPr>
          <w:p>
            <w:pPr>
              <w:spacing w:after="20"/>
            </w:pPr>
            <w:r/>
            <w:r>
              <w:rPr>
                <w:rFonts w:ascii="Aptos" w:hAnsi="Aptos"/>
                <w:b/>
                <w:color w:val="FFFFFF"/>
                <w:sz w:val="15"/>
              </w:rPr>
              <w:t>Primary needs</w:t>
            </w:r>
          </w:p>
        </w:tc>
        <w:tc>
          <w:tcPr>
            <w:tcW w:type="dxa" w:w="4464"/>
            <w:vAlign w:val="center"/>
            <w:shd w:fill="17365D"/>
          </w:tcPr>
          <w:p>
            <w:pPr>
              <w:spacing w:after="20"/>
            </w:pPr>
            <w:r/>
            <w:r>
              <w:rPr>
                <w:rFonts w:ascii="Aptos" w:hAnsi="Aptos"/>
                <w:b/>
                <w:color w:val="FFFFFF"/>
                <w:sz w:val="15"/>
              </w:rPr>
              <w:t>MVP capabilities</w:t>
            </w:r>
          </w:p>
        </w:tc>
      </w:tr>
      <w:tr>
        <w:tc>
          <w:tcPr>
            <w:tcW w:type="dxa" w:w="2088"/>
            <w:vAlign w:val="center"/>
          </w:tcPr>
          <w:p>
            <w:pPr>
              <w:spacing w:after="20"/>
            </w:pPr>
            <w:r/>
            <w:r>
              <w:rPr>
                <w:rFonts w:ascii="Aptos" w:hAnsi="Aptos"/>
                <w:b w:val="0"/>
                <w:sz w:val="15"/>
              </w:rPr>
              <w:t>Platform administrator</w:t>
            </w:r>
          </w:p>
        </w:tc>
        <w:tc>
          <w:tcPr>
            <w:tcW w:type="dxa" w:w="3672"/>
            <w:vAlign w:val="center"/>
          </w:tcPr>
          <w:p>
            <w:pPr>
              <w:spacing w:after="20"/>
            </w:pPr>
            <w:r/>
            <w:r>
              <w:rPr>
                <w:rFonts w:ascii="Aptos" w:hAnsi="Aptos"/>
                <w:b w:val="0"/>
                <w:sz w:val="15"/>
              </w:rPr>
              <w:t>Operate SaaS tenants, plans, metering and platform configuration.</w:t>
            </w:r>
          </w:p>
        </w:tc>
        <w:tc>
          <w:tcPr>
            <w:tcW w:type="dxa" w:w="4464"/>
            <w:vAlign w:val="center"/>
          </w:tcPr>
          <w:p>
            <w:pPr>
              <w:spacing w:after="20"/>
            </w:pPr>
            <w:r/>
            <w:r>
              <w:rPr>
                <w:rFonts w:ascii="Aptos" w:hAnsi="Aptos"/>
                <w:b w:val="0"/>
                <w:sz w:val="15"/>
              </w:rPr>
              <w:t>Tenant lifecycle, plan and pricing configuration, usage monitoring, platform health; document access only through the explicitly granted administrator privilege.</w:t>
            </w:r>
          </w:p>
        </w:tc>
      </w:tr>
      <w:tr>
        <w:tc>
          <w:tcPr>
            <w:tcW w:type="dxa" w:w="2088"/>
            <w:vAlign w:val="center"/>
            <w:shd w:fill="F2F6FA"/>
          </w:tcPr>
          <w:p>
            <w:pPr>
              <w:spacing w:after="20"/>
            </w:pPr>
            <w:r/>
            <w:r>
              <w:rPr>
                <w:rFonts w:ascii="Aptos" w:hAnsi="Aptos"/>
                <w:b w:val="0"/>
                <w:sz w:val="15"/>
              </w:rPr>
              <w:t>Organization administrator</w:t>
            </w:r>
          </w:p>
        </w:tc>
        <w:tc>
          <w:tcPr>
            <w:tcW w:type="dxa" w:w="3672"/>
            <w:vAlign w:val="center"/>
            <w:shd w:fill="F2F6FA"/>
          </w:tcPr>
          <w:p>
            <w:pPr>
              <w:spacing w:after="20"/>
            </w:pPr>
            <w:r/>
            <w:r>
              <w:rPr>
                <w:rFonts w:ascii="Aptos" w:hAnsi="Aptos"/>
                <w:b w:val="0"/>
                <w:sz w:val="15"/>
              </w:rPr>
              <w:t>Configure the organization's DMS and monitor all departments.</w:t>
            </w:r>
          </w:p>
        </w:tc>
        <w:tc>
          <w:tcPr>
            <w:tcW w:type="dxa" w:w="4464"/>
            <w:vAlign w:val="center"/>
            <w:shd w:fill="F2F6FA"/>
          </w:tcPr>
          <w:p>
            <w:pPr>
              <w:spacing w:after="20"/>
            </w:pPr>
            <w:r/>
            <w:r>
              <w:rPr>
                <w:rFonts w:ascii="Aptos" w:hAnsi="Aptos"/>
                <w:b w:val="0"/>
                <w:sz w:val="15"/>
              </w:rPr>
              <w:t>Organization setup, employee onboarding, categories, tags, metadata, policies, permissions, reports, retention and audit views.</w:t>
            </w:r>
          </w:p>
        </w:tc>
      </w:tr>
      <w:tr>
        <w:tc>
          <w:tcPr>
            <w:tcW w:type="dxa" w:w="2088"/>
            <w:vAlign w:val="center"/>
          </w:tcPr>
          <w:p>
            <w:pPr>
              <w:spacing w:after="20"/>
            </w:pPr>
            <w:r/>
            <w:r>
              <w:rPr>
                <w:rFonts w:ascii="Aptos" w:hAnsi="Aptos"/>
                <w:b w:val="0"/>
                <w:sz w:val="15"/>
              </w:rPr>
              <w:t>Department manager</w:t>
            </w:r>
          </w:p>
        </w:tc>
        <w:tc>
          <w:tcPr>
            <w:tcW w:type="dxa" w:w="3672"/>
            <w:vAlign w:val="center"/>
          </w:tcPr>
          <w:p>
            <w:pPr>
              <w:spacing w:after="20"/>
            </w:pPr>
            <w:r/>
            <w:r>
              <w:rPr>
                <w:rFonts w:ascii="Aptos" w:hAnsi="Aptos"/>
                <w:b w:val="0"/>
                <w:sz w:val="15"/>
              </w:rPr>
              <w:t>Manage documents and workload within own department.</w:t>
            </w:r>
          </w:p>
        </w:tc>
        <w:tc>
          <w:tcPr>
            <w:tcW w:type="dxa" w:w="4464"/>
            <w:vAlign w:val="center"/>
          </w:tcPr>
          <w:p>
            <w:pPr>
              <w:spacing w:after="20"/>
            </w:pPr>
            <w:r/>
            <w:r>
              <w:rPr>
                <w:rFonts w:ascii="Aptos" w:hAnsi="Aptos"/>
                <w:b w:val="0"/>
                <w:sz w:val="15"/>
              </w:rPr>
              <w:t>Department dashboard, employee activity, assigned reviews/approvals and authorized department document access.</w:t>
            </w:r>
          </w:p>
        </w:tc>
      </w:tr>
      <w:tr>
        <w:tc>
          <w:tcPr>
            <w:tcW w:type="dxa" w:w="2088"/>
            <w:vAlign w:val="center"/>
            <w:shd w:fill="F2F6FA"/>
          </w:tcPr>
          <w:p>
            <w:pPr>
              <w:spacing w:after="20"/>
            </w:pPr>
            <w:r/>
            <w:r>
              <w:rPr>
                <w:rFonts w:ascii="Aptos" w:hAnsi="Aptos"/>
                <w:b w:val="0"/>
                <w:sz w:val="15"/>
              </w:rPr>
              <w:t>Project manager</w:t>
            </w:r>
          </w:p>
        </w:tc>
        <w:tc>
          <w:tcPr>
            <w:tcW w:type="dxa" w:w="3672"/>
            <w:vAlign w:val="center"/>
            <w:shd w:fill="F2F6FA"/>
          </w:tcPr>
          <w:p>
            <w:pPr>
              <w:spacing w:after="20"/>
            </w:pPr>
            <w:r/>
            <w:r>
              <w:rPr>
                <w:rFonts w:ascii="Aptos" w:hAnsi="Aptos"/>
                <w:b w:val="0"/>
                <w:sz w:val="15"/>
              </w:rPr>
              <w:t>Manage project-associated documents and project activity.</w:t>
            </w:r>
          </w:p>
        </w:tc>
        <w:tc>
          <w:tcPr>
            <w:tcW w:type="dxa" w:w="4464"/>
            <w:vAlign w:val="center"/>
            <w:shd w:fill="F2F6FA"/>
          </w:tcPr>
          <w:p>
            <w:pPr>
              <w:spacing w:after="20"/>
            </w:pPr>
            <w:r/>
            <w:r>
              <w:rPr>
                <w:rFonts w:ascii="Aptos" w:hAnsi="Aptos"/>
                <w:b w:val="0"/>
                <w:sz w:val="15"/>
              </w:rPr>
              <w:t>Assigned project dashboard, associated documents and approval tasks within granted scope.</w:t>
            </w:r>
          </w:p>
        </w:tc>
      </w:tr>
      <w:tr>
        <w:tc>
          <w:tcPr>
            <w:tcW w:type="dxa" w:w="2088"/>
            <w:vAlign w:val="center"/>
          </w:tcPr>
          <w:p>
            <w:pPr>
              <w:spacing w:after="20"/>
            </w:pPr>
            <w:r/>
            <w:r>
              <w:rPr>
                <w:rFonts w:ascii="Aptos" w:hAnsi="Aptos"/>
                <w:b w:val="0"/>
                <w:sz w:val="15"/>
              </w:rPr>
              <w:t>Employee</w:t>
            </w:r>
          </w:p>
        </w:tc>
        <w:tc>
          <w:tcPr>
            <w:tcW w:type="dxa" w:w="3672"/>
            <w:vAlign w:val="center"/>
          </w:tcPr>
          <w:p>
            <w:pPr>
              <w:spacing w:after="20"/>
            </w:pPr>
            <w:r/>
            <w:r>
              <w:rPr>
                <w:rFonts w:ascii="Aptos" w:hAnsi="Aptos"/>
                <w:b w:val="0"/>
                <w:sz w:val="15"/>
              </w:rPr>
              <w:t>Upload, find, preview and download documents relevant to work.</w:t>
            </w:r>
          </w:p>
        </w:tc>
        <w:tc>
          <w:tcPr>
            <w:tcW w:type="dxa" w:w="4464"/>
            <w:vAlign w:val="center"/>
          </w:tcPr>
          <w:p>
            <w:pPr>
              <w:spacing w:after="20"/>
            </w:pPr>
            <w:r/>
            <w:r>
              <w:rPr>
                <w:rFonts w:ascii="Aptos" w:hAnsi="Aptos"/>
                <w:b w:val="0"/>
                <w:sz w:val="15"/>
              </w:rPr>
              <w:t>Search all accessible documents, upload, view own submissions, access shared documents and version history.</w:t>
            </w:r>
          </w:p>
        </w:tc>
      </w:tr>
      <w:tr>
        <w:tc>
          <w:tcPr>
            <w:tcW w:type="dxa" w:w="2088"/>
            <w:vAlign w:val="center"/>
            <w:shd w:fill="F2F6FA"/>
          </w:tcPr>
          <w:p>
            <w:pPr>
              <w:spacing w:after="20"/>
            </w:pPr>
            <w:r/>
            <w:r>
              <w:rPr>
                <w:rFonts w:ascii="Aptos" w:hAnsi="Aptos"/>
                <w:b w:val="0"/>
                <w:sz w:val="15"/>
              </w:rPr>
              <w:t>Reviewer / approver</w:t>
            </w:r>
          </w:p>
        </w:tc>
        <w:tc>
          <w:tcPr>
            <w:tcW w:type="dxa" w:w="3672"/>
            <w:vAlign w:val="center"/>
            <w:shd w:fill="F2F6FA"/>
          </w:tcPr>
          <w:p>
            <w:pPr>
              <w:spacing w:after="20"/>
            </w:pPr>
            <w:r/>
            <w:r>
              <w:rPr>
                <w:rFonts w:ascii="Aptos" w:hAnsi="Aptos"/>
                <w:b w:val="0"/>
                <w:sz w:val="15"/>
              </w:rPr>
              <w:t>Review submissions and make traceable decisions.</w:t>
            </w:r>
          </w:p>
        </w:tc>
        <w:tc>
          <w:tcPr>
            <w:tcW w:type="dxa" w:w="4464"/>
            <w:vAlign w:val="center"/>
            <w:shd w:fill="F2F6FA"/>
          </w:tcPr>
          <w:p>
            <w:pPr>
              <w:spacing w:after="20"/>
            </w:pPr>
            <w:r/>
            <w:r>
              <w:rPr>
                <w:rFonts w:ascii="Aptos" w:hAnsi="Aptos"/>
                <w:b w:val="0"/>
                <w:sz w:val="15"/>
              </w:rPr>
              <w:t>Assigned review queue, preview, comments, approve/reject and approval history.</w:t>
            </w:r>
          </w:p>
        </w:tc>
      </w:tr>
    </w:tbl>
    <w:p>
      <w:pPr>
        <w:spacing w:after="20"/>
      </w:pPr>
    </w:p>
    <w:p>
      <w:r>
        <w:t>Roles are data-driven and configurable. The personas above are default role templates, not hard-coded authorization rules. A person may hold multiple roles and project assignments, subject to tenant policy.</w:t>
      </w:r>
    </w:p>
    <w:p>
      <w:pPr>
        <w:pStyle w:val="Heading1"/>
      </w:pPr>
      <w:r>
        <w:t>4. Organization and tenant model</w:t>
      </w:r>
    </w:p>
    <w:p>
      <w:r>
        <w:t>The platform is multi-tenant. Each tenant has logically isolated users/memberships, organizational structures, configuration, document metadata, files, search scope, audit events and billing usage.</w:t>
      </w:r>
    </w:p>
    <w:tbl>
      <w:tblPr>
        <w:tblStyle w:val="TableGrid"/>
        <w:tblW w:type="auto" w:w="0"/>
        <w:jc w:val="center"/>
        <w:tblLook w:firstColumn="1" w:firstRow="1" w:lastColumn="0" w:lastRow="0" w:noHBand="0" w:noVBand="1" w:val="04A0"/>
      </w:tblPr>
      <w:tblGrid>
        <w:gridCol w:w="3389"/>
        <w:gridCol w:w="3389"/>
        <w:gridCol w:w="3389"/>
      </w:tblGrid>
      <w:tr>
        <w:tc>
          <w:tcPr>
            <w:tcW w:type="dxa" w:w="1944"/>
            <w:vAlign w:val="center"/>
            <w:shd w:fill="17365D"/>
          </w:tcPr>
          <w:p>
            <w:pPr>
              <w:spacing w:after="20"/>
            </w:pPr>
            <w:r/>
            <w:r>
              <w:rPr>
                <w:rFonts w:ascii="Aptos" w:hAnsi="Aptos"/>
                <w:b/>
                <w:color w:val="FFFFFF"/>
                <w:sz w:val="15"/>
              </w:rPr>
              <w:t>Dimension</w:t>
            </w:r>
          </w:p>
        </w:tc>
        <w:tc>
          <w:tcPr>
            <w:tcW w:type="dxa" w:w="3600"/>
            <w:vAlign w:val="center"/>
            <w:shd w:fill="17365D"/>
          </w:tcPr>
          <w:p>
            <w:pPr>
              <w:spacing w:after="20"/>
            </w:pPr>
            <w:r/>
            <w:r>
              <w:rPr>
                <w:rFonts w:ascii="Aptos" w:hAnsi="Aptos"/>
                <w:b/>
                <w:color w:val="FFFFFF"/>
                <w:sz w:val="15"/>
              </w:rPr>
              <w:t>Definition</w:t>
            </w:r>
          </w:p>
        </w:tc>
        <w:tc>
          <w:tcPr>
            <w:tcW w:type="dxa" w:w="4680"/>
            <w:vAlign w:val="center"/>
            <w:shd w:fill="17365D"/>
          </w:tcPr>
          <w:p>
            <w:pPr>
              <w:spacing w:after="20"/>
            </w:pPr>
            <w:r/>
            <w:r>
              <w:rPr>
                <w:rFonts w:ascii="Aptos" w:hAnsi="Aptos"/>
                <w:b/>
                <w:color w:val="FFFFFF"/>
                <w:sz w:val="15"/>
              </w:rPr>
              <w:t>Rules</w:t>
            </w:r>
          </w:p>
        </w:tc>
      </w:tr>
      <w:tr>
        <w:tc>
          <w:tcPr>
            <w:tcW w:type="dxa" w:w="1944"/>
            <w:vAlign w:val="center"/>
          </w:tcPr>
          <w:p>
            <w:pPr>
              <w:spacing w:after="20"/>
            </w:pPr>
            <w:r/>
            <w:r>
              <w:rPr>
                <w:rFonts w:ascii="Aptos" w:hAnsi="Aptos"/>
                <w:b w:val="0"/>
                <w:sz w:val="15"/>
              </w:rPr>
              <w:t>Tenant / organization</w:t>
            </w:r>
          </w:p>
        </w:tc>
        <w:tc>
          <w:tcPr>
            <w:tcW w:type="dxa" w:w="3600"/>
            <w:vAlign w:val="center"/>
          </w:tcPr>
          <w:p>
            <w:pPr>
              <w:spacing w:after="20"/>
            </w:pPr>
            <w:r/>
            <w:r>
              <w:rPr>
                <w:rFonts w:ascii="Aptos" w:hAnsi="Aptos"/>
                <w:b w:val="0"/>
                <w:sz w:val="15"/>
              </w:rPr>
              <w:t>Customer boundary for configuration, users, documents and billing.</w:t>
            </w:r>
          </w:p>
        </w:tc>
        <w:tc>
          <w:tcPr>
            <w:tcW w:type="dxa" w:w="4680"/>
            <w:vAlign w:val="center"/>
          </w:tcPr>
          <w:p>
            <w:pPr>
              <w:spacing w:after="20"/>
            </w:pPr>
            <w:r/>
            <w:r>
              <w:rPr>
                <w:rFonts w:ascii="Aptos" w:hAnsi="Aptos"/>
                <w:b w:val="0"/>
                <w:sz w:val="15"/>
              </w:rPr>
              <w:t>All tenant-owned records carry tenant identity; all APIs enforce tenant context.</w:t>
            </w:r>
          </w:p>
        </w:tc>
      </w:tr>
      <w:tr>
        <w:tc>
          <w:tcPr>
            <w:tcW w:type="dxa" w:w="1944"/>
            <w:vAlign w:val="center"/>
            <w:shd w:fill="F2F6FA"/>
          </w:tcPr>
          <w:p>
            <w:pPr>
              <w:spacing w:after="20"/>
            </w:pPr>
            <w:r/>
            <w:r>
              <w:rPr>
                <w:rFonts w:ascii="Aptos" w:hAnsi="Aptos"/>
                <w:b w:val="0"/>
                <w:sz w:val="15"/>
              </w:rPr>
              <w:t>Department</w:t>
            </w:r>
          </w:p>
        </w:tc>
        <w:tc>
          <w:tcPr>
            <w:tcW w:type="dxa" w:w="3600"/>
            <w:vAlign w:val="center"/>
            <w:shd w:fill="F2F6FA"/>
          </w:tcPr>
          <w:p>
            <w:pPr>
              <w:spacing w:after="20"/>
            </w:pPr>
            <w:r/>
            <w:r>
              <w:rPr>
                <w:rFonts w:ascii="Aptos" w:hAnsi="Aptos"/>
                <w:b w:val="0"/>
                <w:sz w:val="15"/>
              </w:rPr>
              <w:t>Functional unit such as HR, Finance, Sales or IT.</w:t>
            </w:r>
          </w:p>
        </w:tc>
        <w:tc>
          <w:tcPr>
            <w:tcW w:type="dxa" w:w="4680"/>
            <w:vAlign w:val="center"/>
            <w:shd w:fill="F2F6FA"/>
          </w:tcPr>
          <w:p>
            <w:pPr>
              <w:spacing w:after="20"/>
            </w:pPr>
            <w:r/>
            <w:r>
              <w:rPr>
                <w:rFonts w:ascii="Aptos" w:hAnsi="Aptos"/>
                <w:b w:val="0"/>
                <w:sz w:val="15"/>
              </w:rPr>
              <w:t>Employee may be assigned according to configured membership rules; department ownership does not equal document ownership.</w:t>
            </w:r>
          </w:p>
        </w:tc>
      </w:tr>
      <w:tr>
        <w:tc>
          <w:tcPr>
            <w:tcW w:type="dxa" w:w="1944"/>
            <w:vAlign w:val="center"/>
          </w:tcPr>
          <w:p>
            <w:pPr>
              <w:spacing w:after="20"/>
            </w:pPr>
            <w:r/>
            <w:r>
              <w:rPr>
                <w:rFonts w:ascii="Aptos" w:hAnsi="Aptos"/>
                <w:b w:val="0"/>
                <w:sz w:val="15"/>
              </w:rPr>
              <w:t>Branch</w:t>
            </w:r>
          </w:p>
        </w:tc>
        <w:tc>
          <w:tcPr>
            <w:tcW w:type="dxa" w:w="3600"/>
            <w:vAlign w:val="center"/>
          </w:tcPr>
          <w:p>
            <w:pPr>
              <w:spacing w:after="20"/>
            </w:pPr>
            <w:r/>
            <w:r>
              <w:rPr>
                <w:rFonts w:ascii="Aptos" w:hAnsi="Aptos"/>
                <w:b w:val="0"/>
                <w:sz w:val="15"/>
              </w:rPr>
              <w:t>Geographic or operating location.</w:t>
            </w:r>
          </w:p>
        </w:tc>
        <w:tc>
          <w:tcPr>
            <w:tcW w:type="dxa" w:w="4680"/>
            <w:vAlign w:val="center"/>
          </w:tcPr>
          <w:p>
            <w:pPr>
              <w:spacing w:after="20"/>
            </w:pPr>
            <w:r/>
            <w:r>
              <w:rPr>
                <w:rFonts w:ascii="Aptos" w:hAnsi="Aptos"/>
                <w:b w:val="0"/>
                <w:sz w:val="15"/>
              </w:rPr>
              <w:t>Examples: Pune, Mumbai, Bengaluru; can be optional or mandatory by category.</w:t>
            </w:r>
          </w:p>
        </w:tc>
      </w:tr>
      <w:tr>
        <w:tc>
          <w:tcPr>
            <w:tcW w:type="dxa" w:w="1944"/>
            <w:vAlign w:val="center"/>
            <w:shd w:fill="F2F6FA"/>
          </w:tcPr>
          <w:p>
            <w:pPr>
              <w:spacing w:after="20"/>
            </w:pPr>
            <w:r/>
            <w:r>
              <w:rPr>
                <w:rFonts w:ascii="Aptos" w:hAnsi="Aptos"/>
                <w:b w:val="0"/>
                <w:sz w:val="15"/>
              </w:rPr>
              <w:t>Project</w:t>
            </w:r>
          </w:p>
        </w:tc>
        <w:tc>
          <w:tcPr>
            <w:tcW w:type="dxa" w:w="3600"/>
            <w:vAlign w:val="center"/>
            <w:shd w:fill="F2F6FA"/>
          </w:tcPr>
          <w:p>
            <w:pPr>
              <w:spacing w:after="20"/>
            </w:pPr>
            <w:r/>
            <w:r>
              <w:rPr>
                <w:rFonts w:ascii="Aptos" w:hAnsi="Aptos"/>
                <w:b w:val="0"/>
                <w:sz w:val="15"/>
              </w:rPr>
              <w:t>Workstream, client engagement or internal initiative.</w:t>
            </w:r>
          </w:p>
        </w:tc>
        <w:tc>
          <w:tcPr>
            <w:tcW w:type="dxa" w:w="4680"/>
            <w:vAlign w:val="center"/>
            <w:shd w:fill="F2F6FA"/>
          </w:tcPr>
          <w:p>
            <w:pPr>
              <w:spacing w:after="20"/>
            </w:pPr>
            <w:r/>
            <w:r>
              <w:rPr>
                <w:rFonts w:ascii="Aptos" w:hAnsi="Aptos"/>
                <w:b w:val="0"/>
                <w:sz w:val="15"/>
              </w:rPr>
              <w:t>Employees can be assigned to multiple projects; project access is independently governed.</w:t>
            </w:r>
          </w:p>
        </w:tc>
      </w:tr>
      <w:tr>
        <w:tc>
          <w:tcPr>
            <w:tcW w:type="dxa" w:w="1944"/>
            <w:vAlign w:val="center"/>
          </w:tcPr>
          <w:p>
            <w:pPr>
              <w:spacing w:after="20"/>
            </w:pPr>
            <w:r/>
            <w:r>
              <w:rPr>
                <w:rFonts w:ascii="Aptos" w:hAnsi="Aptos"/>
                <w:b w:val="0"/>
                <w:sz w:val="15"/>
              </w:rPr>
              <w:t>Employee</w:t>
            </w:r>
          </w:p>
        </w:tc>
        <w:tc>
          <w:tcPr>
            <w:tcW w:type="dxa" w:w="3600"/>
            <w:vAlign w:val="center"/>
          </w:tcPr>
          <w:p>
            <w:pPr>
              <w:spacing w:after="20"/>
            </w:pPr>
            <w:r/>
            <w:r>
              <w:rPr>
                <w:rFonts w:ascii="Aptos" w:hAnsi="Aptos"/>
                <w:b w:val="0"/>
                <w:sz w:val="15"/>
              </w:rPr>
              <w:t>Individual user/member identity within the tenant.</w:t>
            </w:r>
          </w:p>
        </w:tc>
        <w:tc>
          <w:tcPr>
            <w:tcW w:type="dxa" w:w="4680"/>
            <w:vAlign w:val="center"/>
          </w:tcPr>
          <w:p>
            <w:pPr>
              <w:spacing w:after="20"/>
            </w:pPr>
            <w:r/>
            <w:r>
              <w:rPr>
                <w:rFonts w:ascii="Aptos" w:hAnsi="Aptos"/>
                <w:b w:val="0"/>
                <w:sz w:val="15"/>
              </w:rPr>
              <w:t>Document owner and uploader are distinct fields; employment status changes do not erase historical associations.</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ORG-001</w:t>
            </w:r>
          </w:p>
        </w:tc>
        <w:tc>
          <w:tcPr>
            <w:tcW w:type="dxa" w:w="2541"/>
            <w:vAlign w:val="center"/>
          </w:tcPr>
          <w:p>
            <w:pPr>
              <w:spacing w:after="20"/>
            </w:pPr>
            <w:r/>
            <w:r>
              <w:rPr>
                <w:rFonts w:ascii="Aptos" w:hAnsi="Aptos"/>
                <w:b w:val="0"/>
                <w:sz w:val="15"/>
              </w:rPr>
              <w:t>Create, edit, deactivate departments, branches and projects.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Historical document references remain intact after deactivation.</w:t>
            </w:r>
          </w:p>
        </w:tc>
      </w:tr>
      <w:tr>
        <w:tc>
          <w:tcPr>
            <w:tcW w:type="dxa" w:w="2541"/>
            <w:vAlign w:val="center"/>
            <w:shd w:fill="F2F6FA"/>
          </w:tcPr>
          <w:p>
            <w:pPr>
              <w:spacing w:after="20"/>
            </w:pPr>
            <w:r/>
            <w:r>
              <w:rPr>
                <w:rFonts w:ascii="Aptos" w:hAnsi="Aptos"/>
                <w:b w:val="0"/>
                <w:sz w:val="15"/>
              </w:rPr>
              <w:t>ORG-002</w:t>
            </w:r>
          </w:p>
        </w:tc>
        <w:tc>
          <w:tcPr>
            <w:tcW w:type="dxa" w:w="2541"/>
            <w:vAlign w:val="center"/>
            <w:shd w:fill="F2F6FA"/>
          </w:tcPr>
          <w:p>
            <w:pPr>
              <w:spacing w:after="20"/>
            </w:pPr>
            <w:r/>
            <w:r>
              <w:rPr>
                <w:rFonts w:ascii="Aptos" w:hAnsi="Aptos"/>
                <w:b w:val="0"/>
                <w:sz w:val="15"/>
              </w:rPr>
              <w:t>Assign employees to departments, branches, designations and projects.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Membership changes are auditable and take effect in authorization.</w:t>
            </w:r>
          </w:p>
        </w:tc>
      </w:tr>
      <w:tr>
        <w:tc>
          <w:tcPr>
            <w:tcW w:type="dxa" w:w="2541"/>
            <w:vAlign w:val="center"/>
          </w:tcPr>
          <w:p>
            <w:pPr>
              <w:spacing w:after="20"/>
            </w:pPr>
            <w:r/>
            <w:r>
              <w:rPr>
                <w:rFonts w:ascii="Aptos" w:hAnsi="Aptos"/>
                <w:b w:val="0"/>
                <w:sz w:val="15"/>
              </w:rPr>
              <w:t>ORG-003</w:t>
            </w:r>
          </w:p>
        </w:tc>
        <w:tc>
          <w:tcPr>
            <w:tcW w:type="dxa" w:w="2541"/>
            <w:vAlign w:val="center"/>
          </w:tcPr>
          <w:p>
            <w:pPr>
              <w:spacing w:after="20"/>
            </w:pPr>
            <w:r/>
            <w:r>
              <w:rPr>
                <w:rFonts w:ascii="Aptos" w:hAnsi="Aptos"/>
                <w:b w:val="0"/>
                <w:sz w:val="15"/>
              </w:rPr>
              <w:t>Configure which organizational dimensions are mandatory per category.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Upload validation enforces the configured schema.</w:t>
            </w:r>
          </w:p>
        </w:tc>
      </w:tr>
      <w:tr>
        <w:tc>
          <w:tcPr>
            <w:tcW w:type="dxa" w:w="2541"/>
            <w:vAlign w:val="center"/>
            <w:shd w:fill="F2F6FA"/>
          </w:tcPr>
          <w:p>
            <w:pPr>
              <w:spacing w:after="20"/>
            </w:pPr>
            <w:r/>
            <w:r>
              <w:rPr>
                <w:rFonts w:ascii="Aptos" w:hAnsi="Aptos"/>
                <w:b w:val="0"/>
                <w:sz w:val="15"/>
              </w:rPr>
              <w:t>ORG-004</w:t>
            </w:r>
          </w:p>
        </w:tc>
        <w:tc>
          <w:tcPr>
            <w:tcW w:type="dxa" w:w="2541"/>
            <w:vAlign w:val="center"/>
            <w:shd w:fill="F2F6FA"/>
          </w:tcPr>
          <w:p>
            <w:pPr>
              <w:spacing w:after="20"/>
            </w:pPr>
            <w:r/>
            <w:r>
              <w:rPr>
                <w:rFonts w:ascii="Aptos" w:hAnsi="Aptos"/>
                <w:b w:val="0"/>
                <w:sz w:val="15"/>
              </w:rPr>
              <w:t>Associate a document with department, branch, project and/or employee.</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Each association is independently stored and queryable.</w:t>
            </w:r>
          </w:p>
        </w:tc>
      </w:tr>
      <w:tr>
        <w:tc>
          <w:tcPr>
            <w:tcW w:type="dxa" w:w="2541"/>
            <w:vAlign w:val="center"/>
          </w:tcPr>
          <w:p>
            <w:pPr>
              <w:spacing w:after="20"/>
            </w:pPr>
            <w:r/>
            <w:r>
              <w:rPr>
                <w:rFonts w:ascii="Aptos" w:hAnsi="Aptos"/>
                <w:b w:val="0"/>
                <w:sz w:val="15"/>
              </w:rPr>
              <w:t>ORG-005</w:t>
            </w:r>
          </w:p>
        </w:tc>
        <w:tc>
          <w:tcPr>
            <w:tcW w:type="dxa" w:w="2541"/>
            <w:vAlign w:val="center"/>
          </w:tcPr>
          <w:p>
            <w:pPr>
              <w:spacing w:after="20"/>
            </w:pPr>
            <w:r/>
            <w:r>
              <w:rPr>
                <w:rFonts w:ascii="Aptos" w:hAnsi="Aptos"/>
                <w:b w:val="0"/>
                <w:sz w:val="15"/>
              </w:rPr>
              <w:t>Preserve historical associations when an employee changes organization attributes.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Existing documents do not silently inherit new department/branch values.</w:t>
            </w:r>
          </w:p>
        </w:tc>
      </w:tr>
      <w:tr>
        <w:tc>
          <w:tcPr>
            <w:tcW w:type="dxa" w:w="2541"/>
            <w:vAlign w:val="center"/>
            <w:shd w:fill="F2F6FA"/>
          </w:tcPr>
          <w:p>
            <w:pPr>
              <w:spacing w:after="20"/>
            </w:pPr>
            <w:r/>
            <w:r>
              <w:rPr>
                <w:rFonts w:ascii="Aptos" w:hAnsi="Aptos"/>
                <w:b w:val="0"/>
                <w:sz w:val="15"/>
              </w:rPr>
              <w:t>ORG-006</w:t>
            </w:r>
          </w:p>
        </w:tc>
        <w:tc>
          <w:tcPr>
            <w:tcW w:type="dxa" w:w="2541"/>
            <w:vAlign w:val="center"/>
            <w:shd w:fill="F2F6FA"/>
          </w:tcPr>
          <w:p>
            <w:pPr>
              <w:spacing w:after="20"/>
            </w:pPr>
            <w:r/>
            <w:r>
              <w:rPr>
                <w:rFonts w:ascii="Aptos" w:hAnsi="Aptos"/>
                <w:b w:val="0"/>
                <w:sz w:val="15"/>
              </w:rPr>
              <w:t>Support employees assigned to multiple projects.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Project membership is many-to-many.</w:t>
            </w:r>
          </w:p>
        </w:tc>
      </w:tr>
      <w:tr>
        <w:tc>
          <w:tcPr>
            <w:tcW w:type="dxa" w:w="2541"/>
            <w:vAlign w:val="center"/>
          </w:tcPr>
          <w:p>
            <w:pPr>
              <w:spacing w:after="20"/>
            </w:pPr>
            <w:r/>
            <w:r>
              <w:rPr>
                <w:rFonts w:ascii="Aptos" w:hAnsi="Aptos"/>
                <w:b w:val="0"/>
                <w:sz w:val="15"/>
              </w:rPr>
              <w:t>ORG-007</w:t>
            </w:r>
          </w:p>
        </w:tc>
        <w:tc>
          <w:tcPr>
            <w:tcW w:type="dxa" w:w="2541"/>
            <w:vAlign w:val="center"/>
          </w:tcPr>
          <w:p>
            <w:pPr>
              <w:spacing w:after="20"/>
            </w:pPr>
            <w:r/>
            <w:r>
              <w:rPr>
                <w:rFonts w:ascii="Aptos" w:hAnsi="Aptos"/>
                <w:b w:val="0"/>
                <w:sz w:val="15"/>
              </w:rPr>
              <w:t>Filter dashboards and reports by any combination of dimensions.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Results are limited by the viewer's data scope.</w:t>
            </w:r>
          </w:p>
        </w:tc>
      </w:tr>
      <w:tr>
        <w:tc>
          <w:tcPr>
            <w:tcW w:type="dxa" w:w="2541"/>
            <w:vAlign w:val="center"/>
            <w:shd w:fill="F2F6FA"/>
          </w:tcPr>
          <w:p>
            <w:pPr>
              <w:spacing w:after="20"/>
            </w:pPr>
            <w:r/>
            <w:r>
              <w:rPr>
                <w:rFonts w:ascii="Aptos" w:hAnsi="Aptos"/>
                <w:b w:val="0"/>
                <w:sz w:val="15"/>
              </w:rPr>
              <w:t>ORG-008</w:t>
            </w:r>
          </w:p>
        </w:tc>
        <w:tc>
          <w:tcPr>
            <w:tcW w:type="dxa" w:w="2541"/>
            <w:vAlign w:val="center"/>
            <w:shd w:fill="F2F6FA"/>
          </w:tcPr>
          <w:p>
            <w:pPr>
              <w:spacing w:after="20"/>
            </w:pPr>
            <w:r/>
            <w:r>
              <w:rPr>
                <w:rFonts w:ascii="Aptos" w:hAnsi="Aptos"/>
                <w:b w:val="0"/>
                <w:sz w:val="15"/>
              </w:rPr>
              <w:t>Deactivate rather than hard-delete organizational entities referenced by records.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Historical audit and document records remain referentially valid.</w:t>
            </w:r>
          </w:p>
        </w:tc>
      </w:tr>
    </w:tbl>
    <w:p>
      <w:pPr>
        <w:spacing w:after="20"/>
      </w:pPr>
    </w:p>
    <w:p>
      <w:pPr>
        <w:pStyle w:val="Heading1"/>
      </w:pPr>
      <w:r>
        <w:t>5. Functional requirements</w:t>
      </w:r>
    </w:p>
    <w:tbl>
      <w:tblPr>
        <w:tblStyle w:val="TableGrid"/>
        <w:tblW w:type="auto" w:w="0"/>
        <w:jc w:val="center"/>
        <w:tblLook w:firstColumn="1" w:firstRow="1" w:lastColumn="0" w:lastRow="0" w:noHBand="0" w:noVBand="1" w:val="04A0"/>
      </w:tblPr>
      <w:tblGrid>
        <w:gridCol w:w="5083"/>
        <w:gridCol w:w="5083"/>
      </w:tblGrid>
      <w:tr>
        <w:tc>
          <w:tcPr>
            <w:tcW w:type="dxa" w:w="2304"/>
            <w:vAlign w:val="center"/>
            <w:shd w:fill="17365D"/>
          </w:tcPr>
          <w:p>
            <w:pPr>
              <w:spacing w:after="20"/>
            </w:pPr>
            <w:r/>
            <w:r>
              <w:rPr>
                <w:rFonts w:ascii="Aptos" w:hAnsi="Aptos"/>
                <w:b/>
                <w:color w:val="FFFFFF"/>
                <w:sz w:val="16"/>
              </w:rPr>
              <w:t>Module</w:t>
            </w:r>
          </w:p>
        </w:tc>
        <w:tc>
          <w:tcPr>
            <w:tcW w:type="dxa" w:w="7920"/>
            <w:vAlign w:val="center"/>
            <w:shd w:fill="17365D"/>
          </w:tcPr>
          <w:p>
            <w:pPr>
              <w:spacing w:after="20"/>
            </w:pPr>
            <w:r/>
            <w:r>
              <w:rPr>
                <w:rFonts w:ascii="Aptos" w:hAnsi="Aptos"/>
                <w:b/>
                <w:color w:val="FFFFFF"/>
                <w:sz w:val="16"/>
              </w:rPr>
              <w:t>MVP scope</w:t>
            </w:r>
          </w:p>
        </w:tc>
      </w:tr>
      <w:tr>
        <w:tc>
          <w:tcPr>
            <w:tcW w:type="dxa" w:w="2304"/>
            <w:vAlign w:val="center"/>
          </w:tcPr>
          <w:p>
            <w:pPr>
              <w:spacing w:after="20"/>
            </w:pPr>
            <w:r/>
            <w:r>
              <w:rPr>
                <w:rFonts w:ascii="Aptos" w:hAnsi="Aptos"/>
                <w:b w:val="0"/>
                <w:sz w:val="16"/>
              </w:rPr>
              <w:t>Tenant and organization</w:t>
            </w:r>
          </w:p>
        </w:tc>
        <w:tc>
          <w:tcPr>
            <w:tcW w:type="dxa" w:w="7920"/>
            <w:vAlign w:val="center"/>
          </w:tcPr>
          <w:p>
            <w:pPr>
              <w:spacing w:after="20"/>
            </w:pPr>
            <w:r/>
            <w:r>
              <w:rPr>
                <w:rFonts w:ascii="Aptos" w:hAnsi="Aptos"/>
                <w:b w:val="0"/>
                <w:sz w:val="16"/>
              </w:rPr>
              <w:t>Tenant configuration, departments, branches, projects, employee directory and organizational assignments.</w:t>
            </w:r>
          </w:p>
        </w:tc>
      </w:tr>
      <w:tr>
        <w:tc>
          <w:tcPr>
            <w:tcW w:type="dxa" w:w="2304"/>
            <w:vAlign w:val="center"/>
            <w:shd w:fill="F2F6FA"/>
          </w:tcPr>
          <w:p>
            <w:pPr>
              <w:spacing w:after="20"/>
            </w:pPr>
            <w:r/>
            <w:r>
              <w:rPr>
                <w:rFonts w:ascii="Aptos" w:hAnsi="Aptos"/>
                <w:b w:val="0"/>
                <w:sz w:val="16"/>
              </w:rPr>
              <w:t>Identity and onboarding</w:t>
            </w:r>
          </w:p>
        </w:tc>
        <w:tc>
          <w:tcPr>
            <w:tcW w:type="dxa" w:w="7920"/>
            <w:vAlign w:val="center"/>
            <w:shd w:fill="F2F6FA"/>
          </w:tcPr>
          <w:p>
            <w:pPr>
              <w:spacing w:after="20"/>
            </w:pPr>
            <w:r/>
            <w:r>
              <w:rPr>
                <w:rFonts w:ascii="Aptos" w:hAnsi="Aptos"/>
                <w:b w:val="0"/>
                <w:sz w:val="16"/>
              </w:rPr>
              <w:t>Email/password, Google and Microsoft sign-in; optional MFA; invitations and self-registration requests with admin approval.</w:t>
            </w:r>
          </w:p>
        </w:tc>
      </w:tr>
      <w:tr>
        <w:tc>
          <w:tcPr>
            <w:tcW w:type="dxa" w:w="2304"/>
            <w:vAlign w:val="center"/>
          </w:tcPr>
          <w:p>
            <w:pPr>
              <w:spacing w:after="20"/>
            </w:pPr>
            <w:r/>
            <w:r>
              <w:rPr>
                <w:rFonts w:ascii="Aptos" w:hAnsi="Aptos"/>
                <w:b w:val="0"/>
                <w:sz w:val="16"/>
              </w:rPr>
              <w:t>Repository</w:t>
            </w:r>
          </w:p>
        </w:tc>
        <w:tc>
          <w:tcPr>
            <w:tcW w:type="dxa" w:w="7920"/>
            <w:vAlign w:val="center"/>
          </w:tcPr>
          <w:p>
            <w:pPr>
              <w:spacing w:after="20"/>
            </w:pPr>
            <w:r/>
            <w:r>
              <w:rPr>
                <w:rFonts w:ascii="Aptos" w:hAnsi="Aptos"/>
                <w:b w:val="0"/>
                <w:sz w:val="16"/>
              </w:rPr>
              <w:t>Upload, preview, download, folders/category navigation, metadata and document lifecycle.</w:t>
            </w:r>
          </w:p>
        </w:tc>
      </w:tr>
      <w:tr>
        <w:tc>
          <w:tcPr>
            <w:tcW w:type="dxa" w:w="2304"/>
            <w:vAlign w:val="center"/>
            <w:shd w:fill="F2F6FA"/>
          </w:tcPr>
          <w:p>
            <w:pPr>
              <w:spacing w:after="20"/>
            </w:pPr>
            <w:r/>
            <w:r>
              <w:rPr>
                <w:rFonts w:ascii="Aptos" w:hAnsi="Aptos"/>
                <w:b w:val="0"/>
                <w:sz w:val="16"/>
              </w:rPr>
              <w:t>Taxonomy</w:t>
            </w:r>
          </w:p>
        </w:tc>
        <w:tc>
          <w:tcPr>
            <w:tcW w:type="dxa" w:w="7920"/>
            <w:vAlign w:val="center"/>
            <w:shd w:fill="F2F6FA"/>
          </w:tcPr>
          <w:p>
            <w:pPr>
              <w:spacing w:after="20"/>
            </w:pPr>
            <w:r/>
            <w:r>
              <w:rPr>
                <w:rFonts w:ascii="Aptos" w:hAnsi="Aptos"/>
                <w:b w:val="0"/>
                <w:sz w:val="16"/>
              </w:rPr>
              <w:t>Unlimited configurable category/subcategory hierarchy, metadata schemas, tags, classifications and retention rules.</w:t>
            </w:r>
          </w:p>
        </w:tc>
      </w:tr>
      <w:tr>
        <w:tc>
          <w:tcPr>
            <w:tcW w:type="dxa" w:w="2304"/>
            <w:vAlign w:val="center"/>
          </w:tcPr>
          <w:p>
            <w:pPr>
              <w:spacing w:after="20"/>
            </w:pPr>
            <w:r/>
            <w:r>
              <w:rPr>
                <w:rFonts w:ascii="Aptos" w:hAnsi="Aptos"/>
                <w:b w:val="0"/>
                <w:sz w:val="16"/>
              </w:rPr>
              <w:t>Authorization</w:t>
            </w:r>
          </w:p>
        </w:tc>
        <w:tc>
          <w:tcPr>
            <w:tcW w:type="dxa" w:w="7920"/>
            <w:vAlign w:val="center"/>
          </w:tcPr>
          <w:p>
            <w:pPr>
              <w:spacing w:after="20"/>
            </w:pPr>
            <w:r/>
            <w:r>
              <w:rPr>
                <w:rFonts w:ascii="Aptos" w:hAnsi="Aptos"/>
                <w:b w:val="0"/>
                <w:sz w:val="16"/>
              </w:rPr>
              <w:t>Data-driven RBAC plus resource, organization and explicit-share checks.</w:t>
            </w:r>
          </w:p>
        </w:tc>
      </w:tr>
      <w:tr>
        <w:tc>
          <w:tcPr>
            <w:tcW w:type="dxa" w:w="2304"/>
            <w:vAlign w:val="center"/>
            <w:shd w:fill="F2F6FA"/>
          </w:tcPr>
          <w:p>
            <w:pPr>
              <w:spacing w:after="20"/>
            </w:pPr>
            <w:r/>
            <w:r>
              <w:rPr>
                <w:rFonts w:ascii="Aptos" w:hAnsi="Aptos"/>
                <w:b w:val="0"/>
                <w:sz w:val="16"/>
              </w:rPr>
              <w:t>Approval</w:t>
            </w:r>
          </w:p>
        </w:tc>
        <w:tc>
          <w:tcPr>
            <w:tcW w:type="dxa" w:w="7920"/>
            <w:vAlign w:val="center"/>
            <w:shd w:fill="F2F6FA"/>
          </w:tcPr>
          <w:p>
            <w:pPr>
              <w:spacing w:after="20"/>
            </w:pPr>
            <w:r/>
            <w:r>
              <w:rPr>
                <w:rFonts w:ascii="Aptos" w:hAnsi="Aptos"/>
                <w:b w:val="0"/>
                <w:sz w:val="16"/>
              </w:rPr>
              <w:t>Category-configurable approval stages, reviewer assignment, comments, rejection and resubmission.</w:t>
            </w:r>
          </w:p>
        </w:tc>
      </w:tr>
      <w:tr>
        <w:tc>
          <w:tcPr>
            <w:tcW w:type="dxa" w:w="2304"/>
            <w:vAlign w:val="center"/>
          </w:tcPr>
          <w:p>
            <w:pPr>
              <w:spacing w:after="20"/>
            </w:pPr>
            <w:r/>
            <w:r>
              <w:rPr>
                <w:rFonts w:ascii="Aptos" w:hAnsi="Aptos"/>
                <w:b w:val="0"/>
                <w:sz w:val="16"/>
              </w:rPr>
              <w:t>Search</w:t>
            </w:r>
          </w:p>
        </w:tc>
        <w:tc>
          <w:tcPr>
            <w:tcW w:type="dxa" w:w="7920"/>
            <w:vAlign w:val="center"/>
          </w:tcPr>
          <w:p>
            <w:pPr>
              <w:spacing w:after="20"/>
            </w:pPr>
            <w:r/>
            <w:r>
              <w:rPr>
                <w:rFonts w:ascii="Aptos" w:hAnsi="Aptos"/>
                <w:b w:val="0"/>
                <w:sz w:val="16"/>
              </w:rPr>
              <w:t>Full-text, title, filename, metadata, tags and organizational filters; all-accessible scope.</w:t>
            </w:r>
          </w:p>
        </w:tc>
      </w:tr>
      <w:tr>
        <w:tc>
          <w:tcPr>
            <w:tcW w:type="dxa" w:w="2304"/>
            <w:vAlign w:val="center"/>
            <w:shd w:fill="F2F6FA"/>
          </w:tcPr>
          <w:p>
            <w:pPr>
              <w:spacing w:after="20"/>
            </w:pPr>
            <w:r/>
            <w:r>
              <w:rPr>
                <w:rFonts w:ascii="Aptos" w:hAnsi="Aptos"/>
                <w:b w:val="0"/>
                <w:sz w:val="16"/>
              </w:rPr>
              <w:t>Sharing</w:t>
            </w:r>
          </w:p>
        </w:tc>
        <w:tc>
          <w:tcPr>
            <w:tcW w:type="dxa" w:w="7920"/>
            <w:vAlign w:val="center"/>
            <w:shd w:fill="F2F6FA"/>
          </w:tcPr>
          <w:p>
            <w:pPr>
              <w:spacing w:after="20"/>
            </w:pPr>
            <w:r/>
            <w:r>
              <w:rPr>
                <w:rFonts w:ascii="Aptos" w:hAnsi="Aptos"/>
                <w:b w:val="0"/>
                <w:sz w:val="16"/>
              </w:rPr>
              <w:t>Basic internal employee-to-employee sharing; no external sharing.</w:t>
            </w:r>
          </w:p>
        </w:tc>
      </w:tr>
      <w:tr>
        <w:tc>
          <w:tcPr>
            <w:tcW w:type="dxa" w:w="2304"/>
            <w:vAlign w:val="center"/>
          </w:tcPr>
          <w:p>
            <w:pPr>
              <w:spacing w:after="20"/>
            </w:pPr>
            <w:r/>
            <w:r>
              <w:rPr>
                <w:rFonts w:ascii="Aptos" w:hAnsi="Aptos"/>
                <w:b w:val="0"/>
                <w:sz w:val="16"/>
              </w:rPr>
              <w:t>Versioning</w:t>
            </w:r>
          </w:p>
        </w:tc>
        <w:tc>
          <w:tcPr>
            <w:tcW w:type="dxa" w:w="7920"/>
            <w:vAlign w:val="center"/>
          </w:tcPr>
          <w:p>
            <w:pPr>
              <w:spacing w:after="20"/>
            </w:pPr>
            <w:r/>
            <w:r>
              <w:rPr>
                <w:rFonts w:ascii="Aptos" w:hAnsi="Aptos"/>
                <w:b w:val="0"/>
                <w:sz w:val="16"/>
              </w:rPr>
              <w:t>Immutable historical versions, version details, download and authorized restore.</w:t>
            </w:r>
          </w:p>
        </w:tc>
      </w:tr>
      <w:tr>
        <w:tc>
          <w:tcPr>
            <w:tcW w:type="dxa" w:w="2304"/>
            <w:vAlign w:val="center"/>
            <w:shd w:fill="F2F6FA"/>
          </w:tcPr>
          <w:p>
            <w:pPr>
              <w:spacing w:after="20"/>
            </w:pPr>
            <w:r/>
            <w:r>
              <w:rPr>
                <w:rFonts w:ascii="Aptos" w:hAnsi="Aptos"/>
                <w:b w:val="0"/>
                <w:sz w:val="16"/>
              </w:rPr>
              <w:t>Governance</w:t>
            </w:r>
          </w:p>
        </w:tc>
        <w:tc>
          <w:tcPr>
            <w:tcW w:type="dxa" w:w="7920"/>
            <w:vAlign w:val="center"/>
            <w:shd w:fill="F2F6FA"/>
          </w:tcPr>
          <w:p>
            <w:pPr>
              <w:spacing w:after="20"/>
            </w:pPr>
            <w:r/>
            <w:r>
              <w:rPr>
                <w:rFonts w:ascii="Aptos" w:hAnsi="Aptos"/>
                <w:b w:val="0"/>
                <w:sz w:val="16"/>
              </w:rPr>
              <w:t>Expiry reminders, automatic archive, legal hold and approval-controlled permanent deletion.</w:t>
            </w:r>
          </w:p>
        </w:tc>
      </w:tr>
      <w:tr>
        <w:tc>
          <w:tcPr>
            <w:tcW w:type="dxa" w:w="2304"/>
            <w:vAlign w:val="center"/>
          </w:tcPr>
          <w:p>
            <w:pPr>
              <w:spacing w:after="20"/>
            </w:pPr>
            <w:r/>
            <w:r>
              <w:rPr>
                <w:rFonts w:ascii="Aptos" w:hAnsi="Aptos"/>
                <w:b w:val="0"/>
                <w:sz w:val="16"/>
              </w:rPr>
              <w:t>Analytics</w:t>
            </w:r>
          </w:p>
        </w:tc>
        <w:tc>
          <w:tcPr>
            <w:tcW w:type="dxa" w:w="7920"/>
            <w:vAlign w:val="center"/>
          </w:tcPr>
          <w:p>
            <w:pPr>
              <w:spacing w:after="20"/>
            </w:pPr>
            <w:r/>
            <w:r>
              <w:rPr>
                <w:rFonts w:ascii="Aptos" w:hAnsi="Aptos"/>
                <w:b w:val="0"/>
                <w:sz w:val="16"/>
              </w:rPr>
              <w:t>Organization, department, project and employee dashboards; CSV/XLSX export.</w:t>
            </w:r>
          </w:p>
        </w:tc>
      </w:tr>
      <w:tr>
        <w:tc>
          <w:tcPr>
            <w:tcW w:type="dxa" w:w="2304"/>
            <w:vAlign w:val="center"/>
            <w:shd w:fill="F2F6FA"/>
          </w:tcPr>
          <w:p>
            <w:pPr>
              <w:spacing w:after="20"/>
            </w:pPr>
            <w:r/>
            <w:r>
              <w:rPr>
                <w:rFonts w:ascii="Aptos" w:hAnsi="Aptos"/>
                <w:b w:val="0"/>
                <w:sz w:val="16"/>
              </w:rPr>
              <w:t>Mobile</w:t>
            </w:r>
          </w:p>
        </w:tc>
        <w:tc>
          <w:tcPr>
            <w:tcW w:type="dxa" w:w="7920"/>
            <w:vAlign w:val="center"/>
            <w:shd w:fill="F2F6FA"/>
          </w:tcPr>
          <w:p>
            <w:pPr>
              <w:spacing w:after="20"/>
            </w:pPr>
            <w:r/>
            <w:r>
              <w:rPr>
                <w:rFonts w:ascii="Aptos" w:hAnsi="Aptos"/>
                <w:b w:val="0"/>
                <w:sz w:val="16"/>
              </w:rPr>
              <w:t>Basic employee mobile application: login, search, browse, preview, upload and download; no offline mode.</w:t>
            </w:r>
          </w:p>
        </w:tc>
      </w:tr>
      <w:tr>
        <w:tc>
          <w:tcPr>
            <w:tcW w:type="dxa" w:w="2304"/>
            <w:vAlign w:val="center"/>
          </w:tcPr>
          <w:p>
            <w:pPr>
              <w:spacing w:after="20"/>
            </w:pPr>
            <w:r/>
            <w:r>
              <w:rPr>
                <w:rFonts w:ascii="Aptos" w:hAnsi="Aptos"/>
                <w:b w:val="0"/>
                <w:sz w:val="16"/>
              </w:rPr>
              <w:t>Localization</w:t>
            </w:r>
          </w:p>
        </w:tc>
        <w:tc>
          <w:tcPr>
            <w:tcW w:type="dxa" w:w="7920"/>
            <w:vAlign w:val="center"/>
          </w:tcPr>
          <w:p>
            <w:pPr>
              <w:spacing w:after="20"/>
            </w:pPr>
            <w:r/>
            <w:r>
              <w:rPr>
                <w:rFonts w:ascii="Aptos" w:hAnsi="Aptos"/>
                <w:b w:val="0"/>
                <w:sz w:val="16"/>
              </w:rPr>
              <w:t>Configurable languages; English, Hindi and Marathi initially; user-selected preference.</w:t>
            </w:r>
          </w:p>
        </w:tc>
      </w:tr>
      <w:tr>
        <w:tc>
          <w:tcPr>
            <w:tcW w:type="dxa" w:w="2304"/>
            <w:vAlign w:val="center"/>
            <w:shd w:fill="F2F6FA"/>
          </w:tcPr>
          <w:p>
            <w:pPr>
              <w:spacing w:after="20"/>
            </w:pPr>
            <w:r/>
            <w:r>
              <w:rPr>
                <w:rFonts w:ascii="Aptos" w:hAnsi="Aptos"/>
                <w:b w:val="0"/>
                <w:sz w:val="16"/>
              </w:rPr>
              <w:t>Notifications</w:t>
            </w:r>
          </w:p>
        </w:tc>
        <w:tc>
          <w:tcPr>
            <w:tcW w:type="dxa" w:w="7920"/>
            <w:vAlign w:val="center"/>
            <w:shd w:fill="F2F6FA"/>
          </w:tcPr>
          <w:p>
            <w:pPr>
              <w:spacing w:after="20"/>
            </w:pPr>
            <w:r/>
            <w:r>
              <w:rPr>
                <w:rFonts w:ascii="Aptos" w:hAnsi="Aptos"/>
                <w:b w:val="0"/>
                <w:sz w:val="16"/>
              </w:rPr>
              <w:t>In-app and email event notifications, configurable reminders and daily summaries.</w:t>
            </w:r>
          </w:p>
        </w:tc>
      </w:tr>
      <w:tr>
        <w:tc>
          <w:tcPr>
            <w:tcW w:type="dxa" w:w="2304"/>
            <w:vAlign w:val="center"/>
          </w:tcPr>
          <w:p>
            <w:pPr>
              <w:spacing w:after="20"/>
            </w:pPr>
            <w:r/>
            <w:r>
              <w:rPr>
                <w:rFonts w:ascii="Aptos" w:hAnsi="Aptos"/>
                <w:b w:val="0"/>
                <w:sz w:val="16"/>
              </w:rPr>
              <w:t>Storage and billing</w:t>
            </w:r>
          </w:p>
        </w:tc>
        <w:tc>
          <w:tcPr>
            <w:tcW w:type="dxa" w:w="7920"/>
            <w:vAlign w:val="center"/>
          </w:tcPr>
          <w:p>
            <w:pPr>
              <w:spacing w:after="20"/>
            </w:pPr>
            <w:r/>
            <w:r>
              <w:rPr>
                <w:rFonts w:ascii="Aptos" w:hAnsi="Aptos"/>
                <w:b w:val="0"/>
                <w:sz w:val="16"/>
              </w:rPr>
              <w:t>100 MB per file, usage metering and unlimited product storage allocation with usage-based overage billing.</w:t>
            </w:r>
          </w:p>
        </w:tc>
      </w:tr>
    </w:tbl>
    <w:p>
      <w:pPr>
        <w:spacing w:after="20"/>
      </w:pPr>
    </w:p>
    <w:p>
      <w:pPr>
        <w:pStyle w:val="Heading1"/>
      </w:pPr>
      <w:r>
        <w:t>6. Document taxonomy, metadata and tagging</w:t>
      </w:r>
    </w:p>
    <w:p>
      <w:pPr>
        <w:pStyle w:val="Heading2"/>
      </w:pPr>
      <w:r>
        <w:t>6.1 Category hierarchy</w:t>
      </w:r>
    </w:p>
    <w:p>
      <w:r>
        <w:t>Administrators can create an unlimited logical hierarchy of categories and subcategories. Examples include HR &gt; Employee Records &gt; Employment Contracts; Finance &gt; Invoices; IT &gt; Architecture; Sales &gt; Customer Proposals. Practical safeguards should include configurable maximum depth, naming validation and pagination so an unlimited business taxonomy does not create an unusable UI.</w:t>
      </w:r>
    </w:p>
    <w:p>
      <w:pPr>
        <w:pStyle w:val="Heading2"/>
      </w:pPr>
      <w:r>
        <w:t>6.2 Metadata field types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pPr>
              <w:spacing w:after="20"/>
            </w:pPr>
            <w:r/>
            <w:r>
              <w:rPr>
                <w:rFonts w:ascii="Aptos" w:hAnsi="Aptos"/>
                <w:b/>
                <w:color w:val="FFFFFF"/>
                <w:sz w:val="16"/>
              </w:rPr>
              <w:t>Field type</w:t>
            </w:r>
          </w:p>
        </w:tc>
        <w:tc>
          <w:tcPr>
            <w:tcW w:type="dxa" w:w="7632"/>
            <w:vAlign w:val="center"/>
            <w:shd w:fill="17365D"/>
          </w:tcPr>
          <w:p>
            <w:pPr>
              <w:spacing w:after="20"/>
            </w:pPr>
            <w:r/>
            <w:r>
              <w:rPr>
                <w:rFonts w:ascii="Aptos" w:hAnsi="Aptos"/>
                <w:b/>
                <w:color w:val="FFFFFF"/>
                <w:sz w:val="16"/>
              </w:rPr>
              <w:t>Example / behavior</w:t>
            </w:r>
          </w:p>
        </w:tc>
      </w:tr>
      <w:tr>
        <w:tc>
          <w:tcPr>
            <w:tcW w:type="dxa" w:w="2592"/>
            <w:vAlign w:val="center"/>
          </w:tcPr>
          <w:p>
            <w:pPr>
              <w:spacing w:after="20"/>
            </w:pPr>
            <w:r/>
            <w:r>
              <w:rPr>
                <w:rFonts w:ascii="Aptos" w:hAnsi="Aptos"/>
                <w:b w:val="0"/>
                <w:sz w:val="16"/>
              </w:rPr>
              <w:t>Text / long text</w:t>
            </w:r>
          </w:p>
        </w:tc>
        <w:tc>
          <w:tcPr>
            <w:tcW w:type="dxa" w:w="7632"/>
            <w:vAlign w:val="center"/>
          </w:tcPr>
          <w:p>
            <w:pPr>
              <w:spacing w:after="20"/>
            </w:pPr>
            <w:r/>
            <w:r>
              <w:rPr>
                <w:rFonts w:ascii="Aptos" w:hAnsi="Aptos"/>
                <w:b w:val="0"/>
                <w:sz w:val="16"/>
              </w:rPr>
              <w:t>Reference number, description; configurable length and validation.</w:t>
            </w:r>
          </w:p>
        </w:tc>
      </w:tr>
      <w:tr>
        <w:tc>
          <w:tcPr>
            <w:tcW w:type="dxa" w:w="2592"/>
            <w:vAlign w:val="center"/>
            <w:shd w:fill="F2F6FA"/>
          </w:tcPr>
          <w:p>
            <w:pPr>
              <w:spacing w:after="20"/>
            </w:pPr>
            <w:r/>
            <w:r>
              <w:rPr>
                <w:rFonts w:ascii="Aptos" w:hAnsi="Aptos"/>
                <w:b w:val="0"/>
                <w:sz w:val="16"/>
              </w:rPr>
              <w:t>Number / decimal</w:t>
            </w:r>
          </w:p>
        </w:tc>
        <w:tc>
          <w:tcPr>
            <w:tcW w:type="dxa" w:w="7632"/>
            <w:vAlign w:val="center"/>
            <w:shd w:fill="F2F6FA"/>
          </w:tcPr>
          <w:p>
            <w:pPr>
              <w:spacing w:after="20"/>
            </w:pPr>
            <w:r/>
            <w:r>
              <w:rPr>
                <w:rFonts w:ascii="Aptos" w:hAnsi="Aptos"/>
                <w:b w:val="0"/>
                <w:sz w:val="16"/>
              </w:rPr>
              <w:t>Invoice amount, quantity; range and precision validation.</w:t>
            </w:r>
          </w:p>
        </w:tc>
      </w:tr>
      <w:tr>
        <w:tc>
          <w:tcPr>
            <w:tcW w:type="dxa" w:w="2592"/>
            <w:vAlign w:val="center"/>
          </w:tcPr>
          <w:p>
            <w:pPr>
              <w:spacing w:after="20"/>
            </w:pPr>
            <w:r/>
            <w:r>
              <w:rPr>
                <w:rFonts w:ascii="Aptos" w:hAnsi="Aptos"/>
                <w:b w:val="0"/>
                <w:sz w:val="16"/>
              </w:rPr>
              <w:t>Date / date range</w:t>
            </w:r>
          </w:p>
        </w:tc>
        <w:tc>
          <w:tcPr>
            <w:tcW w:type="dxa" w:w="7632"/>
            <w:vAlign w:val="center"/>
          </w:tcPr>
          <w:p>
            <w:pPr>
              <w:spacing w:after="20"/>
            </w:pPr>
            <w:r/>
            <w:r>
              <w:rPr>
                <w:rFonts w:ascii="Aptos" w:hAnsi="Aptos"/>
                <w:b w:val="0"/>
                <w:sz w:val="16"/>
              </w:rPr>
              <w:t>Contract start/end, review date, expiry date.</w:t>
            </w:r>
          </w:p>
        </w:tc>
      </w:tr>
      <w:tr>
        <w:tc>
          <w:tcPr>
            <w:tcW w:type="dxa" w:w="2592"/>
            <w:vAlign w:val="center"/>
            <w:shd w:fill="F2F6FA"/>
          </w:tcPr>
          <w:p>
            <w:pPr>
              <w:spacing w:after="20"/>
            </w:pPr>
            <w:r/>
            <w:r>
              <w:rPr>
                <w:rFonts w:ascii="Aptos" w:hAnsi="Aptos"/>
                <w:b w:val="0"/>
                <w:sz w:val="16"/>
              </w:rPr>
              <w:t>Boolean</w:t>
            </w:r>
          </w:p>
        </w:tc>
        <w:tc>
          <w:tcPr>
            <w:tcW w:type="dxa" w:w="7632"/>
            <w:vAlign w:val="center"/>
            <w:shd w:fill="F2F6FA"/>
          </w:tcPr>
          <w:p>
            <w:pPr>
              <w:spacing w:after="20"/>
            </w:pPr>
            <w:r/>
            <w:r>
              <w:rPr>
                <w:rFonts w:ascii="Aptos" w:hAnsi="Aptos"/>
                <w:b w:val="0"/>
                <w:sz w:val="16"/>
              </w:rPr>
              <w:t>Requires approval, signed, renewal required.</w:t>
            </w:r>
          </w:p>
        </w:tc>
      </w:tr>
      <w:tr>
        <w:tc>
          <w:tcPr>
            <w:tcW w:type="dxa" w:w="2592"/>
            <w:vAlign w:val="center"/>
          </w:tcPr>
          <w:p>
            <w:pPr>
              <w:spacing w:after="20"/>
            </w:pPr>
            <w:r/>
            <w:r>
              <w:rPr>
                <w:rFonts w:ascii="Aptos" w:hAnsi="Aptos"/>
                <w:b w:val="0"/>
                <w:sz w:val="16"/>
              </w:rPr>
              <w:t>Single select / multi-select</w:t>
            </w:r>
          </w:p>
        </w:tc>
        <w:tc>
          <w:tcPr>
            <w:tcW w:type="dxa" w:w="7632"/>
            <w:vAlign w:val="center"/>
          </w:tcPr>
          <w:p>
            <w:pPr>
              <w:spacing w:after="20"/>
            </w:pPr>
            <w:r/>
            <w:r>
              <w:rPr>
                <w:rFonts w:ascii="Aptos" w:hAnsi="Aptos"/>
                <w:b w:val="0"/>
                <w:sz w:val="16"/>
              </w:rPr>
              <w:t>Status, document type, business unit.</w:t>
            </w:r>
          </w:p>
        </w:tc>
      </w:tr>
      <w:tr>
        <w:tc>
          <w:tcPr>
            <w:tcW w:type="dxa" w:w="2592"/>
            <w:vAlign w:val="center"/>
            <w:shd w:fill="F2F6FA"/>
          </w:tcPr>
          <w:p>
            <w:pPr>
              <w:spacing w:after="20"/>
            </w:pPr>
            <w:r/>
            <w:r>
              <w:rPr>
                <w:rFonts w:ascii="Aptos" w:hAnsi="Aptos"/>
                <w:b w:val="0"/>
                <w:sz w:val="16"/>
              </w:rPr>
              <w:t>Employee lookup</w:t>
            </w:r>
          </w:p>
        </w:tc>
        <w:tc>
          <w:tcPr>
            <w:tcW w:type="dxa" w:w="7632"/>
            <w:vAlign w:val="center"/>
            <w:shd w:fill="F2F6FA"/>
          </w:tcPr>
          <w:p>
            <w:pPr>
              <w:spacing w:after="20"/>
            </w:pPr>
            <w:r/>
            <w:r>
              <w:rPr>
                <w:rFonts w:ascii="Aptos" w:hAnsi="Aptos"/>
                <w:b w:val="0"/>
                <w:sz w:val="16"/>
              </w:rPr>
              <w:t>Owner, submitter, responsible employee.</w:t>
            </w:r>
          </w:p>
        </w:tc>
      </w:tr>
      <w:tr>
        <w:tc>
          <w:tcPr>
            <w:tcW w:type="dxa" w:w="2592"/>
            <w:vAlign w:val="center"/>
          </w:tcPr>
          <w:p>
            <w:pPr>
              <w:spacing w:after="20"/>
            </w:pPr>
            <w:r/>
            <w:r>
              <w:rPr>
                <w:rFonts w:ascii="Aptos" w:hAnsi="Aptos"/>
                <w:b w:val="0"/>
                <w:sz w:val="16"/>
              </w:rPr>
              <w:t>Department / branch / project lookup</w:t>
            </w:r>
          </w:p>
        </w:tc>
        <w:tc>
          <w:tcPr>
            <w:tcW w:type="dxa" w:w="7632"/>
            <w:vAlign w:val="center"/>
          </w:tcPr>
          <w:p>
            <w:pPr>
              <w:spacing w:after="20"/>
            </w:pPr>
            <w:r/>
            <w:r>
              <w:rPr>
                <w:rFonts w:ascii="Aptos" w:hAnsi="Aptos"/>
                <w:b w:val="0"/>
                <w:sz w:val="16"/>
              </w:rPr>
              <w:t>Organizational association fields.</w:t>
            </w:r>
          </w:p>
        </w:tc>
      </w:tr>
      <w:tr>
        <w:tc>
          <w:tcPr>
            <w:tcW w:type="dxa" w:w="2592"/>
            <w:vAlign w:val="center"/>
            <w:shd w:fill="F2F6FA"/>
          </w:tcPr>
          <w:p>
            <w:pPr>
              <w:spacing w:after="20"/>
            </w:pPr>
            <w:r/>
            <w:r>
              <w:rPr>
                <w:rFonts w:ascii="Aptos" w:hAnsi="Aptos"/>
                <w:b w:val="0"/>
                <w:sz w:val="16"/>
              </w:rPr>
              <w:t>Tag selector</w:t>
            </w:r>
          </w:p>
        </w:tc>
        <w:tc>
          <w:tcPr>
            <w:tcW w:type="dxa" w:w="7632"/>
            <w:vAlign w:val="center"/>
            <w:shd w:fill="F2F6FA"/>
          </w:tcPr>
          <w:p>
            <w:pPr>
              <w:spacing w:after="20"/>
            </w:pPr>
            <w:r/>
            <w:r>
              <w:rPr>
                <w:rFonts w:ascii="Aptos" w:hAnsi="Aptos"/>
                <w:b w:val="0"/>
                <w:sz w:val="16"/>
              </w:rPr>
              <w:t>Standard and permitted employee-created tags.</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CAT-001</w:t>
            </w:r>
          </w:p>
        </w:tc>
        <w:tc>
          <w:tcPr>
            <w:tcW w:type="dxa" w:w="2541"/>
            <w:vAlign w:val="center"/>
          </w:tcPr>
          <w:p>
            <w:pPr>
              <w:spacing w:after="20"/>
            </w:pPr>
            <w:r/>
            <w:r>
              <w:rPr>
                <w:rFonts w:ascii="Aptos" w:hAnsi="Aptos"/>
                <w:b w:val="0"/>
                <w:sz w:val="15"/>
              </w:rPr>
              <w:t>Create, edit, deactivate category and subcategory nodes.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Changes are audited; historical document category identity is retained.</w:t>
            </w:r>
          </w:p>
        </w:tc>
      </w:tr>
      <w:tr>
        <w:tc>
          <w:tcPr>
            <w:tcW w:type="dxa" w:w="2541"/>
            <w:vAlign w:val="center"/>
            <w:shd w:fill="F2F6FA"/>
          </w:tcPr>
          <w:p>
            <w:pPr>
              <w:spacing w:after="20"/>
            </w:pPr>
            <w:r/>
            <w:r>
              <w:rPr>
                <w:rFonts w:ascii="Aptos" w:hAnsi="Aptos"/>
                <w:b w:val="0"/>
                <w:sz w:val="15"/>
              </w:rPr>
              <w:t>CAT-002</w:t>
            </w:r>
          </w:p>
        </w:tc>
        <w:tc>
          <w:tcPr>
            <w:tcW w:type="dxa" w:w="2541"/>
            <w:vAlign w:val="center"/>
            <w:shd w:fill="F2F6FA"/>
          </w:tcPr>
          <w:p>
            <w:pPr>
              <w:spacing w:after="20"/>
            </w:pPr>
            <w:r/>
            <w:r>
              <w:rPr>
                <w:rFonts w:ascii="Aptos" w:hAnsi="Aptos"/>
                <w:b w:val="0"/>
                <w:sz w:val="15"/>
              </w:rPr>
              <w:t>Configure metadata schema per category.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Field type, required flag, default, validation, searchability and display rules are supported.</w:t>
            </w:r>
          </w:p>
        </w:tc>
      </w:tr>
      <w:tr>
        <w:tc>
          <w:tcPr>
            <w:tcW w:type="dxa" w:w="2541"/>
            <w:vAlign w:val="center"/>
          </w:tcPr>
          <w:p>
            <w:pPr>
              <w:spacing w:after="20"/>
            </w:pPr>
            <w:r/>
            <w:r>
              <w:rPr>
                <w:rFonts w:ascii="Aptos" w:hAnsi="Aptos"/>
                <w:b w:val="0"/>
                <w:sz w:val="15"/>
              </w:rPr>
              <w:t>CAT-003</w:t>
            </w:r>
          </w:p>
        </w:tc>
        <w:tc>
          <w:tcPr>
            <w:tcW w:type="dxa" w:w="2541"/>
            <w:vAlign w:val="center"/>
          </w:tcPr>
          <w:p>
            <w:pPr>
              <w:spacing w:after="20"/>
            </w:pPr>
            <w:r/>
            <w:r>
              <w:rPr>
                <w:rFonts w:ascii="Aptos" w:hAnsi="Aptos"/>
                <w:b w:val="0"/>
                <w:sz w:val="15"/>
              </w:rPr>
              <w:t>Configure mandatory organizational dimensions per category.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Upload cannot be submitted when required associations are missing.</w:t>
            </w:r>
          </w:p>
        </w:tc>
      </w:tr>
      <w:tr>
        <w:tc>
          <w:tcPr>
            <w:tcW w:type="dxa" w:w="2541"/>
            <w:vAlign w:val="center"/>
            <w:shd w:fill="F2F6FA"/>
          </w:tcPr>
          <w:p>
            <w:pPr>
              <w:spacing w:after="20"/>
            </w:pPr>
            <w:r/>
            <w:r>
              <w:rPr>
                <w:rFonts w:ascii="Aptos" w:hAnsi="Aptos"/>
                <w:b w:val="0"/>
                <w:sz w:val="15"/>
              </w:rPr>
              <w:t>CAT-004</w:t>
            </w:r>
          </w:p>
        </w:tc>
        <w:tc>
          <w:tcPr>
            <w:tcW w:type="dxa" w:w="2541"/>
            <w:vAlign w:val="center"/>
            <w:shd w:fill="F2F6FA"/>
          </w:tcPr>
          <w:p>
            <w:pPr>
              <w:spacing w:after="20"/>
            </w:pPr>
            <w:r/>
            <w:r>
              <w:rPr>
                <w:rFonts w:ascii="Aptos" w:hAnsi="Aptos"/>
                <w:b w:val="0"/>
                <w:sz w:val="15"/>
              </w:rPr>
              <w:t>Version category and metadata configuration.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Schema changes do not corrupt existing metadata; migration behavior is explicit.</w:t>
            </w:r>
          </w:p>
        </w:tc>
      </w:tr>
      <w:tr>
        <w:tc>
          <w:tcPr>
            <w:tcW w:type="dxa" w:w="2541"/>
            <w:vAlign w:val="center"/>
          </w:tcPr>
          <w:p>
            <w:pPr>
              <w:spacing w:after="20"/>
            </w:pPr>
            <w:r/>
            <w:r>
              <w:rPr>
                <w:rFonts w:ascii="Aptos" w:hAnsi="Aptos"/>
                <w:b w:val="0"/>
                <w:sz w:val="15"/>
              </w:rPr>
              <w:t>TAG-001</w:t>
            </w:r>
          </w:p>
        </w:tc>
        <w:tc>
          <w:tcPr>
            <w:tcW w:type="dxa" w:w="2541"/>
            <w:vAlign w:val="center"/>
          </w:tcPr>
          <w:p>
            <w:pPr>
              <w:spacing w:after="20"/>
            </w:pPr>
            <w:r/>
            <w:r>
              <w:rPr>
                <w:rFonts w:ascii="Aptos" w:hAnsi="Aptos"/>
                <w:b w:val="0"/>
                <w:sz w:val="15"/>
              </w:rPr>
              <w:t>Create and manage standard tags.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Organization administrators control standard tag lifecycle.</w:t>
            </w:r>
          </w:p>
        </w:tc>
      </w:tr>
      <w:tr>
        <w:tc>
          <w:tcPr>
            <w:tcW w:type="dxa" w:w="2541"/>
            <w:vAlign w:val="center"/>
            <w:shd w:fill="F2F6FA"/>
          </w:tcPr>
          <w:p>
            <w:pPr>
              <w:spacing w:after="20"/>
            </w:pPr>
            <w:r/>
            <w:r>
              <w:rPr>
                <w:rFonts w:ascii="Aptos" w:hAnsi="Aptos"/>
                <w:b w:val="0"/>
                <w:sz w:val="15"/>
              </w:rPr>
              <w:t>TAG-002</w:t>
            </w:r>
          </w:p>
        </w:tc>
        <w:tc>
          <w:tcPr>
            <w:tcW w:type="dxa" w:w="2541"/>
            <w:vAlign w:val="center"/>
            <w:shd w:fill="F2F6FA"/>
          </w:tcPr>
          <w:p>
            <w:pPr>
              <w:spacing w:after="20"/>
            </w:pPr>
            <w:r/>
            <w:r>
              <w:rPr>
                <w:rFonts w:ascii="Aptos" w:hAnsi="Aptos"/>
                <w:b w:val="0"/>
                <w:sz w:val="15"/>
              </w:rPr>
              <w:t>Allow employee tags subject to tenant policy.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Employee-created tags are scoped to the tenant and auditable.</w:t>
            </w:r>
          </w:p>
        </w:tc>
      </w:tr>
      <w:tr>
        <w:tc>
          <w:tcPr>
            <w:tcW w:type="dxa" w:w="2541"/>
            <w:vAlign w:val="center"/>
          </w:tcPr>
          <w:p>
            <w:pPr>
              <w:spacing w:after="20"/>
            </w:pPr>
            <w:r/>
            <w:r>
              <w:rPr>
                <w:rFonts w:ascii="Aptos" w:hAnsi="Aptos"/>
                <w:b w:val="0"/>
                <w:sz w:val="15"/>
              </w:rPr>
              <w:t>TAG-003</w:t>
            </w:r>
          </w:p>
        </w:tc>
        <w:tc>
          <w:tcPr>
            <w:tcW w:type="dxa" w:w="2541"/>
            <w:vAlign w:val="center"/>
          </w:tcPr>
          <w:p>
            <w:pPr>
              <w:spacing w:after="20"/>
            </w:pPr>
            <w:r/>
            <w:r>
              <w:rPr>
                <w:rFonts w:ascii="Aptos" w:hAnsi="Aptos"/>
                <w:b w:val="0"/>
                <w:sz w:val="15"/>
              </w:rPr>
              <w:t>Provide system lifecycle tags such as Pending, Approved and Archived.</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Employees cannot modify system tags.</w:t>
            </w:r>
          </w:p>
        </w:tc>
      </w:tr>
      <w:tr>
        <w:tc>
          <w:tcPr>
            <w:tcW w:type="dxa" w:w="2541"/>
            <w:vAlign w:val="center"/>
            <w:shd w:fill="F2F6FA"/>
          </w:tcPr>
          <w:p>
            <w:pPr>
              <w:spacing w:after="20"/>
            </w:pPr>
            <w:r/>
            <w:r>
              <w:rPr>
                <w:rFonts w:ascii="Aptos" w:hAnsi="Aptos"/>
                <w:b w:val="0"/>
                <w:sz w:val="15"/>
              </w:rPr>
              <w:t>TAG-004</w:t>
            </w:r>
          </w:p>
        </w:tc>
        <w:tc>
          <w:tcPr>
            <w:tcW w:type="dxa" w:w="2541"/>
            <w:vAlign w:val="center"/>
            <w:shd w:fill="F2F6FA"/>
          </w:tcPr>
          <w:p>
            <w:pPr>
              <w:spacing w:after="20"/>
            </w:pPr>
            <w:r/>
            <w:r>
              <w:rPr>
                <w:rFonts w:ascii="Aptos" w:hAnsi="Aptos"/>
                <w:b w:val="0"/>
                <w:sz w:val="15"/>
              </w:rPr>
              <w:t>Apply multiple tags and search/filter by tags.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Tag search remains permission-aware.</w:t>
            </w:r>
          </w:p>
        </w:tc>
      </w:tr>
      <w:tr>
        <w:tc>
          <w:tcPr>
            <w:tcW w:type="dxa" w:w="2541"/>
            <w:vAlign w:val="center"/>
          </w:tcPr>
          <w:p>
            <w:pPr>
              <w:spacing w:after="20"/>
            </w:pPr>
            <w:r/>
            <w:r>
              <w:rPr>
                <w:rFonts w:ascii="Aptos" w:hAnsi="Aptos"/>
                <w:b w:val="0"/>
                <w:sz w:val="15"/>
              </w:rPr>
              <w:t>TAG-005</w:t>
            </w:r>
          </w:p>
        </w:tc>
        <w:tc>
          <w:tcPr>
            <w:tcW w:type="dxa" w:w="2541"/>
            <w:vAlign w:val="center"/>
          </w:tcPr>
          <w:p>
            <w:pPr>
              <w:spacing w:after="20"/>
            </w:pPr>
            <w:r/>
            <w:r>
              <w:rPr>
                <w:rFonts w:ascii="Aptos" w:hAnsi="Aptos"/>
                <w:b w:val="0"/>
                <w:sz w:val="15"/>
              </w:rPr>
              <w:t>Detect duplicate/near-duplicate tags and support deactivation.</w:t>
            </w:r>
          </w:p>
        </w:tc>
        <w:tc>
          <w:tcPr>
            <w:tcW w:type="dxa" w:w="2541"/>
            <w:vAlign w:val="center"/>
          </w:tcPr>
          <w:p>
            <w:pPr>
              <w:spacing w:after="20"/>
            </w:pPr>
            <w:r/>
            <w:r>
              <w:rPr>
                <w:rFonts w:ascii="Aptos" w:hAnsi="Aptos"/>
                <w:b w:val="0"/>
                <w:sz w:val="15"/>
              </w:rPr>
              <w:t>P1</w:t>
            </w:r>
          </w:p>
        </w:tc>
        <w:tc>
          <w:tcPr>
            <w:tcW w:type="dxa" w:w="2541"/>
            <w:vAlign w:val="center"/>
          </w:tcPr>
          <w:p>
            <w:pPr>
              <w:spacing w:after="20"/>
            </w:pPr>
            <w:r/>
            <w:r>
              <w:rPr>
                <w:rFonts w:ascii="Aptos" w:hAnsi="Aptos"/>
                <w:b w:val="0"/>
                <w:sz w:val="15"/>
              </w:rPr>
              <w:t>Historical tag references remain readable.</w:t>
            </w:r>
          </w:p>
        </w:tc>
      </w:tr>
    </w:tbl>
    <w:p>
      <w:pPr>
        <w:spacing w:after="20"/>
      </w:pPr>
    </w:p>
    <w:p>
      <w:r>
        <w:t>Tags are discovery metadata, not security controls. A tag named Confidential does not grant, remove or imply authorization. Security classification and access policies are separate.</w:t>
      </w:r>
    </w:p>
    <w:p>
      <w:pPr>
        <w:pStyle w:val="Heading1"/>
      </w:pPr>
      <w:r>
        <w:t>7. Security classification and data-driven RBAC</w:t>
      </w:r>
    </w:p>
    <w:p>
      <w:pPr>
        <w:pStyle w:val="Heading2"/>
      </w:pPr>
      <w:r>
        <w:t>7.1 Classification defaults</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65D"/>
          </w:tcPr>
          <w:p>
            <w:pPr>
              <w:spacing w:after="20"/>
            </w:pPr>
            <w:r/>
            <w:r>
              <w:rPr>
                <w:rFonts w:ascii="Aptos" w:hAnsi="Aptos"/>
                <w:b/>
                <w:color w:val="FFFFFF"/>
                <w:sz w:val="16"/>
              </w:rPr>
              <w:t>Classification</w:t>
            </w:r>
          </w:p>
        </w:tc>
        <w:tc>
          <w:tcPr>
            <w:tcW w:type="dxa" w:w="8064"/>
            <w:vAlign w:val="center"/>
            <w:shd w:fill="17365D"/>
          </w:tcPr>
          <w:p>
            <w:pPr>
              <w:spacing w:after="20"/>
            </w:pPr>
            <w:r/>
            <w:r>
              <w:rPr>
                <w:rFonts w:ascii="Aptos" w:hAnsi="Aptos"/>
                <w:b/>
                <w:color w:val="FFFFFF"/>
                <w:sz w:val="16"/>
              </w:rPr>
              <w:t>Default access intent</w:t>
            </w:r>
          </w:p>
        </w:tc>
      </w:tr>
      <w:tr>
        <w:tc>
          <w:tcPr>
            <w:tcW w:type="dxa" w:w="2160"/>
            <w:vAlign w:val="center"/>
          </w:tcPr>
          <w:p>
            <w:pPr>
              <w:spacing w:after="20"/>
            </w:pPr>
            <w:r/>
            <w:r>
              <w:rPr>
                <w:rFonts w:ascii="Aptos" w:hAnsi="Aptos"/>
                <w:b w:val="0"/>
                <w:sz w:val="16"/>
              </w:rPr>
              <w:t>Public</w:t>
            </w:r>
          </w:p>
        </w:tc>
        <w:tc>
          <w:tcPr>
            <w:tcW w:type="dxa" w:w="8064"/>
            <w:vAlign w:val="center"/>
          </w:tcPr>
          <w:p>
            <w:pPr>
              <w:spacing w:after="20"/>
            </w:pPr>
            <w:r/>
            <w:r>
              <w:rPr>
                <w:rFonts w:ascii="Aptos" w:hAnsi="Aptos"/>
                <w:b w:val="0"/>
                <w:sz w:val="16"/>
              </w:rPr>
              <w:t>All authenticated employees in the tenant, subject to tenant policy.</w:t>
            </w:r>
          </w:p>
        </w:tc>
      </w:tr>
      <w:tr>
        <w:tc>
          <w:tcPr>
            <w:tcW w:type="dxa" w:w="2160"/>
            <w:vAlign w:val="center"/>
            <w:shd w:fill="F2F6FA"/>
          </w:tcPr>
          <w:p>
            <w:pPr>
              <w:spacing w:after="20"/>
            </w:pPr>
            <w:r/>
            <w:r>
              <w:rPr>
                <w:rFonts w:ascii="Aptos" w:hAnsi="Aptos"/>
                <w:b w:val="0"/>
                <w:sz w:val="16"/>
              </w:rPr>
              <w:t>Internal</w:t>
            </w:r>
          </w:p>
        </w:tc>
        <w:tc>
          <w:tcPr>
            <w:tcW w:type="dxa" w:w="8064"/>
            <w:vAlign w:val="center"/>
            <w:shd w:fill="F2F6FA"/>
          </w:tcPr>
          <w:p>
            <w:pPr>
              <w:spacing w:after="20"/>
            </w:pPr>
            <w:r/>
            <w:r>
              <w:rPr>
                <w:rFonts w:ascii="Aptos" w:hAnsi="Aptos"/>
                <w:b w:val="0"/>
                <w:sz w:val="16"/>
              </w:rPr>
              <w:t>Organization employees with normal internal access.</w:t>
            </w:r>
          </w:p>
        </w:tc>
      </w:tr>
      <w:tr>
        <w:tc>
          <w:tcPr>
            <w:tcW w:type="dxa" w:w="2160"/>
            <w:vAlign w:val="center"/>
          </w:tcPr>
          <w:p>
            <w:pPr>
              <w:spacing w:after="20"/>
            </w:pPr>
            <w:r/>
            <w:r>
              <w:rPr>
                <w:rFonts w:ascii="Aptos" w:hAnsi="Aptos"/>
                <w:b w:val="0"/>
                <w:sz w:val="16"/>
              </w:rPr>
              <w:t>Confidential</w:t>
            </w:r>
          </w:p>
        </w:tc>
        <w:tc>
          <w:tcPr>
            <w:tcW w:type="dxa" w:w="8064"/>
            <w:vAlign w:val="center"/>
          </w:tcPr>
          <w:p>
            <w:pPr>
              <w:spacing w:after="20"/>
            </w:pPr>
            <w:r/>
            <w:r>
              <w:rPr>
                <w:rFonts w:ascii="Aptos" w:hAnsi="Aptos"/>
                <w:b w:val="0"/>
                <w:sz w:val="16"/>
              </w:rPr>
              <w:t>Authorized department/manager and individually authorized users.</w:t>
            </w:r>
          </w:p>
        </w:tc>
      </w:tr>
      <w:tr>
        <w:tc>
          <w:tcPr>
            <w:tcW w:type="dxa" w:w="2160"/>
            <w:vAlign w:val="center"/>
            <w:shd w:fill="F2F6FA"/>
          </w:tcPr>
          <w:p>
            <w:pPr>
              <w:spacing w:after="20"/>
            </w:pPr>
            <w:r/>
            <w:r>
              <w:rPr>
                <w:rFonts w:ascii="Aptos" w:hAnsi="Aptos"/>
                <w:b w:val="0"/>
                <w:sz w:val="16"/>
              </w:rPr>
              <w:t>Highly Confidential</w:t>
            </w:r>
          </w:p>
        </w:tc>
        <w:tc>
          <w:tcPr>
            <w:tcW w:type="dxa" w:w="8064"/>
            <w:vAlign w:val="center"/>
            <w:shd w:fill="F2F6FA"/>
          </w:tcPr>
          <w:p>
            <w:pPr>
              <w:spacing w:after="20"/>
            </w:pPr>
            <w:r/>
            <w:r>
              <w:rPr>
                <w:rFonts w:ascii="Aptos" w:hAnsi="Aptos"/>
                <w:b w:val="0"/>
                <w:sz w:val="16"/>
              </w:rPr>
              <w:t>Document owner, department manager and explicitly authorized individuals; all organization administrators also have access under the approved decision, with audit logging.</w:t>
            </w:r>
          </w:p>
        </w:tc>
      </w:tr>
    </w:tbl>
    <w:p>
      <w:pPr>
        <w:spacing w:after="20"/>
      </w:pPr>
    </w:p>
    <w:p>
      <w:r>
        <w:t>The organization administrator access decision is broad by design. The implementation must make this privileged access explicit, observable and auditable. Platform operations access and organization document administration are distinct concepts; platform staff do not automatically receive customer document content access.</w:t>
      </w:r>
    </w:p>
    <w:p>
      <w:pPr>
        <w:pStyle w:val="Heading2"/>
      </w:pPr>
      <w:r>
        <w:t>7.2 Authorization model</w:t>
      </w:r>
    </w:p>
    <w:p>
      <w:r>
        <w:t>Use a hybrid authorization model: role-based access control (RBAC) for action grants, augmented by tenant, organizational attributes, resource ownership, category policy, document classification, explicit sharing, workflow state and contextual restrictions.</w:t>
      </w:r>
    </w:p>
    <w:tbl>
      <w:tblPr>
        <w:tblStyle w:val="TableGrid"/>
        <w:tblW w:type="auto" w:w="0"/>
        <w:jc w:val="center"/>
        <w:tblLook w:firstColumn="1" w:firstRow="1" w:lastColumn="0" w:lastRow="0" w:noHBand="0" w:noVBand="1" w:val="04A0"/>
      </w:tblPr>
      <w:tblGrid>
        <w:gridCol w:w="5083"/>
        <w:gridCol w:w="5083"/>
      </w:tblGrid>
      <w:tr>
        <w:tc>
          <w:tcPr>
            <w:tcW w:type="dxa" w:w="2592"/>
            <w:vAlign w:val="center"/>
            <w:shd w:fill="17365D"/>
          </w:tcPr>
          <w:p>
            <w:pPr>
              <w:spacing w:after="20"/>
            </w:pPr>
            <w:r/>
            <w:r>
              <w:rPr>
                <w:rFonts w:ascii="Aptos" w:hAnsi="Aptos"/>
                <w:b/>
                <w:color w:val="FFFFFF"/>
                <w:sz w:val="16"/>
              </w:rPr>
              <w:t>Authorization input</w:t>
            </w:r>
          </w:p>
        </w:tc>
        <w:tc>
          <w:tcPr>
            <w:tcW w:type="dxa" w:w="7632"/>
            <w:vAlign w:val="center"/>
            <w:shd w:fill="17365D"/>
          </w:tcPr>
          <w:p>
            <w:pPr>
              <w:spacing w:after="20"/>
            </w:pPr>
            <w:r/>
            <w:r>
              <w:rPr>
                <w:rFonts w:ascii="Aptos" w:hAnsi="Aptos"/>
                <w:b/>
                <w:color w:val="FFFFFF"/>
                <w:sz w:val="16"/>
              </w:rPr>
              <w:t>Examples</w:t>
            </w:r>
          </w:p>
        </w:tc>
      </w:tr>
      <w:tr>
        <w:tc>
          <w:tcPr>
            <w:tcW w:type="dxa" w:w="2592"/>
            <w:vAlign w:val="center"/>
          </w:tcPr>
          <w:p>
            <w:pPr>
              <w:spacing w:after="20"/>
            </w:pPr>
            <w:r/>
            <w:r>
              <w:rPr>
                <w:rFonts w:ascii="Aptos" w:hAnsi="Aptos"/>
                <w:b w:val="0"/>
                <w:sz w:val="16"/>
              </w:rPr>
              <w:t>Identity and membership</w:t>
            </w:r>
          </w:p>
        </w:tc>
        <w:tc>
          <w:tcPr>
            <w:tcW w:type="dxa" w:w="7632"/>
            <w:vAlign w:val="center"/>
          </w:tcPr>
          <w:p>
            <w:pPr>
              <w:spacing w:after="20"/>
            </w:pPr>
            <w:r/>
            <w:r>
              <w:rPr>
                <w:rFonts w:ascii="Aptos" w:hAnsi="Aptos"/>
                <w:b w:val="0"/>
                <w:sz w:val="16"/>
              </w:rPr>
              <w:t>Authenticated user, active account, active tenant membership.</w:t>
            </w:r>
          </w:p>
        </w:tc>
      </w:tr>
      <w:tr>
        <w:tc>
          <w:tcPr>
            <w:tcW w:type="dxa" w:w="2592"/>
            <w:vAlign w:val="center"/>
            <w:shd w:fill="F2F6FA"/>
          </w:tcPr>
          <w:p>
            <w:pPr>
              <w:spacing w:after="20"/>
            </w:pPr>
            <w:r/>
            <w:r>
              <w:rPr>
                <w:rFonts w:ascii="Aptos" w:hAnsi="Aptos"/>
                <w:b w:val="0"/>
                <w:sz w:val="16"/>
              </w:rPr>
              <w:t>Roles and permissions</w:t>
            </w:r>
          </w:p>
        </w:tc>
        <w:tc>
          <w:tcPr>
            <w:tcW w:type="dxa" w:w="7632"/>
            <w:vAlign w:val="center"/>
            <w:shd w:fill="F2F6FA"/>
          </w:tcPr>
          <w:p>
            <w:pPr>
              <w:spacing w:after="20"/>
            </w:pPr>
            <w:r/>
            <w:r>
              <w:rPr>
                <w:rFonts w:ascii="Aptos" w:hAnsi="Aptos"/>
                <w:b w:val="0"/>
                <w:sz w:val="16"/>
              </w:rPr>
              <w:t>Organization Admin, Department Manager, Project Manager, Employee, Reviewer; permissions such as document.view or document.approve.</w:t>
            </w:r>
          </w:p>
        </w:tc>
      </w:tr>
      <w:tr>
        <w:tc>
          <w:tcPr>
            <w:tcW w:type="dxa" w:w="2592"/>
            <w:vAlign w:val="center"/>
          </w:tcPr>
          <w:p>
            <w:pPr>
              <w:spacing w:after="20"/>
            </w:pPr>
            <w:r/>
            <w:r>
              <w:rPr>
                <w:rFonts w:ascii="Aptos" w:hAnsi="Aptos"/>
                <w:b w:val="0"/>
                <w:sz w:val="16"/>
              </w:rPr>
              <w:t>Organizational attributes</w:t>
            </w:r>
          </w:p>
        </w:tc>
        <w:tc>
          <w:tcPr>
            <w:tcW w:type="dxa" w:w="7632"/>
            <w:vAlign w:val="center"/>
          </w:tcPr>
          <w:p>
            <w:pPr>
              <w:spacing w:after="20"/>
            </w:pPr>
            <w:r/>
            <w:r>
              <w:rPr>
                <w:rFonts w:ascii="Aptos" w:hAnsi="Aptos"/>
                <w:b w:val="0"/>
                <w:sz w:val="16"/>
              </w:rPr>
              <w:t>Department, branch, designation, project membership and reporting relationship.</w:t>
            </w:r>
          </w:p>
        </w:tc>
      </w:tr>
      <w:tr>
        <w:tc>
          <w:tcPr>
            <w:tcW w:type="dxa" w:w="2592"/>
            <w:vAlign w:val="center"/>
            <w:shd w:fill="F2F6FA"/>
          </w:tcPr>
          <w:p>
            <w:pPr>
              <w:spacing w:after="20"/>
            </w:pPr>
            <w:r/>
            <w:r>
              <w:rPr>
                <w:rFonts w:ascii="Aptos" w:hAnsi="Aptos"/>
                <w:b w:val="0"/>
                <w:sz w:val="16"/>
              </w:rPr>
              <w:t>Resource attributes</w:t>
            </w:r>
          </w:p>
        </w:tc>
        <w:tc>
          <w:tcPr>
            <w:tcW w:type="dxa" w:w="7632"/>
            <w:vAlign w:val="center"/>
            <w:shd w:fill="F2F6FA"/>
          </w:tcPr>
          <w:p>
            <w:pPr>
              <w:spacing w:after="20"/>
            </w:pPr>
            <w:r/>
            <w:r>
              <w:rPr>
                <w:rFonts w:ascii="Aptos" w:hAnsi="Aptos"/>
                <w:b w:val="0"/>
                <w:sz w:val="16"/>
              </w:rPr>
              <w:t>Tenant, category, classification, owner, uploader, project association, lifecycle status.</w:t>
            </w:r>
          </w:p>
        </w:tc>
      </w:tr>
      <w:tr>
        <w:tc>
          <w:tcPr>
            <w:tcW w:type="dxa" w:w="2592"/>
            <w:vAlign w:val="center"/>
          </w:tcPr>
          <w:p>
            <w:pPr>
              <w:spacing w:after="20"/>
            </w:pPr>
            <w:r/>
            <w:r>
              <w:rPr>
                <w:rFonts w:ascii="Aptos" w:hAnsi="Aptos"/>
                <w:b w:val="0"/>
                <w:sz w:val="16"/>
              </w:rPr>
              <w:t>Explicit grants</w:t>
            </w:r>
          </w:p>
        </w:tc>
        <w:tc>
          <w:tcPr>
            <w:tcW w:type="dxa" w:w="7632"/>
            <w:vAlign w:val="center"/>
          </w:tcPr>
          <w:p>
            <w:pPr>
              <w:spacing w:after="20"/>
            </w:pPr>
            <w:r/>
            <w:r>
              <w:rPr>
                <w:rFonts w:ascii="Aptos" w:hAnsi="Aptos"/>
                <w:b w:val="0"/>
                <w:sz w:val="16"/>
              </w:rPr>
              <w:t>Direct employee share with view or download permission and revocation.</w:t>
            </w:r>
          </w:p>
        </w:tc>
      </w:tr>
      <w:tr>
        <w:tc>
          <w:tcPr>
            <w:tcW w:type="dxa" w:w="2592"/>
            <w:vAlign w:val="center"/>
            <w:shd w:fill="F2F6FA"/>
          </w:tcPr>
          <w:p>
            <w:pPr>
              <w:spacing w:after="20"/>
            </w:pPr>
            <w:r/>
            <w:r>
              <w:rPr>
                <w:rFonts w:ascii="Aptos" w:hAnsi="Aptos"/>
                <w:b w:val="0"/>
                <w:sz w:val="16"/>
              </w:rPr>
              <w:t>Context / state</w:t>
            </w:r>
          </w:p>
        </w:tc>
        <w:tc>
          <w:tcPr>
            <w:tcW w:type="dxa" w:w="7632"/>
            <w:vAlign w:val="center"/>
            <w:shd w:fill="F2F6FA"/>
          </w:tcPr>
          <w:p>
            <w:pPr>
              <w:spacing w:after="20"/>
            </w:pPr>
            <w:r/>
            <w:r>
              <w:rPr>
                <w:rFonts w:ascii="Aptos" w:hAnsi="Aptos"/>
                <w:b w:val="0"/>
                <w:sz w:val="16"/>
              </w:rPr>
              <w:t>Pending approval, archived, legal hold, expiry, download restriction.</w:t>
            </w:r>
          </w:p>
        </w:tc>
      </w:tr>
    </w:tbl>
    <w:p>
      <w:pPr>
        <w:spacing w:after="20"/>
      </w:pPr>
    </w:p>
    <w:p>
      <w:pPr>
        <w:pStyle w:val="Heading2"/>
      </w:pPr>
      <w:r>
        <w:t>7.3 Permission actions</w:t>
      </w:r>
    </w:p>
    <w:tbl>
      <w:tblPr>
        <w:tblStyle w:val="TableGrid"/>
        <w:tblW w:type="auto" w:w="0"/>
        <w:jc w:val="center"/>
        <w:tblLook w:firstColumn="1" w:firstRow="1" w:lastColumn="0" w:lastRow="0" w:noHBand="0" w:noVBand="1" w:val="04A0"/>
      </w:tblPr>
      <w:tblGrid>
        <w:gridCol w:w="5083"/>
        <w:gridCol w:w="5083"/>
      </w:tblGrid>
      <w:tr>
        <w:tc>
          <w:tcPr>
            <w:tcW w:type="dxa" w:w="3600"/>
            <w:vAlign w:val="center"/>
            <w:shd w:fill="17365D"/>
          </w:tcPr>
          <w:p>
            <w:pPr>
              <w:spacing w:after="20"/>
            </w:pPr>
            <w:r/>
            <w:r>
              <w:rPr>
                <w:rFonts w:ascii="Aptos" w:hAnsi="Aptos"/>
                <w:b/>
                <w:color w:val="FFFFFF"/>
                <w:sz w:val="16"/>
              </w:rPr>
              <w:t>Permission</w:t>
            </w:r>
          </w:p>
        </w:tc>
        <w:tc>
          <w:tcPr>
            <w:tcW w:type="dxa" w:w="6624"/>
            <w:vAlign w:val="center"/>
            <w:shd w:fill="17365D"/>
          </w:tcPr>
          <w:p>
            <w:pPr>
              <w:spacing w:after="20"/>
            </w:pPr>
            <w:r/>
            <w:r>
              <w:rPr>
                <w:rFonts w:ascii="Aptos" w:hAnsi="Aptos"/>
                <w:b/>
                <w:color w:val="FFFFFF"/>
                <w:sz w:val="16"/>
              </w:rPr>
              <w:t>Meaning</w:t>
            </w:r>
          </w:p>
        </w:tc>
      </w:tr>
      <w:tr>
        <w:tc>
          <w:tcPr>
            <w:tcW w:type="dxa" w:w="3600"/>
            <w:vAlign w:val="center"/>
          </w:tcPr>
          <w:p>
            <w:pPr>
              <w:spacing w:after="20"/>
            </w:pPr>
            <w:r/>
            <w:r>
              <w:rPr>
                <w:rFonts w:ascii="Aptos" w:hAnsi="Aptos"/>
                <w:b w:val="0"/>
                <w:sz w:val="16"/>
              </w:rPr>
              <w:t>document.view_metadata</w:t>
            </w:r>
          </w:p>
        </w:tc>
        <w:tc>
          <w:tcPr>
            <w:tcW w:type="dxa" w:w="6624"/>
            <w:vAlign w:val="center"/>
          </w:tcPr>
          <w:p>
            <w:pPr>
              <w:spacing w:after="20"/>
            </w:pPr>
            <w:r/>
            <w:r>
              <w:rPr>
                <w:rFonts w:ascii="Aptos" w:hAnsi="Aptos"/>
                <w:b w:val="0"/>
                <w:sz w:val="16"/>
              </w:rPr>
              <w:t>View permitted document metadata without necessarily viewing content.</w:t>
            </w:r>
          </w:p>
        </w:tc>
      </w:tr>
      <w:tr>
        <w:tc>
          <w:tcPr>
            <w:tcW w:type="dxa" w:w="3600"/>
            <w:vAlign w:val="center"/>
            <w:shd w:fill="F2F6FA"/>
          </w:tcPr>
          <w:p>
            <w:pPr>
              <w:spacing w:after="20"/>
            </w:pPr>
            <w:r/>
            <w:r>
              <w:rPr>
                <w:rFonts w:ascii="Aptos" w:hAnsi="Aptos"/>
                <w:b w:val="0"/>
                <w:sz w:val="16"/>
              </w:rPr>
              <w:t>document.preview</w:t>
            </w:r>
          </w:p>
        </w:tc>
        <w:tc>
          <w:tcPr>
            <w:tcW w:type="dxa" w:w="6624"/>
            <w:vAlign w:val="center"/>
            <w:shd w:fill="F2F6FA"/>
          </w:tcPr>
          <w:p>
            <w:pPr>
              <w:spacing w:after="20"/>
            </w:pPr>
            <w:r/>
            <w:r>
              <w:rPr>
                <w:rFonts w:ascii="Aptos" w:hAnsi="Aptos"/>
                <w:b w:val="0"/>
                <w:sz w:val="16"/>
              </w:rPr>
              <w:t>View document content in supported previewer.</w:t>
            </w:r>
          </w:p>
        </w:tc>
      </w:tr>
      <w:tr>
        <w:tc>
          <w:tcPr>
            <w:tcW w:type="dxa" w:w="3600"/>
            <w:vAlign w:val="center"/>
          </w:tcPr>
          <w:p>
            <w:pPr>
              <w:spacing w:after="20"/>
            </w:pPr>
            <w:r/>
            <w:r>
              <w:rPr>
                <w:rFonts w:ascii="Aptos" w:hAnsi="Aptos"/>
                <w:b w:val="0"/>
                <w:sz w:val="16"/>
              </w:rPr>
              <w:t>document.download</w:t>
            </w:r>
          </w:p>
        </w:tc>
        <w:tc>
          <w:tcPr>
            <w:tcW w:type="dxa" w:w="6624"/>
            <w:vAlign w:val="center"/>
          </w:tcPr>
          <w:p>
            <w:pPr>
              <w:spacing w:after="20"/>
            </w:pPr>
            <w:r/>
            <w:r>
              <w:rPr>
                <w:rFonts w:ascii="Aptos" w:hAnsi="Aptos"/>
                <w:b w:val="0"/>
                <w:sz w:val="16"/>
              </w:rPr>
              <w:t>Download original or selected version.</w:t>
            </w:r>
          </w:p>
        </w:tc>
      </w:tr>
      <w:tr>
        <w:tc>
          <w:tcPr>
            <w:tcW w:type="dxa" w:w="3600"/>
            <w:vAlign w:val="center"/>
            <w:shd w:fill="F2F6FA"/>
          </w:tcPr>
          <w:p>
            <w:pPr>
              <w:spacing w:after="20"/>
            </w:pPr>
            <w:r/>
            <w:r>
              <w:rPr>
                <w:rFonts w:ascii="Aptos" w:hAnsi="Aptos"/>
                <w:b w:val="0"/>
                <w:sz w:val="16"/>
              </w:rPr>
              <w:t>document.upload</w:t>
            </w:r>
          </w:p>
        </w:tc>
        <w:tc>
          <w:tcPr>
            <w:tcW w:type="dxa" w:w="6624"/>
            <w:vAlign w:val="center"/>
            <w:shd w:fill="F2F6FA"/>
          </w:tcPr>
          <w:p>
            <w:pPr>
              <w:spacing w:after="20"/>
            </w:pPr>
            <w:r/>
            <w:r>
              <w:rPr>
                <w:rFonts w:ascii="Aptos" w:hAnsi="Aptos"/>
                <w:b w:val="0"/>
                <w:sz w:val="16"/>
              </w:rPr>
              <w:t>Submit a new document.</w:t>
            </w:r>
          </w:p>
        </w:tc>
      </w:tr>
      <w:tr>
        <w:tc>
          <w:tcPr>
            <w:tcW w:type="dxa" w:w="3600"/>
            <w:vAlign w:val="center"/>
          </w:tcPr>
          <w:p>
            <w:pPr>
              <w:spacing w:after="20"/>
            </w:pPr>
            <w:r/>
            <w:r>
              <w:rPr>
                <w:rFonts w:ascii="Aptos" w:hAnsi="Aptos"/>
                <w:b w:val="0"/>
                <w:sz w:val="16"/>
              </w:rPr>
              <w:t>document.edit_metadata</w:t>
            </w:r>
          </w:p>
        </w:tc>
        <w:tc>
          <w:tcPr>
            <w:tcW w:type="dxa" w:w="6624"/>
            <w:vAlign w:val="center"/>
          </w:tcPr>
          <w:p>
            <w:pPr>
              <w:spacing w:after="20"/>
            </w:pPr>
            <w:r/>
            <w:r>
              <w:rPr>
                <w:rFonts w:ascii="Aptos" w:hAnsi="Aptos"/>
                <w:b w:val="0"/>
                <w:sz w:val="16"/>
              </w:rPr>
              <w:t>Modify permitted metadata and tags.</w:t>
            </w:r>
          </w:p>
        </w:tc>
      </w:tr>
      <w:tr>
        <w:tc>
          <w:tcPr>
            <w:tcW w:type="dxa" w:w="3600"/>
            <w:vAlign w:val="center"/>
            <w:shd w:fill="F2F6FA"/>
          </w:tcPr>
          <w:p>
            <w:pPr>
              <w:spacing w:after="20"/>
            </w:pPr>
            <w:r/>
            <w:r>
              <w:rPr>
                <w:rFonts w:ascii="Aptos" w:hAnsi="Aptos"/>
                <w:b w:val="0"/>
                <w:sz w:val="16"/>
              </w:rPr>
              <w:t>document.upload_version</w:t>
            </w:r>
          </w:p>
        </w:tc>
        <w:tc>
          <w:tcPr>
            <w:tcW w:type="dxa" w:w="6624"/>
            <w:vAlign w:val="center"/>
            <w:shd w:fill="F2F6FA"/>
          </w:tcPr>
          <w:p>
            <w:pPr>
              <w:spacing w:after="20"/>
            </w:pPr>
            <w:r/>
            <w:r>
              <w:rPr>
                <w:rFonts w:ascii="Aptos" w:hAnsi="Aptos"/>
                <w:b w:val="0"/>
                <w:sz w:val="16"/>
              </w:rPr>
              <w:t>Create a new version of an existing document.</w:t>
            </w:r>
          </w:p>
        </w:tc>
      </w:tr>
      <w:tr>
        <w:tc>
          <w:tcPr>
            <w:tcW w:type="dxa" w:w="3600"/>
            <w:vAlign w:val="center"/>
          </w:tcPr>
          <w:p>
            <w:pPr>
              <w:spacing w:after="20"/>
            </w:pPr>
            <w:r/>
            <w:r>
              <w:rPr>
                <w:rFonts w:ascii="Aptos" w:hAnsi="Aptos"/>
                <w:b w:val="0"/>
                <w:sz w:val="16"/>
              </w:rPr>
              <w:t>document.share</w:t>
            </w:r>
          </w:p>
        </w:tc>
        <w:tc>
          <w:tcPr>
            <w:tcW w:type="dxa" w:w="6624"/>
            <w:vAlign w:val="center"/>
          </w:tcPr>
          <w:p>
            <w:pPr>
              <w:spacing w:after="20"/>
            </w:pPr>
            <w:r/>
            <w:r>
              <w:rPr>
                <w:rFonts w:ascii="Aptos" w:hAnsi="Aptos"/>
                <w:b w:val="0"/>
                <w:sz w:val="16"/>
              </w:rPr>
              <w:t>Grant an allowed employee access within policy.</w:t>
            </w:r>
          </w:p>
        </w:tc>
      </w:tr>
      <w:tr>
        <w:tc>
          <w:tcPr>
            <w:tcW w:type="dxa" w:w="3600"/>
            <w:vAlign w:val="center"/>
            <w:shd w:fill="F2F6FA"/>
          </w:tcPr>
          <w:p>
            <w:pPr>
              <w:spacing w:after="20"/>
            </w:pPr>
            <w:r/>
            <w:r>
              <w:rPr>
                <w:rFonts w:ascii="Aptos" w:hAnsi="Aptos"/>
                <w:b w:val="0"/>
                <w:sz w:val="16"/>
              </w:rPr>
              <w:t>document.approve / reject</w:t>
            </w:r>
          </w:p>
        </w:tc>
        <w:tc>
          <w:tcPr>
            <w:tcW w:type="dxa" w:w="6624"/>
            <w:vAlign w:val="center"/>
            <w:shd w:fill="F2F6FA"/>
          </w:tcPr>
          <w:p>
            <w:pPr>
              <w:spacing w:after="20"/>
            </w:pPr>
            <w:r/>
            <w:r>
              <w:rPr>
                <w:rFonts w:ascii="Aptos" w:hAnsi="Aptos"/>
                <w:b w:val="0"/>
                <w:sz w:val="16"/>
              </w:rPr>
              <w:t>Make assigned workflow decisions.</w:t>
            </w:r>
          </w:p>
        </w:tc>
      </w:tr>
      <w:tr>
        <w:tc>
          <w:tcPr>
            <w:tcW w:type="dxa" w:w="3600"/>
            <w:vAlign w:val="center"/>
          </w:tcPr>
          <w:p>
            <w:pPr>
              <w:spacing w:after="20"/>
            </w:pPr>
            <w:r/>
            <w:r>
              <w:rPr>
                <w:rFonts w:ascii="Aptos" w:hAnsi="Aptos"/>
                <w:b w:val="0"/>
                <w:sz w:val="16"/>
              </w:rPr>
              <w:t>document.archive / restore</w:t>
            </w:r>
          </w:p>
        </w:tc>
        <w:tc>
          <w:tcPr>
            <w:tcW w:type="dxa" w:w="6624"/>
            <w:vAlign w:val="center"/>
          </w:tcPr>
          <w:p>
            <w:pPr>
              <w:spacing w:after="20"/>
            </w:pPr>
            <w:r/>
            <w:r>
              <w:rPr>
                <w:rFonts w:ascii="Aptos" w:hAnsi="Aptos"/>
                <w:b w:val="0"/>
                <w:sz w:val="16"/>
              </w:rPr>
              <w:t>Change lifecycle state where authorized.</w:t>
            </w:r>
          </w:p>
        </w:tc>
      </w:tr>
      <w:tr>
        <w:tc>
          <w:tcPr>
            <w:tcW w:type="dxa" w:w="3600"/>
            <w:vAlign w:val="center"/>
            <w:shd w:fill="F2F6FA"/>
          </w:tcPr>
          <w:p>
            <w:pPr>
              <w:spacing w:after="20"/>
            </w:pPr>
            <w:r/>
            <w:r>
              <w:rPr>
                <w:rFonts w:ascii="Aptos" w:hAnsi="Aptos"/>
                <w:b w:val="0"/>
                <w:sz w:val="16"/>
              </w:rPr>
              <w:t>document.request_delete</w:t>
            </w:r>
          </w:p>
        </w:tc>
        <w:tc>
          <w:tcPr>
            <w:tcW w:type="dxa" w:w="6624"/>
            <w:vAlign w:val="center"/>
            <w:shd w:fill="F2F6FA"/>
          </w:tcPr>
          <w:p>
            <w:pPr>
              <w:spacing w:after="20"/>
            </w:pPr>
            <w:r/>
            <w:r>
              <w:rPr>
                <w:rFonts w:ascii="Aptos" w:hAnsi="Aptos"/>
                <w:b w:val="0"/>
                <w:sz w:val="16"/>
              </w:rPr>
              <w:t>Request permanent disposal.</w:t>
            </w:r>
          </w:p>
        </w:tc>
      </w:tr>
      <w:tr>
        <w:tc>
          <w:tcPr>
            <w:tcW w:type="dxa" w:w="3600"/>
            <w:vAlign w:val="center"/>
          </w:tcPr>
          <w:p>
            <w:pPr>
              <w:spacing w:after="20"/>
            </w:pPr>
            <w:r/>
            <w:r>
              <w:rPr>
                <w:rFonts w:ascii="Aptos" w:hAnsi="Aptos"/>
                <w:b w:val="0"/>
                <w:sz w:val="16"/>
              </w:rPr>
              <w:t>document.approve_delete</w:t>
            </w:r>
          </w:p>
        </w:tc>
        <w:tc>
          <w:tcPr>
            <w:tcW w:type="dxa" w:w="6624"/>
            <w:vAlign w:val="center"/>
          </w:tcPr>
          <w:p>
            <w:pPr>
              <w:spacing w:after="20"/>
            </w:pPr>
            <w:r/>
            <w:r>
              <w:rPr>
                <w:rFonts w:ascii="Aptos" w:hAnsi="Aptos"/>
                <w:b w:val="0"/>
                <w:sz w:val="16"/>
              </w:rPr>
              <w:t>Approve a disposal request.</w:t>
            </w:r>
          </w:p>
        </w:tc>
      </w:tr>
      <w:tr>
        <w:tc>
          <w:tcPr>
            <w:tcW w:type="dxa" w:w="3600"/>
            <w:vAlign w:val="center"/>
            <w:shd w:fill="F2F6FA"/>
          </w:tcPr>
          <w:p>
            <w:pPr>
              <w:spacing w:after="20"/>
            </w:pPr>
            <w:r/>
            <w:r>
              <w:rPr>
                <w:rFonts w:ascii="Aptos" w:hAnsi="Aptos"/>
                <w:b w:val="0"/>
                <w:sz w:val="16"/>
              </w:rPr>
              <w:t>document.manage_permissions</w:t>
            </w:r>
          </w:p>
        </w:tc>
        <w:tc>
          <w:tcPr>
            <w:tcW w:type="dxa" w:w="6624"/>
            <w:vAlign w:val="center"/>
            <w:shd w:fill="F2F6FA"/>
          </w:tcPr>
          <w:p>
            <w:pPr>
              <w:spacing w:after="20"/>
            </w:pPr>
            <w:r/>
            <w:r>
              <w:rPr>
                <w:rFonts w:ascii="Aptos" w:hAnsi="Aptos"/>
                <w:b w:val="0"/>
                <w:sz w:val="16"/>
              </w:rPr>
              <w:t>Manage access policies and explicit grants.</w:t>
            </w:r>
          </w:p>
        </w:tc>
      </w:tr>
      <w:tr>
        <w:tc>
          <w:tcPr>
            <w:tcW w:type="dxa" w:w="3600"/>
            <w:vAlign w:val="center"/>
          </w:tcPr>
          <w:p>
            <w:pPr>
              <w:spacing w:after="20"/>
            </w:pPr>
            <w:r/>
            <w:r>
              <w:rPr>
                <w:rFonts w:ascii="Aptos" w:hAnsi="Aptos"/>
                <w:b w:val="0"/>
                <w:sz w:val="16"/>
              </w:rPr>
              <w:t>admin.manage_taxonomy / admin.manage_users / admin.view_audit</w:t>
            </w:r>
          </w:p>
        </w:tc>
        <w:tc>
          <w:tcPr>
            <w:tcW w:type="dxa" w:w="6624"/>
            <w:vAlign w:val="center"/>
          </w:tcPr>
          <w:p>
            <w:pPr>
              <w:spacing w:after="20"/>
            </w:pPr>
            <w:r/>
            <w:r>
              <w:rPr>
                <w:rFonts w:ascii="Aptos" w:hAnsi="Aptos"/>
                <w:b w:val="0"/>
                <w:sz w:val="16"/>
              </w:rPr>
              <w:t>Administrative configuration capabilities.</w:t>
            </w:r>
          </w:p>
        </w:tc>
      </w:tr>
    </w:tbl>
    <w:p>
      <w:pPr>
        <w:spacing w:after="20"/>
      </w:pPr>
    </w:p>
    <w:p>
      <w:pPr>
        <w:pStyle w:val="Heading2"/>
      </w:pPr>
      <w:r>
        <w:t>7.4 Permission evaluation rules</w:t>
      </w:r>
    </w:p>
    <w:p>
      <w:pPr>
        <w:pStyle w:val="ListBullet"/>
        <w:spacing w:after="40"/>
      </w:pPr>
      <w:r>
        <w:t>Deny by default. Every protected API, file operation, preview, search query and background action must establish tenant context and authorize the requested action.</w:t>
      </w:r>
    </w:p>
    <w:p>
      <w:pPr>
        <w:pStyle w:val="ListBullet"/>
        <w:spacing w:after="40"/>
      </w:pPr>
      <w:r>
        <w:t>Tenant isolation is mandatory and cannot be overridden by a normal role or explicit share.</w:t>
      </w:r>
    </w:p>
    <w:p>
      <w:pPr>
        <w:pStyle w:val="ListBullet"/>
        <w:spacing w:after="40"/>
      </w:pPr>
      <w:r>
        <w:t>Effective access is computed from active membership, roles, organization scope, category policy, document policy, explicit grants and lifecycle constraints.</w:t>
      </w:r>
    </w:p>
    <w:p>
      <w:pPr>
        <w:pStyle w:val="ListBullet"/>
        <w:spacing w:after="40"/>
      </w:pPr>
      <w:r>
        <w:t>Explicit sharing grants only the selected action(s); view does not imply download, edit, share or delete.</w:t>
      </w:r>
    </w:p>
    <w:p>
      <w:pPr>
        <w:pStyle w:val="ListBullet"/>
        <w:spacing w:after="40"/>
      </w:pPr>
      <w:r>
        <w:t>Upload permission does not imply read/list permission for the category or other documents.</w:t>
      </w:r>
    </w:p>
    <w:p>
      <w:pPr>
        <w:pStyle w:val="ListBullet"/>
        <w:spacing w:after="40"/>
      </w:pPr>
      <w:r>
        <w:t>Pending submissions are visible to the uploader and authorized reviewers, not ordinary category members.</w:t>
      </w:r>
    </w:p>
    <w:p>
      <w:pPr>
        <w:pStyle w:val="ListBullet"/>
        <w:spacing w:after="40"/>
      </w:pPr>
      <w:r>
        <w:t>All administrators have access to confidential and highly confidential documents per the approved policy; privileged access is logged.</w:t>
      </w:r>
    </w:p>
    <w:p>
      <w:pPr>
        <w:pStyle w:val="ListBullet"/>
        <w:spacing w:after="40"/>
      </w:pPr>
      <w:r>
        <w:t>Legal hold blocks permanent disposal even if a deletion request was otherwise approved.</w:t>
      </w:r>
    </w:p>
    <w:p>
      <w:pPr>
        <w:pStyle w:val="ListBullet"/>
        <w:spacing w:after="40"/>
      </w:pPr>
      <w:r>
        <w:t>Revocation/deactivation must invalidate active sessions or access tokens and prevent subsequent protected API access.</w:t>
      </w:r>
    </w:p>
    <w:p>
      <w:pPr>
        <w:pStyle w:val="ListBullet"/>
        <w:spacing w:after="40"/>
      </w:pPr>
      <w:r>
        <w:t>Search, autocomplete, counts, facets, snippets, exports and notifications must not leak unauthorized document information.</w:t>
      </w:r>
    </w:p>
    <w:p>
      <w:pPr>
        <w:pStyle w:val="Heading2"/>
      </w:pPr>
      <w:r>
        <w:t>7.5 Initial role scope matrix</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3168"/>
            <w:vAlign w:val="center"/>
            <w:shd w:fill="17365D"/>
          </w:tcPr>
          <w:p>
            <w:pPr>
              <w:spacing w:after="20"/>
            </w:pPr>
            <w:r/>
            <w:r>
              <w:rPr>
                <w:rFonts w:ascii="Aptos" w:hAnsi="Aptos"/>
                <w:b/>
                <w:color w:val="FFFFFF"/>
                <w:sz w:val="14"/>
              </w:rPr>
              <w:t>Capability</w:t>
            </w:r>
          </w:p>
        </w:tc>
        <w:tc>
          <w:tcPr>
            <w:tcW w:type="dxa" w:w="1224"/>
            <w:vAlign w:val="center"/>
            <w:shd w:fill="17365D"/>
          </w:tcPr>
          <w:p>
            <w:pPr>
              <w:spacing w:after="20"/>
            </w:pPr>
            <w:r/>
            <w:r>
              <w:rPr>
                <w:rFonts w:ascii="Aptos" w:hAnsi="Aptos"/>
                <w:b/>
                <w:color w:val="FFFFFF"/>
                <w:sz w:val="14"/>
              </w:rPr>
              <w:t>Org Admin</w:t>
            </w:r>
          </w:p>
        </w:tc>
        <w:tc>
          <w:tcPr>
            <w:tcW w:type="dxa" w:w="1440"/>
            <w:vAlign w:val="center"/>
            <w:shd w:fill="17365D"/>
          </w:tcPr>
          <w:p>
            <w:pPr>
              <w:spacing w:after="20"/>
            </w:pPr>
            <w:r/>
            <w:r>
              <w:rPr>
                <w:rFonts w:ascii="Aptos" w:hAnsi="Aptos"/>
                <w:b/>
                <w:color w:val="FFFFFF"/>
                <w:sz w:val="14"/>
              </w:rPr>
              <w:t>Dept Manager</w:t>
            </w:r>
          </w:p>
        </w:tc>
        <w:tc>
          <w:tcPr>
            <w:tcW w:type="dxa" w:w="1440"/>
            <w:vAlign w:val="center"/>
            <w:shd w:fill="17365D"/>
          </w:tcPr>
          <w:p>
            <w:pPr>
              <w:spacing w:after="20"/>
            </w:pPr>
            <w:r/>
            <w:r>
              <w:rPr>
                <w:rFonts w:ascii="Aptos" w:hAnsi="Aptos"/>
                <w:b/>
                <w:color w:val="FFFFFF"/>
                <w:sz w:val="14"/>
              </w:rPr>
              <w:t>Project Manager</w:t>
            </w:r>
          </w:p>
        </w:tc>
        <w:tc>
          <w:tcPr>
            <w:tcW w:type="dxa" w:w="1224"/>
            <w:vAlign w:val="center"/>
            <w:shd w:fill="17365D"/>
          </w:tcPr>
          <w:p>
            <w:pPr>
              <w:spacing w:after="20"/>
            </w:pPr>
            <w:r/>
            <w:r>
              <w:rPr>
                <w:rFonts w:ascii="Aptos" w:hAnsi="Aptos"/>
                <w:b/>
                <w:color w:val="FFFFFF"/>
                <w:sz w:val="14"/>
              </w:rPr>
              <w:t>Employee</w:t>
            </w:r>
          </w:p>
        </w:tc>
        <w:tc>
          <w:tcPr>
            <w:tcW w:type="dxa" w:w="1440"/>
            <w:vAlign w:val="center"/>
            <w:shd w:fill="17365D"/>
          </w:tcPr>
          <w:p>
            <w:pPr>
              <w:spacing w:after="20"/>
            </w:pPr>
            <w:r/>
            <w:r>
              <w:rPr>
                <w:rFonts w:ascii="Aptos" w:hAnsi="Aptos"/>
                <w:b/>
                <w:color w:val="FFFFFF"/>
                <w:sz w:val="14"/>
              </w:rPr>
              <w:t>Reviewer</w:t>
            </w:r>
          </w:p>
        </w:tc>
      </w:tr>
      <w:tr>
        <w:tc>
          <w:tcPr>
            <w:tcW w:type="dxa" w:w="3168"/>
            <w:vAlign w:val="center"/>
          </w:tcPr>
          <w:p>
            <w:pPr>
              <w:spacing w:after="20"/>
            </w:pPr>
            <w:r/>
            <w:r>
              <w:rPr>
                <w:rFonts w:ascii="Aptos" w:hAnsi="Aptos"/>
                <w:b w:val="0"/>
                <w:sz w:val="14"/>
              </w:rPr>
              <w:t>Manage tenant DMS configuration</w:t>
            </w:r>
          </w:p>
        </w:tc>
        <w:tc>
          <w:tcPr>
            <w:tcW w:type="dxa" w:w="1224"/>
            <w:vAlign w:val="center"/>
          </w:tcPr>
          <w:p>
            <w:pPr>
              <w:spacing w:after="20"/>
            </w:pPr>
            <w:r/>
            <w:r>
              <w:rPr>
                <w:rFonts w:ascii="Aptos" w:hAnsi="Aptos"/>
                <w:b w:val="0"/>
                <w:sz w:val="14"/>
              </w:rPr>
              <w:t>Yes</w:t>
            </w:r>
          </w:p>
        </w:tc>
        <w:tc>
          <w:tcPr>
            <w:tcW w:type="dxa" w:w="1440"/>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No</w:t>
            </w:r>
          </w:p>
        </w:tc>
        <w:tc>
          <w:tcPr>
            <w:tcW w:type="dxa" w:w="1224"/>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No</w:t>
            </w:r>
          </w:p>
        </w:tc>
      </w:tr>
      <w:tr>
        <w:tc>
          <w:tcPr>
            <w:tcW w:type="dxa" w:w="3168"/>
            <w:vAlign w:val="center"/>
            <w:shd w:fill="F2F6FA"/>
          </w:tcPr>
          <w:p>
            <w:pPr>
              <w:spacing w:after="20"/>
            </w:pPr>
            <w:r/>
            <w:r>
              <w:rPr>
                <w:rFonts w:ascii="Aptos" w:hAnsi="Aptos"/>
                <w:b w:val="0"/>
                <w:sz w:val="14"/>
              </w:rPr>
              <w:t>Manage employees / roles</w:t>
            </w:r>
          </w:p>
        </w:tc>
        <w:tc>
          <w:tcPr>
            <w:tcW w:type="dxa" w:w="1224"/>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Scoped if delegated</w:t>
            </w:r>
          </w:p>
        </w:tc>
        <w:tc>
          <w:tcPr>
            <w:tcW w:type="dxa" w:w="1440"/>
            <w:vAlign w:val="center"/>
            <w:shd w:fill="F2F6FA"/>
          </w:tcPr>
          <w:p>
            <w:pPr>
              <w:spacing w:after="20"/>
            </w:pPr>
            <w:r/>
            <w:r>
              <w:rPr>
                <w:rFonts w:ascii="Aptos" w:hAnsi="Aptos"/>
                <w:b w:val="0"/>
                <w:sz w:val="14"/>
              </w:rPr>
              <w:t>No</w:t>
            </w:r>
          </w:p>
        </w:tc>
        <w:tc>
          <w:tcPr>
            <w:tcW w:type="dxa" w:w="1224"/>
            <w:vAlign w:val="center"/>
            <w:shd w:fill="F2F6FA"/>
          </w:tcPr>
          <w:p>
            <w:pPr>
              <w:spacing w:after="20"/>
            </w:pPr>
            <w:r/>
            <w:r>
              <w:rPr>
                <w:rFonts w:ascii="Aptos" w:hAnsi="Aptos"/>
                <w:b w:val="0"/>
                <w:sz w:val="14"/>
              </w:rPr>
              <w:t>No</w:t>
            </w:r>
          </w:p>
        </w:tc>
        <w:tc>
          <w:tcPr>
            <w:tcW w:type="dxa" w:w="1440"/>
            <w:vAlign w:val="center"/>
            <w:shd w:fill="F2F6FA"/>
          </w:tcPr>
          <w:p>
            <w:pPr>
              <w:spacing w:after="20"/>
            </w:pPr>
            <w:r/>
            <w:r>
              <w:rPr>
                <w:rFonts w:ascii="Aptos" w:hAnsi="Aptos"/>
                <w:b w:val="0"/>
                <w:sz w:val="14"/>
              </w:rPr>
              <w:t>No</w:t>
            </w:r>
          </w:p>
        </w:tc>
      </w:tr>
      <w:tr>
        <w:tc>
          <w:tcPr>
            <w:tcW w:type="dxa" w:w="3168"/>
            <w:vAlign w:val="center"/>
          </w:tcPr>
          <w:p>
            <w:pPr>
              <w:spacing w:after="20"/>
            </w:pPr>
            <w:r/>
            <w:r>
              <w:rPr>
                <w:rFonts w:ascii="Aptos" w:hAnsi="Aptos"/>
                <w:b w:val="0"/>
                <w:sz w:val="14"/>
              </w:rPr>
              <w:t>View all documents</w:t>
            </w:r>
          </w:p>
        </w:tc>
        <w:tc>
          <w:tcPr>
            <w:tcW w:type="dxa" w:w="1224"/>
            <w:vAlign w:val="center"/>
          </w:tcPr>
          <w:p>
            <w:pPr>
              <w:spacing w:after="20"/>
            </w:pPr>
            <w:r/>
            <w:r>
              <w:rPr>
                <w:rFonts w:ascii="Aptos" w:hAnsi="Aptos"/>
                <w:b w:val="0"/>
                <w:sz w:val="14"/>
              </w:rPr>
              <w:t>Yes*</w:t>
            </w:r>
          </w:p>
        </w:tc>
        <w:tc>
          <w:tcPr>
            <w:tcW w:type="dxa" w:w="1440"/>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No</w:t>
            </w:r>
          </w:p>
        </w:tc>
        <w:tc>
          <w:tcPr>
            <w:tcW w:type="dxa" w:w="1224"/>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Assigned scope</w:t>
            </w:r>
          </w:p>
        </w:tc>
      </w:tr>
      <w:tr>
        <w:tc>
          <w:tcPr>
            <w:tcW w:type="dxa" w:w="3168"/>
            <w:vAlign w:val="center"/>
            <w:shd w:fill="F2F6FA"/>
          </w:tcPr>
          <w:p>
            <w:pPr>
              <w:spacing w:after="20"/>
            </w:pPr>
            <w:r/>
            <w:r>
              <w:rPr>
                <w:rFonts w:ascii="Aptos" w:hAnsi="Aptos"/>
                <w:b w:val="0"/>
                <w:sz w:val="14"/>
              </w:rPr>
              <w:t>Department dashboard</w:t>
            </w:r>
          </w:p>
        </w:tc>
        <w:tc>
          <w:tcPr>
            <w:tcW w:type="dxa" w:w="1224"/>
            <w:vAlign w:val="center"/>
            <w:shd w:fill="F2F6FA"/>
          </w:tcPr>
          <w:p>
            <w:pPr>
              <w:spacing w:after="20"/>
            </w:pPr>
            <w:r/>
            <w:r>
              <w:rPr>
                <w:rFonts w:ascii="Aptos" w:hAnsi="Aptos"/>
                <w:b w:val="0"/>
                <w:sz w:val="14"/>
              </w:rPr>
              <w:t>All</w:t>
            </w:r>
          </w:p>
        </w:tc>
        <w:tc>
          <w:tcPr>
            <w:tcW w:type="dxa" w:w="1440"/>
            <w:vAlign w:val="center"/>
            <w:shd w:fill="F2F6FA"/>
          </w:tcPr>
          <w:p>
            <w:pPr>
              <w:spacing w:after="20"/>
            </w:pPr>
            <w:r/>
            <w:r>
              <w:rPr>
                <w:rFonts w:ascii="Aptos" w:hAnsi="Aptos"/>
                <w:b w:val="0"/>
                <w:sz w:val="14"/>
              </w:rPr>
              <w:t>Own department</w:t>
            </w:r>
          </w:p>
        </w:tc>
        <w:tc>
          <w:tcPr>
            <w:tcW w:type="dxa" w:w="1440"/>
            <w:vAlign w:val="center"/>
            <w:shd w:fill="F2F6FA"/>
          </w:tcPr>
          <w:p>
            <w:pPr>
              <w:spacing w:after="20"/>
            </w:pPr>
            <w:r/>
            <w:r>
              <w:rPr>
                <w:rFonts w:ascii="Aptos" w:hAnsi="Aptos"/>
                <w:b w:val="0"/>
                <w:sz w:val="14"/>
              </w:rPr>
              <w:t>No</w:t>
            </w:r>
          </w:p>
        </w:tc>
        <w:tc>
          <w:tcPr>
            <w:tcW w:type="dxa" w:w="1224"/>
            <w:vAlign w:val="center"/>
            <w:shd w:fill="F2F6FA"/>
          </w:tcPr>
          <w:p>
            <w:pPr>
              <w:spacing w:after="20"/>
            </w:pPr>
            <w:r/>
            <w:r>
              <w:rPr>
                <w:rFonts w:ascii="Aptos" w:hAnsi="Aptos"/>
                <w:b w:val="0"/>
                <w:sz w:val="14"/>
              </w:rPr>
              <w:t>No</w:t>
            </w:r>
          </w:p>
        </w:tc>
        <w:tc>
          <w:tcPr>
            <w:tcW w:type="dxa" w:w="1440"/>
            <w:vAlign w:val="center"/>
            <w:shd w:fill="F2F6FA"/>
          </w:tcPr>
          <w:p>
            <w:pPr>
              <w:spacing w:after="20"/>
            </w:pPr>
            <w:r/>
            <w:r>
              <w:rPr>
                <w:rFonts w:ascii="Aptos" w:hAnsi="Aptos"/>
                <w:b w:val="0"/>
                <w:sz w:val="14"/>
              </w:rPr>
              <w:t>No</w:t>
            </w:r>
          </w:p>
        </w:tc>
      </w:tr>
      <w:tr>
        <w:tc>
          <w:tcPr>
            <w:tcW w:type="dxa" w:w="3168"/>
            <w:vAlign w:val="center"/>
          </w:tcPr>
          <w:p>
            <w:pPr>
              <w:spacing w:after="20"/>
            </w:pPr>
            <w:r/>
            <w:r>
              <w:rPr>
                <w:rFonts w:ascii="Aptos" w:hAnsi="Aptos"/>
                <w:b w:val="0"/>
                <w:sz w:val="14"/>
              </w:rPr>
              <w:t>Project dashboard</w:t>
            </w:r>
          </w:p>
        </w:tc>
        <w:tc>
          <w:tcPr>
            <w:tcW w:type="dxa" w:w="1224"/>
            <w:vAlign w:val="center"/>
          </w:tcPr>
          <w:p>
            <w:pPr>
              <w:spacing w:after="20"/>
            </w:pPr>
            <w:r/>
            <w:r>
              <w:rPr>
                <w:rFonts w:ascii="Aptos" w:hAnsi="Aptos"/>
                <w:b w:val="0"/>
                <w:sz w:val="14"/>
              </w:rPr>
              <w:t>All</w:t>
            </w:r>
          </w:p>
        </w:tc>
        <w:tc>
          <w:tcPr>
            <w:tcW w:type="dxa" w:w="1440"/>
            <w:vAlign w:val="center"/>
          </w:tcPr>
          <w:p>
            <w:pPr>
              <w:spacing w:after="20"/>
            </w:pPr>
            <w:r/>
            <w:r>
              <w:rPr>
                <w:rFonts w:ascii="Aptos" w:hAnsi="Aptos"/>
                <w:b w:val="0"/>
                <w:sz w:val="14"/>
              </w:rPr>
              <w:t>If authorized</w:t>
            </w:r>
          </w:p>
        </w:tc>
        <w:tc>
          <w:tcPr>
            <w:tcW w:type="dxa" w:w="1440"/>
            <w:vAlign w:val="center"/>
          </w:tcPr>
          <w:p>
            <w:pPr>
              <w:spacing w:after="20"/>
            </w:pPr>
            <w:r/>
            <w:r>
              <w:rPr>
                <w:rFonts w:ascii="Aptos" w:hAnsi="Aptos"/>
                <w:b w:val="0"/>
                <w:sz w:val="14"/>
              </w:rPr>
              <w:t>Assigned projects</w:t>
            </w:r>
          </w:p>
        </w:tc>
        <w:tc>
          <w:tcPr>
            <w:tcW w:type="dxa" w:w="1224"/>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Assigned scope</w:t>
            </w:r>
          </w:p>
        </w:tc>
      </w:tr>
      <w:tr>
        <w:tc>
          <w:tcPr>
            <w:tcW w:type="dxa" w:w="3168"/>
            <w:vAlign w:val="center"/>
            <w:shd w:fill="F2F6FA"/>
          </w:tcPr>
          <w:p>
            <w:pPr>
              <w:spacing w:after="20"/>
            </w:pPr>
            <w:r/>
            <w:r>
              <w:rPr>
                <w:rFonts w:ascii="Aptos" w:hAnsi="Aptos"/>
                <w:b w:val="0"/>
                <w:sz w:val="14"/>
              </w:rPr>
              <w:t>Upload document</w:t>
            </w:r>
          </w:p>
        </w:tc>
        <w:tc>
          <w:tcPr>
            <w:tcW w:type="dxa" w:w="1224"/>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c>
          <w:tcPr>
            <w:tcW w:type="dxa" w:w="1224"/>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r>
      <w:tr>
        <w:tc>
          <w:tcPr>
            <w:tcW w:type="dxa" w:w="3168"/>
            <w:vAlign w:val="center"/>
          </w:tcPr>
          <w:p>
            <w:pPr>
              <w:spacing w:after="20"/>
            </w:pPr>
            <w:r/>
            <w:r>
              <w:rPr>
                <w:rFonts w:ascii="Aptos" w:hAnsi="Aptos"/>
                <w:b w:val="0"/>
                <w:sz w:val="14"/>
              </w:rPr>
              <w:t>Search accessible documents</w:t>
            </w:r>
          </w:p>
        </w:tc>
        <w:tc>
          <w:tcPr>
            <w:tcW w:type="dxa" w:w="1224"/>
            <w:vAlign w:val="center"/>
          </w:tcPr>
          <w:p>
            <w:pPr>
              <w:spacing w:after="20"/>
            </w:pPr>
            <w:r/>
            <w:r>
              <w:rPr>
                <w:rFonts w:ascii="Aptos" w:hAnsi="Aptos"/>
                <w:b w:val="0"/>
                <w:sz w:val="14"/>
              </w:rPr>
              <w:t>All tenant documents subject to admin privilege</w:t>
            </w:r>
          </w:p>
        </w:tc>
        <w:tc>
          <w:tcPr>
            <w:tcW w:type="dxa" w:w="1440"/>
            <w:vAlign w:val="center"/>
          </w:tcPr>
          <w:p>
            <w:pPr>
              <w:spacing w:after="20"/>
            </w:pPr>
            <w:r/>
            <w:r>
              <w:rPr>
                <w:rFonts w:ascii="Aptos" w:hAnsi="Aptos"/>
                <w:b w:val="0"/>
                <w:sz w:val="14"/>
              </w:rPr>
              <w:t>Authorized scope</w:t>
            </w:r>
          </w:p>
        </w:tc>
        <w:tc>
          <w:tcPr>
            <w:tcW w:type="dxa" w:w="1440"/>
            <w:vAlign w:val="center"/>
          </w:tcPr>
          <w:p>
            <w:pPr>
              <w:spacing w:after="20"/>
            </w:pPr>
            <w:r/>
            <w:r>
              <w:rPr>
                <w:rFonts w:ascii="Aptos" w:hAnsi="Aptos"/>
                <w:b w:val="0"/>
                <w:sz w:val="14"/>
              </w:rPr>
              <w:t>Assigned scope</w:t>
            </w:r>
          </w:p>
        </w:tc>
        <w:tc>
          <w:tcPr>
            <w:tcW w:type="dxa" w:w="1224"/>
            <w:vAlign w:val="center"/>
          </w:tcPr>
          <w:p>
            <w:pPr>
              <w:spacing w:after="20"/>
            </w:pPr>
            <w:r/>
            <w:r>
              <w:rPr>
                <w:rFonts w:ascii="Aptos" w:hAnsi="Aptos"/>
                <w:b w:val="0"/>
                <w:sz w:val="14"/>
              </w:rPr>
              <w:t>All accessible</w:t>
            </w:r>
          </w:p>
        </w:tc>
        <w:tc>
          <w:tcPr>
            <w:tcW w:type="dxa" w:w="1440"/>
            <w:vAlign w:val="center"/>
          </w:tcPr>
          <w:p>
            <w:pPr>
              <w:spacing w:after="20"/>
            </w:pPr>
            <w:r/>
            <w:r>
              <w:rPr>
                <w:rFonts w:ascii="Aptos" w:hAnsi="Aptos"/>
                <w:b w:val="0"/>
                <w:sz w:val="14"/>
              </w:rPr>
              <w:t>Assigned scope</w:t>
            </w:r>
          </w:p>
        </w:tc>
      </w:tr>
      <w:tr>
        <w:tc>
          <w:tcPr>
            <w:tcW w:type="dxa" w:w="3168"/>
            <w:vAlign w:val="center"/>
            <w:shd w:fill="F2F6FA"/>
          </w:tcPr>
          <w:p>
            <w:pPr>
              <w:spacing w:after="20"/>
            </w:pPr>
            <w:r/>
            <w:r>
              <w:rPr>
                <w:rFonts w:ascii="Aptos" w:hAnsi="Aptos"/>
                <w:b w:val="0"/>
                <w:sz w:val="14"/>
              </w:rPr>
              <w:t>Approve assigned workflow</w:t>
            </w:r>
          </w:p>
        </w:tc>
        <w:tc>
          <w:tcPr>
            <w:tcW w:type="dxa" w:w="1224"/>
            <w:vAlign w:val="center"/>
            <w:shd w:fill="F2F6FA"/>
          </w:tcPr>
          <w:p>
            <w:pPr>
              <w:spacing w:after="20"/>
            </w:pPr>
            <w:r/>
            <w:r>
              <w:rPr>
                <w:rFonts w:ascii="Aptos" w:hAnsi="Aptos"/>
                <w:b w:val="0"/>
                <w:sz w:val="14"/>
              </w:rPr>
              <w:t>If assigned / privileged</w:t>
            </w:r>
          </w:p>
        </w:tc>
        <w:tc>
          <w:tcPr>
            <w:tcW w:type="dxa" w:w="1440"/>
            <w:vAlign w:val="center"/>
            <w:shd w:fill="F2F6FA"/>
          </w:tcPr>
          <w:p>
            <w:pPr>
              <w:spacing w:after="20"/>
            </w:pPr>
            <w:r/>
            <w:r>
              <w:rPr>
                <w:rFonts w:ascii="Aptos" w:hAnsi="Aptos"/>
                <w:b w:val="0"/>
                <w:sz w:val="14"/>
              </w:rPr>
              <w:t>If assigned</w:t>
            </w:r>
          </w:p>
        </w:tc>
        <w:tc>
          <w:tcPr>
            <w:tcW w:type="dxa" w:w="1440"/>
            <w:vAlign w:val="center"/>
            <w:shd w:fill="F2F6FA"/>
          </w:tcPr>
          <w:p>
            <w:pPr>
              <w:spacing w:after="20"/>
            </w:pPr>
            <w:r/>
            <w:r>
              <w:rPr>
                <w:rFonts w:ascii="Aptos" w:hAnsi="Aptos"/>
                <w:b w:val="0"/>
                <w:sz w:val="14"/>
              </w:rPr>
              <w:t>If assigned</w:t>
            </w:r>
          </w:p>
        </w:tc>
        <w:tc>
          <w:tcPr>
            <w:tcW w:type="dxa" w:w="1224"/>
            <w:vAlign w:val="center"/>
            <w:shd w:fill="F2F6FA"/>
          </w:tcPr>
          <w:p>
            <w:pPr>
              <w:spacing w:after="20"/>
            </w:pPr>
            <w:r/>
            <w:r>
              <w:rPr>
                <w:rFonts w:ascii="Aptos" w:hAnsi="Aptos"/>
                <w:b w:val="0"/>
                <w:sz w:val="14"/>
              </w:rPr>
              <w:t>No unless assigned</w:t>
            </w:r>
          </w:p>
        </w:tc>
        <w:tc>
          <w:tcPr>
            <w:tcW w:type="dxa" w:w="1440"/>
            <w:vAlign w:val="center"/>
            <w:shd w:fill="F2F6FA"/>
          </w:tcPr>
          <w:p>
            <w:pPr>
              <w:spacing w:after="20"/>
            </w:pPr>
            <w:r/>
            <w:r>
              <w:rPr>
                <w:rFonts w:ascii="Aptos" w:hAnsi="Aptos"/>
                <w:b w:val="0"/>
                <w:sz w:val="14"/>
              </w:rPr>
              <w:t>Yes</w:t>
            </w:r>
          </w:p>
        </w:tc>
      </w:tr>
      <w:tr>
        <w:tc>
          <w:tcPr>
            <w:tcW w:type="dxa" w:w="3168"/>
            <w:vAlign w:val="center"/>
          </w:tcPr>
          <w:p>
            <w:pPr>
              <w:spacing w:after="20"/>
            </w:pPr>
            <w:r/>
            <w:r>
              <w:rPr>
                <w:rFonts w:ascii="Aptos" w:hAnsi="Aptos"/>
                <w:b w:val="0"/>
                <w:sz w:val="14"/>
              </w:rPr>
              <w:t>Manage categories and retention</w:t>
            </w:r>
          </w:p>
        </w:tc>
        <w:tc>
          <w:tcPr>
            <w:tcW w:type="dxa" w:w="1224"/>
            <w:vAlign w:val="center"/>
          </w:tcPr>
          <w:p>
            <w:pPr>
              <w:spacing w:after="20"/>
            </w:pPr>
            <w:r/>
            <w:r>
              <w:rPr>
                <w:rFonts w:ascii="Aptos" w:hAnsi="Aptos"/>
                <w:b w:val="0"/>
                <w:sz w:val="14"/>
              </w:rPr>
              <w:t>Yes</w:t>
            </w:r>
          </w:p>
        </w:tc>
        <w:tc>
          <w:tcPr>
            <w:tcW w:type="dxa" w:w="1440"/>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No</w:t>
            </w:r>
          </w:p>
        </w:tc>
        <w:tc>
          <w:tcPr>
            <w:tcW w:type="dxa" w:w="1224"/>
            <w:vAlign w:val="center"/>
          </w:tcPr>
          <w:p>
            <w:pPr>
              <w:spacing w:after="20"/>
            </w:pPr>
            <w:r/>
            <w:r>
              <w:rPr>
                <w:rFonts w:ascii="Aptos" w:hAnsi="Aptos"/>
                <w:b w:val="0"/>
                <w:sz w:val="14"/>
              </w:rPr>
              <w:t>No</w:t>
            </w:r>
          </w:p>
        </w:tc>
        <w:tc>
          <w:tcPr>
            <w:tcW w:type="dxa" w:w="1440"/>
            <w:vAlign w:val="center"/>
          </w:tcPr>
          <w:p>
            <w:pPr>
              <w:spacing w:after="20"/>
            </w:pPr>
            <w:r/>
            <w:r>
              <w:rPr>
                <w:rFonts w:ascii="Aptos" w:hAnsi="Aptos"/>
                <w:b w:val="0"/>
                <w:sz w:val="14"/>
              </w:rPr>
              <w:t>No</w:t>
            </w:r>
          </w:p>
        </w:tc>
      </w:tr>
      <w:tr>
        <w:tc>
          <w:tcPr>
            <w:tcW w:type="dxa" w:w="3168"/>
            <w:vAlign w:val="center"/>
            <w:shd w:fill="F2F6FA"/>
          </w:tcPr>
          <w:p>
            <w:pPr>
              <w:spacing w:after="20"/>
            </w:pPr>
            <w:r/>
            <w:r>
              <w:rPr>
                <w:rFonts w:ascii="Aptos" w:hAnsi="Aptos"/>
                <w:b w:val="0"/>
                <w:sz w:val="14"/>
              </w:rPr>
              <w:t>View own activity</w:t>
            </w:r>
          </w:p>
        </w:tc>
        <w:tc>
          <w:tcPr>
            <w:tcW w:type="dxa" w:w="1224"/>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c>
          <w:tcPr>
            <w:tcW w:type="dxa" w:w="1224"/>
            <w:vAlign w:val="center"/>
            <w:shd w:fill="F2F6FA"/>
          </w:tcPr>
          <w:p>
            <w:pPr>
              <w:spacing w:after="20"/>
            </w:pPr>
            <w:r/>
            <w:r>
              <w:rPr>
                <w:rFonts w:ascii="Aptos" w:hAnsi="Aptos"/>
                <w:b w:val="0"/>
                <w:sz w:val="14"/>
              </w:rPr>
              <w:t>Yes</w:t>
            </w:r>
          </w:p>
        </w:tc>
        <w:tc>
          <w:tcPr>
            <w:tcW w:type="dxa" w:w="1440"/>
            <w:vAlign w:val="center"/>
            <w:shd w:fill="F2F6FA"/>
          </w:tcPr>
          <w:p>
            <w:pPr>
              <w:spacing w:after="20"/>
            </w:pPr>
            <w:r/>
            <w:r>
              <w:rPr>
                <w:rFonts w:ascii="Aptos" w:hAnsi="Aptos"/>
                <w:b w:val="0"/>
                <w:sz w:val="14"/>
              </w:rPr>
              <w:t>Yes</w:t>
            </w:r>
          </w:p>
        </w:tc>
      </w:tr>
    </w:tbl>
    <w:p>
      <w:pPr>
        <w:spacing w:after="20"/>
      </w:pPr>
    </w:p>
    <w:p>
      <w:r>
        <w:t>*Organization administrators have access to all documents under the confirmed policy. Every such content access is audited. The matrix is a default template; permissions remain data-driven and may be delegated within guardrails.</w:t>
      </w:r>
    </w:p>
    <w:p>
      <w:pPr>
        <w:pStyle w:val="Heading1"/>
      </w:pPr>
      <w:r>
        <w:t>8. Upload, approval, versioning and lifecycle workflows</w:t>
      </w:r>
    </w:p>
    <w:p>
      <w:pPr>
        <w:pStyle w:val="Heading2"/>
      </w:pPr>
      <w:r>
        <w:t>8.1 Upload workflow</w:t>
      </w:r>
    </w:p>
    <w:p>
      <w:pPr>
        <w:pStyle w:val="ListNumber"/>
        <w:spacing w:after="40"/>
      </w:pPr>
      <w:r>
        <w:t>Active employee authenticates and chooses Upload.</w:t>
      </w:r>
    </w:p>
    <w:p>
      <w:pPr>
        <w:pStyle w:val="ListNumber"/>
        <w:spacing w:after="40"/>
      </w:pPr>
      <w:r>
        <w:t>Employee selects category/subcategory and associates applicable department, branch, project and employee dimensions.</w:t>
      </w:r>
    </w:p>
    <w:p>
      <w:pPr>
        <w:pStyle w:val="ListNumber"/>
        <w:spacing w:after="40"/>
      </w:pPr>
      <w:r>
        <w:t>System loads the category metadata schema, required fields, allowed formats, classification defaults, retention rules and approval policy.</w:t>
      </w:r>
    </w:p>
    <w:p>
      <w:pPr>
        <w:pStyle w:val="ListNumber"/>
        <w:spacing w:after="40"/>
      </w:pPr>
      <w:r>
        <w:t>Employee supplies metadata and tags and selects the file.</w:t>
      </w:r>
    </w:p>
    <w:p>
      <w:pPr>
        <w:pStyle w:val="ListNumber"/>
        <w:spacing w:after="40"/>
      </w:pPr>
      <w:r>
        <w:t>Backend validates tenant quota/billing status, file size (maximum 100 MB), extension, MIME type and file signature; it creates a quarantined upload record.</w:t>
      </w:r>
    </w:p>
    <w:p>
      <w:pPr>
        <w:pStyle w:val="ListNumber"/>
        <w:spacing w:after="40"/>
      </w:pPr>
      <w:r>
        <w:t>File is stored privately and scanned for malware. Unscanned, infected or failed-scan files remain unavailable to normal users.</w:t>
      </w:r>
    </w:p>
    <w:p>
      <w:pPr>
        <w:pStyle w:val="ListNumber"/>
        <w:spacing w:after="40"/>
      </w:pPr>
      <w:r>
        <w:t>Metadata and required associations are validated. If approval is required, status becomes Submitted/Pending Review; otherwise it becomes Approved/Published.</w:t>
      </w:r>
    </w:p>
    <w:p>
      <w:pPr>
        <w:pStyle w:val="ListNumber"/>
        <w:spacing w:after="40"/>
      </w:pPr>
      <w:r>
        <w:t>Search indexing and notifications occur asynchronously after the document is eligible for publication.</w:t>
      </w:r>
    </w:p>
    <w:p>
      <w:r>
        <w:t>All active employees may upload to any category. This is a submission capability, not permission to browse category contents.</w:t>
      </w:r>
    </w:p>
    <w:p>
      <w:pPr>
        <w:pStyle w:val="Heading2"/>
      </w:pPr>
      <w:r>
        <w:t>8.2 Approval workflow</w:t>
      </w:r>
    </w:p>
    <w:tbl>
      <w:tblPr>
        <w:tblStyle w:val="TableGrid"/>
        <w:tblW w:type="auto" w:w="0"/>
        <w:jc w:val="center"/>
        <w:tblLook w:firstColumn="1" w:firstRow="1" w:lastColumn="0" w:lastRow="0" w:noHBand="0" w:noVBand="1" w:val="04A0"/>
      </w:tblPr>
      <w:tblGrid>
        <w:gridCol w:w="5083"/>
        <w:gridCol w:w="5083"/>
      </w:tblGrid>
      <w:tr>
        <w:tc>
          <w:tcPr>
            <w:tcW w:type="dxa" w:w="2160"/>
            <w:vAlign w:val="center"/>
            <w:shd w:fill="17365D"/>
          </w:tcPr>
          <w:p>
            <w:pPr>
              <w:spacing w:after="20"/>
            </w:pPr>
            <w:r/>
            <w:r>
              <w:rPr>
                <w:rFonts w:ascii="Aptos" w:hAnsi="Aptos"/>
                <w:b/>
                <w:color w:val="FFFFFF"/>
                <w:sz w:val="16"/>
              </w:rPr>
              <w:t>State</w:t>
            </w:r>
          </w:p>
        </w:tc>
        <w:tc>
          <w:tcPr>
            <w:tcW w:type="dxa" w:w="8064"/>
            <w:vAlign w:val="center"/>
            <w:shd w:fill="17365D"/>
          </w:tcPr>
          <w:p>
            <w:pPr>
              <w:spacing w:after="20"/>
            </w:pPr>
            <w:r/>
            <w:r>
              <w:rPr>
                <w:rFonts w:ascii="Aptos" w:hAnsi="Aptos"/>
                <w:b/>
                <w:color w:val="FFFFFF"/>
                <w:sz w:val="16"/>
              </w:rPr>
              <w:t>Description / allowed transition</w:t>
            </w:r>
          </w:p>
        </w:tc>
      </w:tr>
      <w:tr>
        <w:tc>
          <w:tcPr>
            <w:tcW w:type="dxa" w:w="2160"/>
            <w:vAlign w:val="center"/>
          </w:tcPr>
          <w:p>
            <w:pPr>
              <w:spacing w:after="20"/>
            </w:pPr>
            <w:r/>
            <w:r>
              <w:rPr>
                <w:rFonts w:ascii="Aptos" w:hAnsi="Aptos"/>
                <w:b w:val="0"/>
                <w:sz w:val="16"/>
              </w:rPr>
              <w:t>Draft</w:t>
            </w:r>
          </w:p>
        </w:tc>
        <w:tc>
          <w:tcPr>
            <w:tcW w:type="dxa" w:w="8064"/>
            <w:vAlign w:val="center"/>
          </w:tcPr>
          <w:p>
            <w:pPr>
              <w:spacing w:after="20"/>
            </w:pPr>
            <w:r/>
            <w:r>
              <w:rPr>
                <w:rFonts w:ascii="Aptos" w:hAnsi="Aptos"/>
                <w:b w:val="0"/>
                <w:sz w:val="16"/>
              </w:rPr>
              <w:t>Optional draft state for incomplete submissions.</w:t>
            </w:r>
          </w:p>
        </w:tc>
      </w:tr>
      <w:tr>
        <w:tc>
          <w:tcPr>
            <w:tcW w:type="dxa" w:w="2160"/>
            <w:vAlign w:val="center"/>
            <w:shd w:fill="F2F6FA"/>
          </w:tcPr>
          <w:p>
            <w:pPr>
              <w:spacing w:after="20"/>
            </w:pPr>
            <w:r/>
            <w:r>
              <w:rPr>
                <w:rFonts w:ascii="Aptos" w:hAnsi="Aptos"/>
                <w:b w:val="0"/>
                <w:sz w:val="16"/>
              </w:rPr>
              <w:t>Submitted</w:t>
            </w:r>
          </w:p>
        </w:tc>
        <w:tc>
          <w:tcPr>
            <w:tcW w:type="dxa" w:w="8064"/>
            <w:vAlign w:val="center"/>
            <w:shd w:fill="F2F6FA"/>
          </w:tcPr>
          <w:p>
            <w:pPr>
              <w:spacing w:after="20"/>
            </w:pPr>
            <w:r/>
            <w:r>
              <w:rPr>
                <w:rFonts w:ascii="Aptos" w:hAnsi="Aptos"/>
                <w:b w:val="0"/>
                <w:sz w:val="16"/>
              </w:rPr>
              <w:t>Employee submits; assigned workflow starts.</w:t>
            </w:r>
          </w:p>
        </w:tc>
      </w:tr>
      <w:tr>
        <w:tc>
          <w:tcPr>
            <w:tcW w:type="dxa" w:w="2160"/>
            <w:vAlign w:val="center"/>
          </w:tcPr>
          <w:p>
            <w:pPr>
              <w:spacing w:after="20"/>
            </w:pPr>
            <w:r/>
            <w:r>
              <w:rPr>
                <w:rFonts w:ascii="Aptos" w:hAnsi="Aptos"/>
                <w:b w:val="0"/>
                <w:sz w:val="16"/>
              </w:rPr>
              <w:t>Under Review</w:t>
            </w:r>
          </w:p>
        </w:tc>
        <w:tc>
          <w:tcPr>
            <w:tcW w:type="dxa" w:w="8064"/>
            <w:vAlign w:val="center"/>
          </w:tcPr>
          <w:p>
            <w:pPr>
              <w:spacing w:after="20"/>
            </w:pPr>
            <w:r/>
            <w:r>
              <w:rPr>
                <w:rFonts w:ascii="Aptos" w:hAnsi="Aptos"/>
                <w:b w:val="0"/>
                <w:sz w:val="16"/>
              </w:rPr>
              <w:t>Authorized reviewer evaluates content and metadata.</w:t>
            </w:r>
          </w:p>
        </w:tc>
      </w:tr>
      <w:tr>
        <w:tc>
          <w:tcPr>
            <w:tcW w:type="dxa" w:w="2160"/>
            <w:vAlign w:val="center"/>
            <w:shd w:fill="F2F6FA"/>
          </w:tcPr>
          <w:p>
            <w:pPr>
              <w:spacing w:after="20"/>
            </w:pPr>
            <w:r/>
            <w:r>
              <w:rPr>
                <w:rFonts w:ascii="Aptos" w:hAnsi="Aptos"/>
                <w:b w:val="0"/>
                <w:sz w:val="16"/>
              </w:rPr>
              <w:t>Approved</w:t>
            </w:r>
          </w:p>
        </w:tc>
        <w:tc>
          <w:tcPr>
            <w:tcW w:type="dxa" w:w="8064"/>
            <w:vAlign w:val="center"/>
            <w:shd w:fill="F2F6FA"/>
          </w:tcPr>
          <w:p>
            <w:pPr>
              <w:spacing w:after="20"/>
            </w:pPr>
            <w:r/>
            <w:r>
              <w:rPr>
                <w:rFonts w:ascii="Aptos" w:hAnsi="Aptos"/>
                <w:b w:val="0"/>
                <w:sz w:val="16"/>
              </w:rPr>
              <w:t>Document becomes available according to category and document access policy.</w:t>
            </w:r>
          </w:p>
        </w:tc>
      </w:tr>
      <w:tr>
        <w:tc>
          <w:tcPr>
            <w:tcW w:type="dxa" w:w="2160"/>
            <w:vAlign w:val="center"/>
          </w:tcPr>
          <w:p>
            <w:pPr>
              <w:spacing w:after="20"/>
            </w:pPr>
            <w:r/>
            <w:r>
              <w:rPr>
                <w:rFonts w:ascii="Aptos" w:hAnsi="Aptos"/>
                <w:b w:val="0"/>
                <w:sz w:val="16"/>
              </w:rPr>
              <w:t>Rejected</w:t>
            </w:r>
          </w:p>
        </w:tc>
        <w:tc>
          <w:tcPr>
            <w:tcW w:type="dxa" w:w="8064"/>
            <w:vAlign w:val="center"/>
          </w:tcPr>
          <w:p>
            <w:pPr>
              <w:spacing w:after="20"/>
            </w:pPr>
            <w:r/>
            <w:r>
              <w:rPr>
                <w:rFonts w:ascii="Aptos" w:hAnsi="Aptos"/>
                <w:b w:val="0"/>
                <w:sz w:val="16"/>
              </w:rPr>
              <w:t>Reviewer records a mandatory reason; uploader may correct and resubmit.</w:t>
            </w:r>
          </w:p>
        </w:tc>
      </w:tr>
      <w:tr>
        <w:tc>
          <w:tcPr>
            <w:tcW w:type="dxa" w:w="2160"/>
            <w:vAlign w:val="center"/>
            <w:shd w:fill="F2F6FA"/>
          </w:tcPr>
          <w:p>
            <w:pPr>
              <w:spacing w:after="20"/>
            </w:pPr>
            <w:r/>
            <w:r>
              <w:rPr>
                <w:rFonts w:ascii="Aptos" w:hAnsi="Aptos"/>
                <w:b w:val="0"/>
                <w:sz w:val="16"/>
              </w:rPr>
              <w:t>Archived</w:t>
            </w:r>
          </w:p>
        </w:tc>
        <w:tc>
          <w:tcPr>
            <w:tcW w:type="dxa" w:w="8064"/>
            <w:vAlign w:val="center"/>
            <w:shd w:fill="F2F6FA"/>
          </w:tcPr>
          <w:p>
            <w:pPr>
              <w:spacing w:after="20"/>
            </w:pPr>
            <w:r/>
            <w:r>
              <w:rPr>
                <w:rFonts w:ascii="Aptos" w:hAnsi="Aptos"/>
                <w:b w:val="0"/>
                <w:sz w:val="16"/>
              </w:rPr>
              <w:t>Expiry or authorized lifecycle action moves approved document out of active listings.</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WF-001</w:t>
            </w:r>
          </w:p>
        </w:tc>
        <w:tc>
          <w:tcPr>
            <w:tcW w:type="dxa" w:w="2541"/>
            <w:vAlign w:val="center"/>
          </w:tcPr>
          <w:p>
            <w:pPr>
              <w:spacing w:after="20"/>
            </w:pPr>
            <w:r/>
            <w:r>
              <w:rPr>
                <w:rFonts w:ascii="Aptos" w:hAnsi="Aptos"/>
                <w:b w:val="0"/>
                <w:sz w:val="15"/>
              </w:rPr>
              <w:t>Configure approval required/not required per category.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Default may be no approval; policy can require one or more stages.</w:t>
            </w:r>
          </w:p>
        </w:tc>
      </w:tr>
      <w:tr>
        <w:tc>
          <w:tcPr>
            <w:tcW w:type="dxa" w:w="2541"/>
            <w:vAlign w:val="center"/>
            <w:shd w:fill="F2F6FA"/>
          </w:tcPr>
          <w:p>
            <w:pPr>
              <w:spacing w:after="20"/>
            </w:pPr>
            <w:r/>
            <w:r>
              <w:rPr>
                <w:rFonts w:ascii="Aptos" w:hAnsi="Aptos"/>
                <w:b w:val="0"/>
                <w:sz w:val="15"/>
              </w:rPr>
              <w:t>WF-002</w:t>
            </w:r>
          </w:p>
        </w:tc>
        <w:tc>
          <w:tcPr>
            <w:tcW w:type="dxa" w:w="2541"/>
            <w:vAlign w:val="center"/>
            <w:shd w:fill="F2F6FA"/>
          </w:tcPr>
          <w:p>
            <w:pPr>
              <w:spacing w:after="20"/>
            </w:pPr>
            <w:r/>
            <w:r>
              <w:rPr>
                <w:rFonts w:ascii="Aptos" w:hAnsi="Aptos"/>
                <w:b w:val="0"/>
                <w:sz w:val="15"/>
              </w:rPr>
              <w:t>Assign reviewer by individual or configured role/department scope.</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Only eligible active reviewers can be assigned.</w:t>
            </w:r>
          </w:p>
        </w:tc>
      </w:tr>
      <w:tr>
        <w:tc>
          <w:tcPr>
            <w:tcW w:type="dxa" w:w="2541"/>
            <w:vAlign w:val="center"/>
          </w:tcPr>
          <w:p>
            <w:pPr>
              <w:spacing w:after="20"/>
            </w:pPr>
            <w:r/>
            <w:r>
              <w:rPr>
                <w:rFonts w:ascii="Aptos" w:hAnsi="Aptos"/>
                <w:b w:val="0"/>
                <w:sz w:val="15"/>
              </w:rPr>
              <w:t>WF-003</w:t>
            </w:r>
          </w:p>
        </w:tc>
        <w:tc>
          <w:tcPr>
            <w:tcW w:type="dxa" w:w="2541"/>
            <w:vAlign w:val="center"/>
          </w:tcPr>
          <w:p>
            <w:pPr>
              <w:spacing w:after="20"/>
            </w:pPr>
            <w:r/>
            <w:r>
              <w:rPr>
                <w:rFonts w:ascii="Aptos" w:hAnsi="Aptos"/>
                <w:b w:val="0"/>
                <w:sz w:val="15"/>
              </w:rPr>
              <w:t>Support approve, reject and reviewer comments.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Decision, actor, timestamp and comments are auditable.</w:t>
            </w:r>
          </w:p>
        </w:tc>
      </w:tr>
      <w:tr>
        <w:tc>
          <w:tcPr>
            <w:tcW w:type="dxa" w:w="2541"/>
            <w:vAlign w:val="center"/>
            <w:shd w:fill="F2F6FA"/>
          </w:tcPr>
          <w:p>
            <w:pPr>
              <w:spacing w:after="20"/>
            </w:pPr>
            <w:r/>
            <w:r>
              <w:rPr>
                <w:rFonts w:ascii="Aptos" w:hAnsi="Aptos"/>
                <w:b w:val="0"/>
                <w:sz w:val="15"/>
              </w:rPr>
              <w:t>WF-004</w:t>
            </w:r>
          </w:p>
        </w:tc>
        <w:tc>
          <w:tcPr>
            <w:tcW w:type="dxa" w:w="2541"/>
            <w:vAlign w:val="center"/>
            <w:shd w:fill="F2F6FA"/>
          </w:tcPr>
          <w:p>
            <w:pPr>
              <w:spacing w:after="20"/>
            </w:pPr>
            <w:r/>
            <w:r>
              <w:rPr>
                <w:rFonts w:ascii="Aptos" w:hAnsi="Aptos"/>
                <w:b w:val="0"/>
                <w:sz w:val="15"/>
              </w:rPr>
              <w:t>Support rejection reason and resubmission.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Resubmission retains prior decisions and creates a new event.</w:t>
            </w:r>
          </w:p>
        </w:tc>
      </w:tr>
      <w:tr>
        <w:tc>
          <w:tcPr>
            <w:tcW w:type="dxa" w:w="2541"/>
            <w:vAlign w:val="center"/>
          </w:tcPr>
          <w:p>
            <w:pPr>
              <w:spacing w:after="20"/>
            </w:pPr>
            <w:r/>
            <w:r>
              <w:rPr>
                <w:rFonts w:ascii="Aptos" w:hAnsi="Aptos"/>
                <w:b w:val="0"/>
                <w:sz w:val="15"/>
              </w:rPr>
              <w:t>WF-005</w:t>
            </w:r>
          </w:p>
        </w:tc>
        <w:tc>
          <w:tcPr>
            <w:tcW w:type="dxa" w:w="2541"/>
            <w:vAlign w:val="center"/>
          </w:tcPr>
          <w:p>
            <w:pPr>
              <w:spacing w:after="20"/>
            </w:pPr>
            <w:r/>
            <w:r>
              <w:rPr>
                <w:rFonts w:ascii="Aptos" w:hAnsi="Aptos"/>
                <w:b w:val="0"/>
                <w:sz w:val="15"/>
              </w:rPr>
              <w:t>Restrict pending document visibility.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Only uploader and authorized reviewers/admins can access pending content.</w:t>
            </w:r>
          </w:p>
        </w:tc>
      </w:tr>
      <w:tr>
        <w:tc>
          <w:tcPr>
            <w:tcW w:type="dxa" w:w="2541"/>
            <w:vAlign w:val="center"/>
            <w:shd w:fill="F2F6FA"/>
          </w:tcPr>
          <w:p>
            <w:pPr>
              <w:spacing w:after="20"/>
            </w:pPr>
            <w:r/>
            <w:r>
              <w:rPr>
                <w:rFonts w:ascii="Aptos" w:hAnsi="Aptos"/>
                <w:b w:val="0"/>
                <w:sz w:val="15"/>
              </w:rPr>
              <w:t>WF-006</w:t>
            </w:r>
          </w:p>
        </w:tc>
        <w:tc>
          <w:tcPr>
            <w:tcW w:type="dxa" w:w="2541"/>
            <w:vAlign w:val="center"/>
            <w:shd w:fill="F2F6FA"/>
          </w:tcPr>
          <w:p>
            <w:pPr>
              <w:spacing w:after="20"/>
            </w:pPr>
            <w:r/>
            <w:r>
              <w:rPr>
                <w:rFonts w:ascii="Aptos" w:hAnsi="Aptos"/>
                <w:b w:val="0"/>
                <w:sz w:val="15"/>
              </w:rPr>
              <w:t>Notify submitter and reviewers.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In-app and email notifications are generated without duplicate delivery.</w:t>
            </w:r>
          </w:p>
        </w:tc>
      </w:tr>
    </w:tbl>
    <w:p>
      <w:pPr>
        <w:spacing w:after="20"/>
      </w:pPr>
    </w:p>
    <w:p>
      <w:pPr>
        <w:pStyle w:val="Heading2"/>
      </w:pPr>
      <w:r>
        <w:t>8.3 Version management</w:t>
      </w:r>
    </w:p>
    <w:p>
      <w:pPr>
        <w:pStyle w:val="ListBullet"/>
        <w:spacing w:after="40"/>
      </w:pPr>
      <w:r>
        <w:t>Each logical document has a stable document ID and one or more immutable version records.</w:t>
      </w:r>
    </w:p>
    <w:p>
      <w:pPr>
        <w:pStyle w:val="ListBullet"/>
        <w:spacing w:after="40"/>
      </w:pPr>
      <w:r>
        <w:t>Uploading a replacement creates a new version with uploader, timestamp, checksum, file size, comment and scan status.</w:t>
      </w:r>
    </w:p>
    <w:p>
      <w:pPr>
        <w:pStyle w:val="ListBullet"/>
        <w:spacing w:after="40"/>
      </w:pPr>
      <w:r>
        <w:t>Previous versions remain retained according to document retention and legal-hold rules.</w:t>
      </w:r>
    </w:p>
    <w:p>
      <w:pPr>
        <w:pStyle w:val="ListBullet"/>
        <w:spacing w:after="40"/>
      </w:pPr>
      <w:r>
        <w:t>Current document permissions apply to historical versions unless a more restrictive policy is defined; historical access must never bypass current authorization.</w:t>
      </w:r>
    </w:p>
    <w:p>
      <w:pPr>
        <w:pStyle w:val="ListBullet"/>
        <w:spacing w:after="40"/>
      </w:pPr>
      <w:r>
        <w:t>Authorized users may download a historical version and restore an earlier version as a new current version.</w:t>
      </w:r>
    </w:p>
    <w:p>
      <w:pPr>
        <w:pStyle w:val="ListBullet"/>
        <w:spacing w:after="40"/>
      </w:pPr>
      <w:r>
        <w:t>Concurrent update attempts use optimistic concurrency/version checks to prevent silent overwrite.</w:t>
      </w:r>
    </w:p>
    <w:p>
      <w:pPr>
        <w:pStyle w:val="Heading2"/>
      </w:pPr>
      <w:r>
        <w:t>8.4 Retention, expiry and disposal</w:t>
      </w:r>
    </w:p>
    <w:p>
      <w:pPr>
        <w:pStyle w:val="ListBullet"/>
        <w:spacing w:after="40"/>
      </w:pPr>
      <w:r>
        <w:t>Category policies define retention duration, review interval, expiry action and notification schedule.</w:t>
      </w:r>
    </w:p>
    <w:p>
      <w:pPr>
        <w:pStyle w:val="ListBullet"/>
        <w:spacing w:after="40"/>
      </w:pPr>
      <w:r>
        <w:t>On expiry, notify owner and responsible manager and automatically archive the document.</w:t>
      </w:r>
    </w:p>
    <w:p>
      <w:pPr>
        <w:pStyle w:val="ListBullet"/>
        <w:spacing w:after="40"/>
      </w:pPr>
      <w:r>
        <w:t>Archived documents remain available in authorized archive views and can remain searchable to authorized users.</w:t>
      </w:r>
    </w:p>
    <w:p>
      <w:pPr>
        <w:pStyle w:val="ListBullet"/>
        <w:spacing w:after="40"/>
      </w:pPr>
      <w:r>
        <w:t>Legal hold prevents disposal and must be checked before archive/disposal automation where policy requires.</w:t>
      </w:r>
    </w:p>
    <w:p>
      <w:pPr>
        <w:pStyle w:val="ListBullet"/>
        <w:spacing w:after="40"/>
      </w:pPr>
      <w:r>
        <w:t>Permanent deletion is a separate workflow requiring authorized approval.</w:t>
      </w:r>
    </w:p>
    <w:p>
      <w:pPr>
        <w:pStyle w:val="ListBullet"/>
        <w:spacing w:after="40"/>
      </w:pPr>
      <w:r>
        <w:t>Disposal records retain minimum evidence such as document reference, approval, actor, timestamps, policy basis and deletion result, subject to applicable law.</w:t>
      </w:r>
    </w:p>
    <w:p>
      <w:pPr>
        <w:pStyle w:val="ListBullet"/>
        <w:spacing w:after="40"/>
      </w:pPr>
      <w:r>
        <w:t>Object deletion must be coordinated with database state, replicas, backups and retention locks; no orphaned public object access is permitted.</w:t>
      </w:r>
    </w:p>
    <w:p>
      <w:pPr>
        <w:pStyle w:val="Heading1"/>
      </w:pPr>
      <w:r>
        <w:t>9. Search, discovery and internal sharing</w:t>
      </w:r>
    </w:p>
    <w:p>
      <w:pPr>
        <w:pStyle w:val="Heading2"/>
      </w:pPr>
      <w:r>
        <w:t>9.1 Search scope and capabilities</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SRCH-001</w:t>
            </w:r>
          </w:p>
        </w:tc>
        <w:tc>
          <w:tcPr>
            <w:tcW w:type="dxa" w:w="2541"/>
            <w:vAlign w:val="center"/>
          </w:tcPr>
          <w:p>
            <w:pPr>
              <w:spacing w:after="20"/>
            </w:pPr>
            <w:r/>
            <w:r>
              <w:rPr>
                <w:rFonts w:ascii="Aptos" w:hAnsi="Aptos"/>
                <w:b w:val="0"/>
                <w:sz w:val="15"/>
              </w:rPr>
              <w:t>Search title and filename.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Results are paginated and authorized.</w:t>
            </w:r>
          </w:p>
        </w:tc>
      </w:tr>
      <w:tr>
        <w:tc>
          <w:tcPr>
            <w:tcW w:type="dxa" w:w="2541"/>
            <w:vAlign w:val="center"/>
            <w:shd w:fill="F2F6FA"/>
          </w:tcPr>
          <w:p>
            <w:pPr>
              <w:spacing w:after="20"/>
            </w:pPr>
            <w:r/>
            <w:r>
              <w:rPr>
                <w:rFonts w:ascii="Aptos" w:hAnsi="Aptos"/>
                <w:b w:val="0"/>
                <w:sz w:val="15"/>
              </w:rPr>
              <w:t>SRCH-002</w:t>
            </w:r>
          </w:p>
        </w:tc>
        <w:tc>
          <w:tcPr>
            <w:tcW w:type="dxa" w:w="2541"/>
            <w:vAlign w:val="center"/>
            <w:shd w:fill="F2F6FA"/>
          </w:tcPr>
          <w:p>
            <w:pPr>
              <w:spacing w:after="20"/>
            </w:pPr>
            <w:r/>
            <w:r>
              <w:rPr>
                <w:rFonts w:ascii="Aptos" w:hAnsi="Aptos"/>
                <w:b w:val="0"/>
                <w:sz w:val="15"/>
              </w:rPr>
              <w:t>Full-text search supported document content.</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Initial formats include PDF, DOC/DOCX, XLS/XLSX, PPT/PPTX and TXT; extraction failures are visible to admins.</w:t>
            </w:r>
          </w:p>
        </w:tc>
      </w:tr>
      <w:tr>
        <w:tc>
          <w:tcPr>
            <w:tcW w:type="dxa" w:w="2541"/>
            <w:vAlign w:val="center"/>
          </w:tcPr>
          <w:p>
            <w:pPr>
              <w:spacing w:after="20"/>
            </w:pPr>
            <w:r/>
            <w:r>
              <w:rPr>
                <w:rFonts w:ascii="Aptos" w:hAnsi="Aptos"/>
                <w:b w:val="0"/>
                <w:sz w:val="15"/>
              </w:rPr>
              <w:t>SRCH-003</w:t>
            </w:r>
          </w:p>
        </w:tc>
        <w:tc>
          <w:tcPr>
            <w:tcW w:type="dxa" w:w="2541"/>
            <w:vAlign w:val="center"/>
          </w:tcPr>
          <w:p>
            <w:pPr>
              <w:spacing w:after="20"/>
            </w:pPr>
            <w:r/>
            <w:r>
              <w:rPr>
                <w:rFonts w:ascii="Aptos" w:hAnsi="Aptos"/>
                <w:b w:val="0"/>
                <w:sz w:val="15"/>
              </w:rPr>
              <w:t>Search custom metadata and tags.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Supports exact and partial matching as appropriate.</w:t>
            </w:r>
          </w:p>
        </w:tc>
      </w:tr>
      <w:tr>
        <w:tc>
          <w:tcPr>
            <w:tcW w:type="dxa" w:w="2541"/>
            <w:vAlign w:val="center"/>
            <w:shd w:fill="F2F6FA"/>
          </w:tcPr>
          <w:p>
            <w:pPr>
              <w:spacing w:after="20"/>
            </w:pPr>
            <w:r/>
            <w:r>
              <w:rPr>
                <w:rFonts w:ascii="Aptos" w:hAnsi="Aptos"/>
                <w:b w:val="0"/>
                <w:sz w:val="15"/>
              </w:rPr>
              <w:t>SRCH-004</w:t>
            </w:r>
          </w:p>
        </w:tc>
        <w:tc>
          <w:tcPr>
            <w:tcW w:type="dxa" w:w="2541"/>
            <w:vAlign w:val="center"/>
            <w:shd w:fill="F2F6FA"/>
          </w:tcPr>
          <w:p>
            <w:pPr>
              <w:spacing w:after="20"/>
            </w:pPr>
            <w:r/>
            <w:r>
              <w:rPr>
                <w:rFonts w:ascii="Aptos" w:hAnsi="Aptos"/>
                <w:b w:val="0"/>
                <w:sz w:val="15"/>
              </w:rPr>
              <w:t>Filter by category, department, branch, project and employee.</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Only permitted facet values/counts are returned.</w:t>
            </w:r>
          </w:p>
        </w:tc>
      </w:tr>
      <w:tr>
        <w:tc>
          <w:tcPr>
            <w:tcW w:type="dxa" w:w="2541"/>
            <w:vAlign w:val="center"/>
          </w:tcPr>
          <w:p>
            <w:pPr>
              <w:spacing w:after="20"/>
            </w:pPr>
            <w:r/>
            <w:r>
              <w:rPr>
                <w:rFonts w:ascii="Aptos" w:hAnsi="Aptos"/>
                <w:b w:val="0"/>
                <w:sz w:val="15"/>
              </w:rPr>
              <w:t>SRCH-005</w:t>
            </w:r>
          </w:p>
        </w:tc>
        <w:tc>
          <w:tcPr>
            <w:tcW w:type="dxa" w:w="2541"/>
            <w:vAlign w:val="center"/>
          </w:tcPr>
          <w:p>
            <w:pPr>
              <w:spacing w:after="20"/>
            </w:pPr>
            <w:r/>
            <w:r>
              <w:rPr>
                <w:rFonts w:ascii="Aptos" w:hAnsi="Aptos"/>
                <w:b w:val="0"/>
                <w:sz w:val="15"/>
              </w:rPr>
              <w:t>Filter by owner, uploader, status, classification and dates.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Date fields are explicit: upload, create, modified, expiry.</w:t>
            </w:r>
          </w:p>
        </w:tc>
      </w:tr>
      <w:tr>
        <w:tc>
          <w:tcPr>
            <w:tcW w:type="dxa" w:w="2541"/>
            <w:vAlign w:val="center"/>
            <w:shd w:fill="F2F6FA"/>
          </w:tcPr>
          <w:p>
            <w:pPr>
              <w:spacing w:after="20"/>
            </w:pPr>
            <w:r/>
            <w:r>
              <w:rPr>
                <w:rFonts w:ascii="Aptos" w:hAnsi="Aptos"/>
                <w:b w:val="0"/>
                <w:sz w:val="15"/>
              </w:rPr>
              <w:t>SRCH-006</w:t>
            </w:r>
          </w:p>
        </w:tc>
        <w:tc>
          <w:tcPr>
            <w:tcW w:type="dxa" w:w="2541"/>
            <w:vAlign w:val="center"/>
            <w:shd w:fill="F2F6FA"/>
          </w:tcPr>
          <w:p>
            <w:pPr>
              <w:spacing w:after="20"/>
            </w:pPr>
            <w:r/>
            <w:r>
              <w:rPr>
                <w:rFonts w:ascii="Aptos" w:hAnsi="Aptos"/>
                <w:b w:val="0"/>
                <w:sz w:val="15"/>
              </w:rPr>
              <w:t>Search all documents the user is authorized to access.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Cross-department/project discovery is allowed only where access is granted.</w:t>
            </w:r>
          </w:p>
        </w:tc>
      </w:tr>
      <w:tr>
        <w:tc>
          <w:tcPr>
            <w:tcW w:type="dxa" w:w="2541"/>
            <w:vAlign w:val="center"/>
          </w:tcPr>
          <w:p>
            <w:pPr>
              <w:spacing w:after="20"/>
            </w:pPr>
            <w:r/>
            <w:r>
              <w:rPr>
                <w:rFonts w:ascii="Aptos" w:hAnsi="Aptos"/>
                <w:b w:val="0"/>
                <w:sz w:val="15"/>
              </w:rPr>
              <w:t>SRCH-007</w:t>
            </w:r>
          </w:p>
        </w:tc>
        <w:tc>
          <w:tcPr>
            <w:tcW w:type="dxa" w:w="2541"/>
            <w:vAlign w:val="center"/>
          </w:tcPr>
          <w:p>
            <w:pPr>
              <w:spacing w:after="20"/>
            </w:pPr>
            <w:r/>
            <w:r>
              <w:rPr>
                <w:rFonts w:ascii="Aptos" w:hAnsi="Aptos"/>
                <w:b w:val="0"/>
                <w:sz w:val="15"/>
              </w:rPr>
              <w:t>Highlight matching text where supported.</w:t>
            </w:r>
          </w:p>
        </w:tc>
        <w:tc>
          <w:tcPr>
            <w:tcW w:type="dxa" w:w="2541"/>
            <w:vAlign w:val="center"/>
          </w:tcPr>
          <w:p>
            <w:pPr>
              <w:spacing w:after="20"/>
            </w:pPr>
            <w:r/>
            <w:r>
              <w:rPr>
                <w:rFonts w:ascii="Aptos" w:hAnsi="Aptos"/>
                <w:b w:val="0"/>
                <w:sz w:val="15"/>
              </w:rPr>
              <w:t>P1</w:t>
            </w:r>
          </w:p>
        </w:tc>
        <w:tc>
          <w:tcPr>
            <w:tcW w:type="dxa" w:w="2541"/>
            <w:vAlign w:val="center"/>
          </w:tcPr>
          <w:p>
            <w:pPr>
              <w:spacing w:after="20"/>
            </w:pPr>
            <w:r/>
            <w:r>
              <w:rPr>
                <w:rFonts w:ascii="Aptos" w:hAnsi="Aptos"/>
                <w:b w:val="0"/>
                <w:sz w:val="15"/>
              </w:rPr>
              <w:t>Snippet generation is permission-safe.</w:t>
            </w:r>
          </w:p>
        </w:tc>
      </w:tr>
      <w:tr>
        <w:tc>
          <w:tcPr>
            <w:tcW w:type="dxa" w:w="2541"/>
            <w:vAlign w:val="center"/>
            <w:shd w:fill="F2F6FA"/>
          </w:tcPr>
          <w:p>
            <w:pPr>
              <w:spacing w:after="20"/>
            </w:pPr>
            <w:r/>
            <w:r>
              <w:rPr>
                <w:rFonts w:ascii="Aptos" w:hAnsi="Aptos"/>
                <w:b w:val="0"/>
                <w:sz w:val="15"/>
              </w:rPr>
              <w:t>SRCH-008</w:t>
            </w:r>
          </w:p>
        </w:tc>
        <w:tc>
          <w:tcPr>
            <w:tcW w:type="dxa" w:w="2541"/>
            <w:vAlign w:val="center"/>
            <w:shd w:fill="F2F6FA"/>
          </w:tcPr>
          <w:p>
            <w:pPr>
              <w:spacing w:after="20"/>
            </w:pPr>
            <w:r/>
            <w:r>
              <w:rPr>
                <w:rFonts w:ascii="Aptos" w:hAnsi="Aptos"/>
                <w:b w:val="0"/>
                <w:sz w:val="15"/>
              </w:rPr>
              <w:t>Recent searches and autocomplete.</w:t>
            </w:r>
          </w:p>
        </w:tc>
        <w:tc>
          <w:tcPr>
            <w:tcW w:type="dxa" w:w="2541"/>
            <w:vAlign w:val="center"/>
            <w:shd w:fill="F2F6FA"/>
          </w:tcPr>
          <w:p>
            <w:pPr>
              <w:spacing w:after="20"/>
            </w:pPr>
            <w:r/>
            <w:r>
              <w:rPr>
                <w:rFonts w:ascii="Aptos" w:hAnsi="Aptos"/>
                <w:b w:val="0"/>
                <w:sz w:val="15"/>
              </w:rPr>
              <w:t>P1</w:t>
            </w:r>
          </w:p>
        </w:tc>
        <w:tc>
          <w:tcPr>
            <w:tcW w:type="dxa" w:w="2541"/>
            <w:vAlign w:val="center"/>
            <w:shd w:fill="F2F6FA"/>
          </w:tcPr>
          <w:p>
            <w:pPr>
              <w:spacing w:after="20"/>
            </w:pPr>
            <w:r/>
            <w:r>
              <w:rPr>
                <w:rFonts w:ascii="Aptos" w:hAnsi="Aptos"/>
                <w:b w:val="0"/>
                <w:sz w:val="15"/>
              </w:rPr>
              <w:t>Suggestions do not reveal restricted names or metadata.</w:t>
            </w:r>
          </w:p>
        </w:tc>
      </w:tr>
      <w:tr>
        <w:tc>
          <w:tcPr>
            <w:tcW w:type="dxa" w:w="2541"/>
            <w:vAlign w:val="center"/>
          </w:tcPr>
          <w:p>
            <w:pPr>
              <w:spacing w:after="20"/>
            </w:pPr>
            <w:r/>
            <w:r>
              <w:rPr>
                <w:rFonts w:ascii="Aptos" w:hAnsi="Aptos"/>
                <w:b w:val="0"/>
                <w:sz w:val="15"/>
              </w:rPr>
              <w:t>SRCH-009</w:t>
            </w:r>
          </w:p>
        </w:tc>
        <w:tc>
          <w:tcPr>
            <w:tcW w:type="dxa" w:w="2541"/>
            <w:vAlign w:val="center"/>
          </w:tcPr>
          <w:p>
            <w:pPr>
              <w:spacing w:after="20"/>
            </w:pPr>
            <w:r/>
            <w:r>
              <w:rPr>
                <w:rFonts w:ascii="Aptos" w:hAnsi="Aptos"/>
                <w:b w:val="0"/>
                <w:sz w:val="15"/>
              </w:rPr>
              <w:t>Sort and paginate results.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Stable sorting prevents duplicates or missing items across pages.</w:t>
            </w:r>
          </w:p>
        </w:tc>
      </w:tr>
    </w:tbl>
    <w:p>
      <w:pPr>
        <w:spacing w:after="20"/>
      </w:pPr>
    </w:p>
    <w:p>
      <w:pPr>
        <w:pStyle w:val="Heading2"/>
      </w:pPr>
      <w:r>
        <w:t>9.2 Indexing</w:t>
      </w:r>
    </w:p>
    <w:p>
      <w:r>
        <w:t>Text extraction and indexing run asynchronously. Search index entries carry tenant and document identifiers plus fields needed for permission filtering. The authoritative permission decision remains in the application authorization layer. Permission changes, archive, deletion and tenant deactivation must trigger index updates/invalidation. Indexing lag is monitored and retried.</w:t>
      </w:r>
    </w:p>
    <w:p>
      <w:pPr>
        <w:pStyle w:val="Heading2"/>
      </w:pPr>
      <w:r>
        <w:t>9.3 Internal sharing</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SHR-001</w:t>
            </w:r>
          </w:p>
        </w:tc>
        <w:tc>
          <w:tcPr>
            <w:tcW w:type="dxa" w:w="2541"/>
            <w:vAlign w:val="center"/>
          </w:tcPr>
          <w:p>
            <w:pPr>
              <w:spacing w:after="20"/>
            </w:pPr>
            <w:r/>
            <w:r>
              <w:rPr>
                <w:rFonts w:ascii="Aptos" w:hAnsi="Aptos"/>
                <w:b w:val="0"/>
                <w:sz w:val="15"/>
              </w:rPr>
              <w:t>Share a document with one or more individual employees in the same tenant.</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No cross-tenant sharing.</w:t>
            </w:r>
          </w:p>
        </w:tc>
      </w:tr>
      <w:tr>
        <w:tc>
          <w:tcPr>
            <w:tcW w:type="dxa" w:w="2541"/>
            <w:vAlign w:val="center"/>
            <w:shd w:fill="F2F6FA"/>
          </w:tcPr>
          <w:p>
            <w:pPr>
              <w:spacing w:after="20"/>
            </w:pPr>
            <w:r/>
            <w:r>
              <w:rPr>
                <w:rFonts w:ascii="Aptos" w:hAnsi="Aptos"/>
                <w:b w:val="0"/>
                <w:sz w:val="15"/>
              </w:rPr>
              <w:t>SHR-002</w:t>
            </w:r>
          </w:p>
        </w:tc>
        <w:tc>
          <w:tcPr>
            <w:tcW w:type="dxa" w:w="2541"/>
            <w:vAlign w:val="center"/>
            <w:shd w:fill="F2F6FA"/>
          </w:tcPr>
          <w:p>
            <w:pPr>
              <w:spacing w:after="20"/>
            </w:pPr>
            <w:r/>
            <w:r>
              <w:rPr>
                <w:rFonts w:ascii="Aptos" w:hAnsi="Aptos"/>
                <w:b w:val="0"/>
                <w:sz w:val="15"/>
              </w:rPr>
              <w:t>Grant view and/or download permission.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Each action is separately represented.</w:t>
            </w:r>
          </w:p>
        </w:tc>
      </w:tr>
      <w:tr>
        <w:tc>
          <w:tcPr>
            <w:tcW w:type="dxa" w:w="2541"/>
            <w:vAlign w:val="center"/>
          </w:tcPr>
          <w:p>
            <w:pPr>
              <w:spacing w:after="20"/>
            </w:pPr>
            <w:r/>
            <w:r>
              <w:rPr>
                <w:rFonts w:ascii="Aptos" w:hAnsi="Aptos"/>
                <w:b w:val="0"/>
                <w:sz w:val="15"/>
              </w:rPr>
              <w:t>SHR-003</w:t>
            </w:r>
          </w:p>
        </w:tc>
        <w:tc>
          <w:tcPr>
            <w:tcW w:type="dxa" w:w="2541"/>
            <w:vAlign w:val="center"/>
          </w:tcPr>
          <w:p>
            <w:pPr>
              <w:spacing w:after="20"/>
            </w:pPr>
            <w:r/>
            <w:r>
              <w:rPr>
                <w:rFonts w:ascii="Aptos" w:hAnsi="Aptos"/>
                <w:b w:val="0"/>
                <w:sz w:val="15"/>
              </w:rPr>
              <w:t>Revoke a direct share.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Revocation takes effect on subsequent requests and cached links are invalidated.</w:t>
            </w:r>
          </w:p>
        </w:tc>
      </w:tr>
      <w:tr>
        <w:tc>
          <w:tcPr>
            <w:tcW w:type="dxa" w:w="2541"/>
            <w:vAlign w:val="center"/>
            <w:shd w:fill="F2F6FA"/>
          </w:tcPr>
          <w:p>
            <w:pPr>
              <w:spacing w:after="20"/>
            </w:pPr>
            <w:r/>
            <w:r>
              <w:rPr>
                <w:rFonts w:ascii="Aptos" w:hAnsi="Aptos"/>
                <w:b w:val="0"/>
                <w:sz w:val="15"/>
              </w:rPr>
              <w:t>SHR-004</w:t>
            </w:r>
          </w:p>
        </w:tc>
        <w:tc>
          <w:tcPr>
            <w:tcW w:type="dxa" w:w="2541"/>
            <w:vAlign w:val="center"/>
            <w:shd w:fill="F2F6FA"/>
          </w:tcPr>
          <w:p>
            <w:pPr>
              <w:spacing w:after="20"/>
            </w:pPr>
            <w:r/>
            <w:r>
              <w:rPr>
                <w:rFonts w:ascii="Aptos" w:hAnsi="Aptos"/>
                <w:b w:val="0"/>
                <w:sz w:val="15"/>
              </w:rPr>
              <w:t>Provide Shared with me and Shared by me views.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Both views respect current authorization.</w:t>
            </w:r>
          </w:p>
        </w:tc>
      </w:tr>
      <w:tr>
        <w:tc>
          <w:tcPr>
            <w:tcW w:type="dxa" w:w="2541"/>
            <w:vAlign w:val="center"/>
          </w:tcPr>
          <w:p>
            <w:pPr>
              <w:spacing w:after="20"/>
            </w:pPr>
            <w:r/>
            <w:r>
              <w:rPr>
                <w:rFonts w:ascii="Aptos" w:hAnsi="Aptos"/>
                <w:b w:val="0"/>
                <w:sz w:val="15"/>
              </w:rPr>
              <w:t>SHR-005</w:t>
            </w:r>
          </w:p>
        </w:tc>
        <w:tc>
          <w:tcPr>
            <w:tcW w:type="dxa" w:w="2541"/>
            <w:vAlign w:val="center"/>
          </w:tcPr>
          <w:p>
            <w:pPr>
              <w:spacing w:after="20"/>
            </w:pPr>
            <w:r/>
            <w:r>
              <w:rPr>
                <w:rFonts w:ascii="Aptos" w:hAnsi="Aptos"/>
                <w:b w:val="0"/>
                <w:sz w:val="15"/>
              </w:rPr>
              <w:t>Record share creation, change, access and revocation.</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Audit event contains actor, recipient, document, action and timestamp.</w:t>
            </w:r>
          </w:p>
        </w:tc>
      </w:tr>
      <w:tr>
        <w:tc>
          <w:tcPr>
            <w:tcW w:type="dxa" w:w="2541"/>
            <w:vAlign w:val="center"/>
            <w:shd w:fill="F2F6FA"/>
          </w:tcPr>
          <w:p>
            <w:pPr>
              <w:spacing w:after="20"/>
            </w:pPr>
            <w:r/>
            <w:r>
              <w:rPr>
                <w:rFonts w:ascii="Aptos" w:hAnsi="Aptos"/>
                <w:b w:val="0"/>
                <w:sz w:val="15"/>
              </w:rPr>
              <w:t>SHR-006</w:t>
            </w:r>
          </w:p>
        </w:tc>
        <w:tc>
          <w:tcPr>
            <w:tcW w:type="dxa" w:w="2541"/>
            <w:vAlign w:val="center"/>
            <w:shd w:fill="F2F6FA"/>
          </w:tcPr>
          <w:p>
            <w:pPr>
              <w:spacing w:after="20"/>
            </w:pPr>
            <w:r/>
            <w:r>
              <w:rPr>
                <w:rFonts w:ascii="Aptos" w:hAnsi="Aptos"/>
                <w:b w:val="0"/>
                <w:sz w:val="15"/>
              </w:rPr>
              <w:t>Prevent share escalation beyond the sharer's own grant and policy.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A recipient cannot grant more access than permitted.</w:t>
            </w:r>
          </w:p>
        </w:tc>
      </w:tr>
    </w:tbl>
    <w:p>
      <w:pPr>
        <w:spacing w:after="20"/>
      </w:pPr>
    </w:p>
    <w:p>
      <w:r>
        <w:t>External sharing, anonymous/public links and customer/vendor portals are excluded from MVP.</w:t>
      </w:r>
    </w:p>
    <w:p>
      <w:pPr>
        <w:pStyle w:val="Heading1"/>
      </w:pPr>
      <w:r>
        <w:t>10. Dashboards, monitoring and reporting</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17365D"/>
          </w:tcPr>
          <w:p>
            <w:pPr>
              <w:spacing w:after="20"/>
            </w:pPr>
            <w:r/>
            <w:r>
              <w:rPr>
                <w:rFonts w:ascii="Aptos" w:hAnsi="Aptos"/>
                <w:b/>
                <w:color w:val="FFFFFF"/>
                <w:sz w:val="16"/>
              </w:rPr>
              <w:t>Dashboard</w:t>
            </w:r>
          </w:p>
        </w:tc>
        <w:tc>
          <w:tcPr>
            <w:tcW w:type="dxa" w:w="2880"/>
            <w:vAlign w:val="center"/>
            <w:shd w:fill="17365D"/>
          </w:tcPr>
          <w:p>
            <w:pPr>
              <w:spacing w:after="20"/>
            </w:pPr>
            <w:r/>
            <w:r>
              <w:rPr>
                <w:rFonts w:ascii="Aptos" w:hAnsi="Aptos"/>
                <w:b/>
                <w:color w:val="FFFFFF"/>
                <w:sz w:val="16"/>
              </w:rPr>
              <w:t>Visibility</w:t>
            </w:r>
          </w:p>
        </w:tc>
        <w:tc>
          <w:tcPr>
            <w:tcW w:type="dxa" w:w="5616"/>
            <w:vAlign w:val="center"/>
            <w:shd w:fill="17365D"/>
          </w:tcPr>
          <w:p>
            <w:pPr>
              <w:spacing w:after="20"/>
            </w:pPr>
            <w:r/>
            <w:r>
              <w:rPr>
                <w:rFonts w:ascii="Aptos" w:hAnsi="Aptos"/>
                <w:b/>
                <w:color w:val="FFFFFF"/>
                <w:sz w:val="16"/>
              </w:rPr>
              <w:t>Core metrics</w:t>
            </w:r>
          </w:p>
        </w:tc>
      </w:tr>
      <w:tr>
        <w:tc>
          <w:tcPr>
            <w:tcW w:type="dxa" w:w="1728"/>
            <w:vAlign w:val="center"/>
          </w:tcPr>
          <w:p>
            <w:pPr>
              <w:spacing w:after="20"/>
            </w:pPr>
            <w:r/>
            <w:r>
              <w:rPr>
                <w:rFonts w:ascii="Aptos" w:hAnsi="Aptos"/>
                <w:b w:val="0"/>
                <w:sz w:val="16"/>
              </w:rPr>
              <w:t>Organization</w:t>
            </w:r>
          </w:p>
        </w:tc>
        <w:tc>
          <w:tcPr>
            <w:tcW w:type="dxa" w:w="2880"/>
            <w:vAlign w:val="center"/>
          </w:tcPr>
          <w:p>
            <w:pPr>
              <w:spacing w:after="20"/>
            </w:pPr>
            <w:r/>
            <w:r>
              <w:rPr>
                <w:rFonts w:ascii="Aptos" w:hAnsi="Aptos"/>
                <w:b w:val="0"/>
                <w:sz w:val="16"/>
              </w:rPr>
              <w:t>Organization Admin</w:t>
            </w:r>
          </w:p>
        </w:tc>
        <w:tc>
          <w:tcPr>
            <w:tcW w:type="dxa" w:w="5616"/>
            <w:vAlign w:val="center"/>
          </w:tcPr>
          <w:p>
            <w:pPr>
              <w:spacing w:after="20"/>
            </w:pPr>
            <w:r/>
            <w:r>
              <w:rPr>
                <w:rFonts w:ascii="Aptos" w:hAnsi="Aptos"/>
                <w:b w:val="0"/>
                <w:sz w:val="16"/>
              </w:rPr>
              <w:t>Total documents, uploads over time, storage use, category distribution, pending approvals, expiring/expired documents, department/project comparisons and activity.</w:t>
            </w:r>
          </w:p>
        </w:tc>
      </w:tr>
      <w:tr>
        <w:tc>
          <w:tcPr>
            <w:tcW w:type="dxa" w:w="1728"/>
            <w:vAlign w:val="center"/>
            <w:shd w:fill="F2F6FA"/>
          </w:tcPr>
          <w:p>
            <w:pPr>
              <w:spacing w:after="20"/>
            </w:pPr>
            <w:r/>
            <w:r>
              <w:rPr>
                <w:rFonts w:ascii="Aptos" w:hAnsi="Aptos"/>
                <w:b w:val="0"/>
                <w:sz w:val="16"/>
              </w:rPr>
              <w:t>Department</w:t>
            </w:r>
          </w:p>
        </w:tc>
        <w:tc>
          <w:tcPr>
            <w:tcW w:type="dxa" w:w="2880"/>
            <w:vAlign w:val="center"/>
            <w:shd w:fill="F2F6FA"/>
          </w:tcPr>
          <w:p>
            <w:pPr>
              <w:spacing w:after="20"/>
            </w:pPr>
            <w:r/>
            <w:r>
              <w:rPr>
                <w:rFonts w:ascii="Aptos" w:hAnsi="Aptos"/>
                <w:b w:val="0"/>
                <w:sz w:val="16"/>
              </w:rPr>
              <w:t>Department Manager for own department</w:t>
            </w:r>
          </w:p>
        </w:tc>
        <w:tc>
          <w:tcPr>
            <w:tcW w:type="dxa" w:w="5616"/>
            <w:vAlign w:val="center"/>
            <w:shd w:fill="F2F6FA"/>
          </w:tcPr>
          <w:p>
            <w:pPr>
              <w:spacing w:after="20"/>
            </w:pPr>
            <w:r/>
            <w:r>
              <w:rPr>
                <w:rFonts w:ascii="Aptos" w:hAnsi="Aptos"/>
                <w:b w:val="0"/>
                <w:sz w:val="16"/>
              </w:rPr>
              <w:t>Documents by category, employee contributions, approvals, review workload, storage, ownership gaps and expiry.</w:t>
            </w:r>
          </w:p>
        </w:tc>
      </w:tr>
      <w:tr>
        <w:tc>
          <w:tcPr>
            <w:tcW w:type="dxa" w:w="1728"/>
            <w:vAlign w:val="center"/>
          </w:tcPr>
          <w:p>
            <w:pPr>
              <w:spacing w:after="20"/>
            </w:pPr>
            <w:r/>
            <w:r>
              <w:rPr>
                <w:rFonts w:ascii="Aptos" w:hAnsi="Aptos"/>
                <w:b w:val="0"/>
                <w:sz w:val="16"/>
              </w:rPr>
              <w:t>Project</w:t>
            </w:r>
          </w:p>
        </w:tc>
        <w:tc>
          <w:tcPr>
            <w:tcW w:type="dxa" w:w="2880"/>
            <w:vAlign w:val="center"/>
          </w:tcPr>
          <w:p>
            <w:pPr>
              <w:spacing w:after="20"/>
            </w:pPr>
            <w:r/>
            <w:r>
              <w:rPr>
                <w:rFonts w:ascii="Aptos" w:hAnsi="Aptos"/>
                <w:b w:val="0"/>
                <w:sz w:val="16"/>
              </w:rPr>
              <w:t>Assigned Project Manager</w:t>
            </w:r>
          </w:p>
        </w:tc>
        <w:tc>
          <w:tcPr>
            <w:tcW w:type="dxa" w:w="5616"/>
            <w:vAlign w:val="center"/>
          </w:tcPr>
          <w:p>
            <w:pPr>
              <w:spacing w:after="20"/>
            </w:pPr>
            <w:r/>
            <w:r>
              <w:rPr>
                <w:rFonts w:ascii="Aptos" w:hAnsi="Aptos"/>
                <w:b w:val="0"/>
                <w:sz w:val="16"/>
              </w:rPr>
              <w:t>Project documents, uploads, activity, pending approvals and storage for assigned projects.</w:t>
            </w:r>
          </w:p>
        </w:tc>
      </w:tr>
      <w:tr>
        <w:tc>
          <w:tcPr>
            <w:tcW w:type="dxa" w:w="1728"/>
            <w:vAlign w:val="center"/>
            <w:shd w:fill="F2F6FA"/>
          </w:tcPr>
          <w:p>
            <w:pPr>
              <w:spacing w:after="20"/>
            </w:pPr>
            <w:r/>
            <w:r>
              <w:rPr>
                <w:rFonts w:ascii="Aptos" w:hAnsi="Aptos"/>
                <w:b w:val="0"/>
                <w:sz w:val="16"/>
              </w:rPr>
              <w:t>Employee</w:t>
            </w:r>
          </w:p>
        </w:tc>
        <w:tc>
          <w:tcPr>
            <w:tcW w:type="dxa" w:w="2880"/>
            <w:vAlign w:val="center"/>
            <w:shd w:fill="F2F6FA"/>
          </w:tcPr>
          <w:p>
            <w:pPr>
              <w:spacing w:after="20"/>
            </w:pPr>
            <w:r/>
            <w:r>
              <w:rPr>
                <w:rFonts w:ascii="Aptos" w:hAnsi="Aptos"/>
                <w:b w:val="0"/>
                <w:sz w:val="16"/>
              </w:rPr>
              <w:t>Individual employee</w:t>
            </w:r>
          </w:p>
        </w:tc>
        <w:tc>
          <w:tcPr>
            <w:tcW w:type="dxa" w:w="5616"/>
            <w:vAlign w:val="center"/>
            <w:shd w:fill="F2F6FA"/>
          </w:tcPr>
          <w:p>
            <w:pPr>
              <w:spacing w:after="20"/>
            </w:pPr>
            <w:r/>
            <w:r>
              <w:rPr>
                <w:rFonts w:ascii="Aptos" w:hAnsi="Aptos"/>
                <w:b w:val="0"/>
                <w:sz w:val="16"/>
              </w:rPr>
              <w:t>Owned/uploaded documents, pending submissions, shares, assigned review tasks, expiry/review responsibilities and own activity.</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DASH-001</w:t>
            </w:r>
          </w:p>
        </w:tc>
        <w:tc>
          <w:tcPr>
            <w:tcW w:type="dxa" w:w="2541"/>
            <w:vAlign w:val="center"/>
          </w:tcPr>
          <w:p>
            <w:pPr>
              <w:spacing w:after="20"/>
            </w:pPr>
            <w:r/>
            <w:r>
              <w:rPr>
                <w:rFonts w:ascii="Aptos" w:hAnsi="Aptos"/>
                <w:b w:val="0"/>
                <w:sz w:val="15"/>
              </w:rPr>
              <w:t>Organization-level dashboard.</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Organization Admin scope only.</w:t>
            </w:r>
          </w:p>
        </w:tc>
      </w:tr>
      <w:tr>
        <w:tc>
          <w:tcPr>
            <w:tcW w:type="dxa" w:w="2541"/>
            <w:vAlign w:val="center"/>
            <w:shd w:fill="F2F6FA"/>
          </w:tcPr>
          <w:p>
            <w:pPr>
              <w:spacing w:after="20"/>
            </w:pPr>
            <w:r/>
            <w:r>
              <w:rPr>
                <w:rFonts w:ascii="Aptos" w:hAnsi="Aptos"/>
                <w:b w:val="0"/>
                <w:sz w:val="15"/>
              </w:rPr>
              <w:t>DASH-002</w:t>
            </w:r>
          </w:p>
        </w:tc>
        <w:tc>
          <w:tcPr>
            <w:tcW w:type="dxa" w:w="2541"/>
            <w:vAlign w:val="center"/>
            <w:shd w:fill="F2F6FA"/>
          </w:tcPr>
          <w:p>
            <w:pPr>
              <w:spacing w:after="20"/>
            </w:pPr>
            <w:r/>
            <w:r>
              <w:rPr>
                <w:rFonts w:ascii="Aptos" w:hAnsi="Aptos"/>
                <w:b w:val="0"/>
                <w:sz w:val="15"/>
              </w:rPr>
              <w:t>Department-level dashboard.</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Manager restricted to authorized department scope.</w:t>
            </w:r>
          </w:p>
        </w:tc>
      </w:tr>
      <w:tr>
        <w:tc>
          <w:tcPr>
            <w:tcW w:type="dxa" w:w="2541"/>
            <w:vAlign w:val="center"/>
          </w:tcPr>
          <w:p>
            <w:pPr>
              <w:spacing w:after="20"/>
            </w:pPr>
            <w:r/>
            <w:r>
              <w:rPr>
                <w:rFonts w:ascii="Aptos" w:hAnsi="Aptos"/>
                <w:b w:val="0"/>
                <w:sz w:val="15"/>
              </w:rPr>
              <w:t>DASH-003</w:t>
            </w:r>
          </w:p>
        </w:tc>
        <w:tc>
          <w:tcPr>
            <w:tcW w:type="dxa" w:w="2541"/>
            <w:vAlign w:val="center"/>
          </w:tcPr>
          <w:p>
            <w:pPr>
              <w:spacing w:after="20"/>
            </w:pPr>
            <w:r/>
            <w:r>
              <w:rPr>
                <w:rFonts w:ascii="Aptos" w:hAnsi="Aptos"/>
                <w:b w:val="0"/>
                <w:sz w:val="15"/>
              </w:rPr>
              <w:t>Project-level dashboard.</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Project manager restricted to assigned projects.</w:t>
            </w:r>
          </w:p>
        </w:tc>
      </w:tr>
      <w:tr>
        <w:tc>
          <w:tcPr>
            <w:tcW w:type="dxa" w:w="2541"/>
            <w:vAlign w:val="center"/>
            <w:shd w:fill="F2F6FA"/>
          </w:tcPr>
          <w:p>
            <w:pPr>
              <w:spacing w:after="20"/>
            </w:pPr>
            <w:r/>
            <w:r>
              <w:rPr>
                <w:rFonts w:ascii="Aptos" w:hAnsi="Aptos"/>
                <w:b w:val="0"/>
                <w:sz w:val="15"/>
              </w:rPr>
              <w:t>DASH-004</w:t>
            </w:r>
          </w:p>
        </w:tc>
        <w:tc>
          <w:tcPr>
            <w:tcW w:type="dxa" w:w="2541"/>
            <w:vAlign w:val="center"/>
            <w:shd w:fill="F2F6FA"/>
          </w:tcPr>
          <w:p>
            <w:pPr>
              <w:spacing w:after="20"/>
            </w:pPr>
            <w:r/>
            <w:r>
              <w:rPr>
                <w:rFonts w:ascii="Aptos" w:hAnsi="Aptos"/>
                <w:b w:val="0"/>
                <w:sz w:val="15"/>
              </w:rPr>
              <w:t>Employee-level activity and responsibility view.</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Sensitive document details remain access-controlled.</w:t>
            </w:r>
          </w:p>
        </w:tc>
      </w:tr>
      <w:tr>
        <w:tc>
          <w:tcPr>
            <w:tcW w:type="dxa" w:w="2541"/>
            <w:vAlign w:val="center"/>
          </w:tcPr>
          <w:p>
            <w:pPr>
              <w:spacing w:after="20"/>
            </w:pPr>
            <w:r/>
            <w:r>
              <w:rPr>
                <w:rFonts w:ascii="Aptos" w:hAnsi="Aptos"/>
                <w:b w:val="0"/>
                <w:sz w:val="15"/>
              </w:rPr>
              <w:t>DASH-005</w:t>
            </w:r>
          </w:p>
        </w:tc>
        <w:tc>
          <w:tcPr>
            <w:tcW w:type="dxa" w:w="2541"/>
            <w:vAlign w:val="center"/>
          </w:tcPr>
          <w:p>
            <w:pPr>
              <w:spacing w:after="20"/>
            </w:pPr>
            <w:r/>
            <w:r>
              <w:rPr>
                <w:rFonts w:ascii="Aptos" w:hAnsi="Aptos"/>
                <w:b w:val="0"/>
                <w:sz w:val="15"/>
              </w:rPr>
              <w:t>Date range and organizational filters.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Filters do not expand authorization scope.</w:t>
            </w:r>
          </w:p>
        </w:tc>
      </w:tr>
      <w:tr>
        <w:tc>
          <w:tcPr>
            <w:tcW w:type="dxa" w:w="2541"/>
            <w:vAlign w:val="center"/>
            <w:shd w:fill="F2F6FA"/>
          </w:tcPr>
          <w:p>
            <w:pPr>
              <w:spacing w:after="20"/>
            </w:pPr>
            <w:r/>
            <w:r>
              <w:rPr>
                <w:rFonts w:ascii="Aptos" w:hAnsi="Aptos"/>
                <w:b w:val="0"/>
                <w:sz w:val="15"/>
              </w:rPr>
              <w:t>DASH-006</w:t>
            </w:r>
          </w:p>
        </w:tc>
        <w:tc>
          <w:tcPr>
            <w:tcW w:type="dxa" w:w="2541"/>
            <w:vAlign w:val="center"/>
            <w:shd w:fill="F2F6FA"/>
          </w:tcPr>
          <w:p>
            <w:pPr>
              <w:spacing w:after="20"/>
            </w:pPr>
            <w:r/>
            <w:r>
              <w:rPr>
                <w:rFonts w:ascii="Aptos" w:hAnsi="Aptos"/>
                <w:b w:val="0"/>
                <w:sz w:val="15"/>
              </w:rPr>
              <w:t>Export report to CSV and XLSX.</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Exported rows and fields are permission-filtered and export is audited.</w:t>
            </w:r>
          </w:p>
        </w:tc>
      </w:tr>
      <w:tr>
        <w:tc>
          <w:tcPr>
            <w:tcW w:type="dxa" w:w="2541"/>
            <w:vAlign w:val="center"/>
          </w:tcPr>
          <w:p>
            <w:pPr>
              <w:spacing w:after="20"/>
            </w:pPr>
            <w:r/>
            <w:r>
              <w:rPr>
                <w:rFonts w:ascii="Aptos" w:hAnsi="Aptos"/>
                <w:b w:val="0"/>
                <w:sz w:val="15"/>
              </w:rPr>
              <w:t>DASH-007</w:t>
            </w:r>
          </w:p>
        </w:tc>
        <w:tc>
          <w:tcPr>
            <w:tcW w:type="dxa" w:w="2541"/>
            <w:vAlign w:val="center"/>
          </w:tcPr>
          <w:p>
            <w:pPr>
              <w:spacing w:after="20"/>
            </w:pPr>
            <w:r/>
            <w:r>
              <w:rPr>
                <w:rFonts w:ascii="Aptos" w:hAnsi="Aptos"/>
                <w:b w:val="0"/>
                <w:sz w:val="15"/>
              </w:rPr>
              <w:t>Track uploads, views/previews, downloads, shares, approvals and lifecycle events.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Events have consistent actor, tenant, resource and timestamp.</w:t>
            </w:r>
          </w:p>
        </w:tc>
      </w:tr>
      <w:tr>
        <w:tc>
          <w:tcPr>
            <w:tcW w:type="dxa" w:w="2541"/>
            <w:vAlign w:val="center"/>
            <w:shd w:fill="F2F6FA"/>
          </w:tcPr>
          <w:p>
            <w:pPr>
              <w:spacing w:after="20"/>
            </w:pPr>
            <w:r/>
            <w:r>
              <w:rPr>
                <w:rFonts w:ascii="Aptos" w:hAnsi="Aptos"/>
                <w:b w:val="0"/>
                <w:sz w:val="15"/>
              </w:rPr>
              <w:t>DASH-008</w:t>
            </w:r>
          </w:p>
        </w:tc>
        <w:tc>
          <w:tcPr>
            <w:tcW w:type="dxa" w:w="2541"/>
            <w:vAlign w:val="center"/>
            <w:shd w:fill="F2F6FA"/>
          </w:tcPr>
          <w:p>
            <w:pPr>
              <w:spacing w:after="20"/>
            </w:pPr>
            <w:r/>
            <w:r>
              <w:rPr>
                <w:rFonts w:ascii="Aptos" w:hAnsi="Aptos"/>
                <w:b w:val="0"/>
                <w:sz w:val="15"/>
              </w:rPr>
              <w:t>Display storage by tenant, department and category.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Usage is reconciled with object storage.</w:t>
            </w:r>
          </w:p>
        </w:tc>
      </w:tr>
    </w:tbl>
    <w:p>
      <w:pPr>
        <w:spacing w:after="20"/>
      </w:pPr>
    </w:p>
    <w:p>
      <w:r>
        <w:t>Monitoring is limited to legitimate DMS activity. The product does not monitor employees' personal devices or unrelated activity. Aggregate metrics must not expose restricted document names or content to unauthorized viewers.</w:t>
      </w:r>
    </w:p>
    <w:p>
      <w:pPr>
        <w:pStyle w:val="Heading1"/>
      </w:pPr>
      <w:r>
        <w:t>11. Web, mobile and localization requirements</w:t>
      </w:r>
    </w:p>
    <w:p>
      <w:pPr>
        <w:pStyle w:val="Heading2"/>
      </w:pPr>
      <w:r>
        <w:t>11.1 Responsive web</w:t>
      </w:r>
    </w:p>
    <w:p>
      <w:pPr>
        <w:pStyle w:val="ListBullet"/>
        <w:spacing w:after="40"/>
      </w:pPr>
      <w:r>
        <w:t>Responsive layouts for desktop, tablet and mobile browser viewports.</w:t>
      </w:r>
    </w:p>
    <w:p>
      <w:pPr>
        <w:pStyle w:val="ListBullet"/>
        <w:spacing w:after="40"/>
      </w:pPr>
      <w:r>
        <w:t>Accessible navigation, search, document list/detail, upload, approval and administration workflows.</w:t>
      </w:r>
    </w:p>
    <w:p>
      <w:pPr>
        <w:pStyle w:val="ListBullet"/>
        <w:spacing w:after="40"/>
      </w:pPr>
      <w:r>
        <w:t>Desktop web is the primary surface for configuration, dashboards, taxonomy, RBAC and reporting.</w:t>
      </w:r>
    </w:p>
    <w:p>
      <w:pPr>
        <w:pStyle w:val="ListBullet"/>
        <w:spacing w:after="40"/>
      </w:pPr>
      <w:r>
        <w:t>Document preview uses supported browser rendering or secure server-side conversion; unsupported formats provide safe download where authorized.</w:t>
      </w:r>
    </w:p>
    <w:p>
      <w:pPr>
        <w:pStyle w:val="Heading2"/>
      </w:pPr>
      <w:r>
        <w:t>11.2 React Native mobile MVP</w:t>
      </w:r>
    </w:p>
    <w:tbl>
      <w:tblPr>
        <w:tblStyle w:val="TableGrid"/>
        <w:tblW w:type="auto" w:w="0"/>
        <w:jc w:val="center"/>
        <w:tblLook w:firstColumn="1" w:firstRow="1" w:lastColumn="0" w:lastRow="0" w:noHBand="0" w:noVBand="1" w:val="04A0"/>
      </w:tblPr>
      <w:tblGrid>
        <w:gridCol w:w="5083"/>
        <w:gridCol w:w="5083"/>
      </w:tblGrid>
      <w:tr>
        <w:tc>
          <w:tcPr>
            <w:tcW w:type="dxa" w:w="5112"/>
            <w:vAlign w:val="center"/>
            <w:shd w:fill="17365D"/>
          </w:tcPr>
          <w:p>
            <w:pPr>
              <w:spacing w:after="20"/>
            </w:pPr>
            <w:r/>
            <w:r>
              <w:rPr>
                <w:rFonts w:ascii="Aptos" w:hAnsi="Aptos"/>
                <w:b/>
                <w:color w:val="FFFFFF"/>
                <w:sz w:val="16"/>
              </w:rPr>
              <w:t>Included</w:t>
            </w:r>
          </w:p>
        </w:tc>
        <w:tc>
          <w:tcPr>
            <w:tcW w:type="dxa" w:w="5112"/>
            <w:vAlign w:val="center"/>
            <w:shd w:fill="17365D"/>
          </w:tcPr>
          <w:p>
            <w:pPr>
              <w:spacing w:after="20"/>
            </w:pPr>
            <w:r/>
            <w:r>
              <w:rPr>
                <w:rFonts w:ascii="Aptos" w:hAnsi="Aptos"/>
                <w:b/>
                <w:color w:val="FFFFFF"/>
                <w:sz w:val="16"/>
              </w:rPr>
              <w:t>Excluded</w:t>
            </w:r>
          </w:p>
        </w:tc>
      </w:tr>
      <w:tr>
        <w:tc>
          <w:tcPr>
            <w:tcW w:type="dxa" w:w="5112"/>
            <w:vAlign w:val="center"/>
          </w:tcPr>
          <w:p>
            <w:pPr>
              <w:spacing w:after="20"/>
            </w:pPr>
            <w:r/>
            <w:r>
              <w:rPr>
                <w:rFonts w:ascii="Aptos" w:hAnsi="Aptos"/>
                <w:b w:val="0"/>
                <w:sz w:val="16"/>
              </w:rPr>
              <w:t>Secure login/logout; browse accessible documents; title/metadata/tag search; category and organizational filters; preview; upload from device; camera capture/upload; authorized download; metadata and version history; shared-with-me list.</w:t>
            </w:r>
          </w:p>
        </w:tc>
        <w:tc>
          <w:tcPr>
            <w:tcW w:type="dxa" w:w="5112"/>
            <w:vAlign w:val="center"/>
          </w:tcPr>
          <w:p>
            <w:pPr>
              <w:spacing w:after="20"/>
            </w:pPr>
            <w:r/>
            <w:r>
              <w:rPr>
                <w:rFonts w:ascii="Aptos" w:hAnsi="Aptos"/>
                <w:b w:val="0"/>
                <w:sz w:val="16"/>
              </w:rPr>
              <w:t>Offline document access/synchronization; full admin portal; department analytics; advanced permission administration; collaborative editing; external sharing.</w:t>
            </w:r>
          </w:p>
        </w:tc>
      </w:tr>
    </w:tbl>
    <w:p>
      <w:pPr>
        <w:spacing w:after="20"/>
      </w:pPr>
    </w:p>
    <w:p>
      <w:r>
        <w:t>Share TypeScript domain models, API clients, validation, authorization contracts, localization resources, hooks and business logic between React web and React Native. Use native platform capabilities for camera, file selection, secure credential storage and navigation. Do not force a single UI component library where platform behavior differs.</w:t>
      </w:r>
    </w:p>
    <w:p>
      <w:pPr>
        <w:pStyle w:val="Heading2"/>
      </w:pPr>
      <w:r>
        <w:t>11.3 Localization</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I18N-001</w:t>
            </w:r>
          </w:p>
        </w:tc>
        <w:tc>
          <w:tcPr>
            <w:tcW w:type="dxa" w:w="2541"/>
            <w:vAlign w:val="center"/>
          </w:tcPr>
          <w:p>
            <w:pPr>
              <w:spacing w:after="20"/>
            </w:pPr>
            <w:r/>
            <w:r>
              <w:rPr>
                <w:rFonts w:ascii="Aptos" w:hAnsi="Aptos"/>
                <w:b w:val="0"/>
                <w:sz w:val="15"/>
              </w:rPr>
              <w:t>Launch with English, Hindi and Marathi; allow additional languages to be enabled/configured.</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Translation resources are externalized; no UI strings hard-coded.</w:t>
            </w:r>
          </w:p>
        </w:tc>
      </w:tr>
      <w:tr>
        <w:tc>
          <w:tcPr>
            <w:tcW w:type="dxa" w:w="2541"/>
            <w:vAlign w:val="center"/>
            <w:shd w:fill="F2F6FA"/>
          </w:tcPr>
          <w:p>
            <w:pPr>
              <w:spacing w:after="20"/>
            </w:pPr>
            <w:r/>
            <w:r>
              <w:rPr>
                <w:rFonts w:ascii="Aptos" w:hAnsi="Aptos"/>
                <w:b w:val="0"/>
                <w:sz w:val="15"/>
              </w:rPr>
              <w:t>I18N-002</w:t>
            </w:r>
          </w:p>
        </w:tc>
        <w:tc>
          <w:tcPr>
            <w:tcW w:type="dxa" w:w="2541"/>
            <w:vAlign w:val="center"/>
            <w:shd w:fill="F2F6FA"/>
          </w:tcPr>
          <w:p>
            <w:pPr>
              <w:spacing w:after="20"/>
            </w:pPr>
            <w:r/>
            <w:r>
              <w:rPr>
                <w:rFonts w:ascii="Aptos" w:hAnsi="Aptos"/>
                <w:b w:val="0"/>
                <w:sz w:val="15"/>
              </w:rPr>
              <w:t>Allow each user to select preferred language.</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Persist preference in profile and use across web/mobile.</w:t>
            </w:r>
          </w:p>
        </w:tc>
      </w:tr>
      <w:tr>
        <w:tc>
          <w:tcPr>
            <w:tcW w:type="dxa" w:w="2541"/>
            <w:vAlign w:val="center"/>
          </w:tcPr>
          <w:p>
            <w:pPr>
              <w:spacing w:after="20"/>
            </w:pPr>
            <w:r/>
            <w:r>
              <w:rPr>
                <w:rFonts w:ascii="Aptos" w:hAnsi="Aptos"/>
                <w:b w:val="0"/>
                <w:sz w:val="15"/>
              </w:rPr>
              <w:t>I18N-003</w:t>
            </w:r>
          </w:p>
        </w:tc>
        <w:tc>
          <w:tcPr>
            <w:tcW w:type="dxa" w:w="2541"/>
            <w:vAlign w:val="center"/>
          </w:tcPr>
          <w:p>
            <w:pPr>
              <w:spacing w:after="20"/>
            </w:pPr>
            <w:r/>
            <w:r>
              <w:rPr>
                <w:rFonts w:ascii="Aptos" w:hAnsi="Aptos"/>
                <w:b w:val="0"/>
                <w:sz w:val="15"/>
              </w:rPr>
              <w:t>Support Unicode in filenames, tags, metadata and search.</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Round-trip create, search and display tests.</w:t>
            </w:r>
          </w:p>
        </w:tc>
      </w:tr>
      <w:tr>
        <w:tc>
          <w:tcPr>
            <w:tcW w:type="dxa" w:w="2541"/>
            <w:vAlign w:val="center"/>
            <w:shd w:fill="F2F6FA"/>
          </w:tcPr>
          <w:p>
            <w:pPr>
              <w:spacing w:after="20"/>
            </w:pPr>
            <w:r/>
            <w:r>
              <w:rPr>
                <w:rFonts w:ascii="Aptos" w:hAnsi="Aptos"/>
                <w:b w:val="0"/>
                <w:sz w:val="15"/>
              </w:rPr>
              <w:t>I18N-004</w:t>
            </w:r>
          </w:p>
        </w:tc>
        <w:tc>
          <w:tcPr>
            <w:tcW w:type="dxa" w:w="2541"/>
            <w:vAlign w:val="center"/>
            <w:shd w:fill="F2F6FA"/>
          </w:tcPr>
          <w:p>
            <w:pPr>
              <w:spacing w:after="20"/>
            </w:pPr>
            <w:r/>
            <w:r>
              <w:rPr>
                <w:rFonts w:ascii="Aptos" w:hAnsi="Aptos"/>
                <w:b w:val="0"/>
                <w:sz w:val="15"/>
              </w:rPr>
              <w:t>Localize UI, validation, notification and email templates.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Fallback locale used when translation is missing.</w:t>
            </w:r>
          </w:p>
        </w:tc>
      </w:tr>
      <w:tr>
        <w:tc>
          <w:tcPr>
            <w:tcW w:type="dxa" w:w="2541"/>
            <w:vAlign w:val="center"/>
          </w:tcPr>
          <w:p>
            <w:pPr>
              <w:spacing w:after="20"/>
            </w:pPr>
            <w:r/>
            <w:r>
              <w:rPr>
                <w:rFonts w:ascii="Aptos" w:hAnsi="Aptos"/>
                <w:b w:val="0"/>
                <w:sz w:val="15"/>
              </w:rPr>
              <w:t>I18N-005</w:t>
            </w:r>
          </w:p>
        </w:tc>
        <w:tc>
          <w:tcPr>
            <w:tcW w:type="dxa" w:w="2541"/>
            <w:vAlign w:val="center"/>
          </w:tcPr>
          <w:p>
            <w:pPr>
              <w:spacing w:after="20"/>
            </w:pPr>
            <w:r/>
            <w:r>
              <w:rPr>
                <w:rFonts w:ascii="Aptos" w:hAnsi="Aptos"/>
                <w:b w:val="0"/>
                <w:sz w:val="15"/>
              </w:rPr>
              <w:t>Format date/time/number by locale and timezone.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Store timestamps in UTC; render in user/tenant timezone.</w:t>
            </w:r>
          </w:p>
        </w:tc>
      </w:tr>
      <w:tr>
        <w:tc>
          <w:tcPr>
            <w:tcW w:type="dxa" w:w="2541"/>
            <w:vAlign w:val="center"/>
            <w:shd w:fill="F2F6FA"/>
          </w:tcPr>
          <w:p>
            <w:pPr>
              <w:spacing w:after="20"/>
            </w:pPr>
            <w:r/>
            <w:r>
              <w:rPr>
                <w:rFonts w:ascii="Aptos" w:hAnsi="Aptos"/>
                <w:b w:val="0"/>
                <w:sz w:val="15"/>
              </w:rPr>
              <w:t>I18N-006</w:t>
            </w:r>
          </w:p>
        </w:tc>
        <w:tc>
          <w:tcPr>
            <w:tcW w:type="dxa" w:w="2541"/>
            <w:vAlign w:val="center"/>
            <w:shd w:fill="F2F6FA"/>
          </w:tcPr>
          <w:p>
            <w:pPr>
              <w:spacing w:after="20"/>
            </w:pPr>
            <w:r/>
            <w:r>
              <w:rPr>
                <w:rFonts w:ascii="Aptos" w:hAnsi="Aptos"/>
                <w:b w:val="0"/>
                <w:sz w:val="15"/>
              </w:rPr>
              <w:t>Prepare architecture for right-to-left languages.</w:t>
            </w:r>
          </w:p>
        </w:tc>
        <w:tc>
          <w:tcPr>
            <w:tcW w:type="dxa" w:w="2541"/>
            <w:vAlign w:val="center"/>
            <w:shd w:fill="F2F6FA"/>
          </w:tcPr>
          <w:p>
            <w:pPr>
              <w:spacing w:after="20"/>
            </w:pPr>
            <w:r/>
            <w:r>
              <w:rPr>
                <w:rFonts w:ascii="Aptos" w:hAnsi="Aptos"/>
                <w:b w:val="0"/>
                <w:sz w:val="15"/>
              </w:rPr>
              <w:t>P1</w:t>
            </w:r>
          </w:p>
        </w:tc>
        <w:tc>
          <w:tcPr>
            <w:tcW w:type="dxa" w:w="2541"/>
            <w:vAlign w:val="center"/>
            <w:shd w:fill="F2F6FA"/>
          </w:tcPr>
          <w:p>
            <w:pPr>
              <w:spacing w:after="20"/>
            </w:pPr>
            <w:r/>
            <w:r>
              <w:rPr>
                <w:rFonts w:ascii="Aptos" w:hAnsi="Aptos"/>
                <w:b w:val="0"/>
                <w:sz w:val="15"/>
              </w:rPr>
              <w:t>Layout direction is not assumed permanently LTR.</w:t>
            </w:r>
          </w:p>
        </w:tc>
      </w:tr>
    </w:tbl>
    <w:p>
      <w:pPr>
        <w:spacing w:after="20"/>
      </w:pPr>
    </w:p>
    <w:p>
      <w:r>
        <w:t>UI localization does not imply automatic translation of uploaded document content. Document translation is a future capability.</w:t>
      </w:r>
    </w:p>
    <w:p>
      <w:pPr>
        <w:pStyle w:val="Heading1"/>
      </w:pPr>
      <w:r>
        <w:t>12. Notifications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7365D"/>
          </w:tcPr>
          <w:p>
            <w:pPr>
              <w:spacing w:after="20"/>
            </w:pPr>
            <w:r/>
            <w:r>
              <w:rPr>
                <w:rFonts w:ascii="Aptos" w:hAnsi="Aptos"/>
                <w:b/>
                <w:color w:val="FFFFFF"/>
                <w:sz w:val="16"/>
              </w:rPr>
              <w:t>Event</w:t>
            </w:r>
          </w:p>
        </w:tc>
        <w:tc>
          <w:tcPr>
            <w:tcW w:type="dxa" w:w="6768"/>
            <w:vAlign w:val="center"/>
            <w:shd w:fill="17365D"/>
          </w:tcPr>
          <w:p>
            <w:pPr>
              <w:spacing w:after="20"/>
            </w:pPr>
            <w:r/>
            <w:r>
              <w:rPr>
                <w:rFonts w:ascii="Aptos" w:hAnsi="Aptos"/>
                <w:b/>
                <w:color w:val="FFFFFF"/>
                <w:sz w:val="16"/>
              </w:rPr>
              <w:t>Recipients / channel</w:t>
            </w:r>
          </w:p>
        </w:tc>
      </w:tr>
      <w:tr>
        <w:tc>
          <w:tcPr>
            <w:tcW w:type="dxa" w:w="3456"/>
            <w:vAlign w:val="center"/>
          </w:tcPr>
          <w:p>
            <w:pPr>
              <w:spacing w:after="20"/>
            </w:pPr>
            <w:r/>
            <w:r>
              <w:rPr>
                <w:rFonts w:ascii="Aptos" w:hAnsi="Aptos"/>
                <w:b w:val="0"/>
                <w:sz w:val="16"/>
              </w:rPr>
              <w:t>Document shared</w:t>
            </w:r>
          </w:p>
        </w:tc>
        <w:tc>
          <w:tcPr>
            <w:tcW w:type="dxa" w:w="6768"/>
            <w:vAlign w:val="center"/>
          </w:tcPr>
          <w:p>
            <w:pPr>
              <w:spacing w:after="20"/>
            </w:pPr>
            <w:r/>
            <w:r>
              <w:rPr>
                <w:rFonts w:ascii="Aptos" w:hAnsi="Aptos"/>
                <w:b w:val="0"/>
                <w:sz w:val="16"/>
              </w:rPr>
              <w:t>Recipient; in-app and email.</w:t>
            </w:r>
          </w:p>
        </w:tc>
      </w:tr>
      <w:tr>
        <w:tc>
          <w:tcPr>
            <w:tcW w:type="dxa" w:w="3456"/>
            <w:vAlign w:val="center"/>
            <w:shd w:fill="F2F6FA"/>
          </w:tcPr>
          <w:p>
            <w:pPr>
              <w:spacing w:after="20"/>
            </w:pPr>
            <w:r/>
            <w:r>
              <w:rPr>
                <w:rFonts w:ascii="Aptos" w:hAnsi="Aptos"/>
                <w:b w:val="0"/>
                <w:sz w:val="16"/>
              </w:rPr>
              <w:t>Upload submitted</w:t>
            </w:r>
          </w:p>
        </w:tc>
        <w:tc>
          <w:tcPr>
            <w:tcW w:type="dxa" w:w="6768"/>
            <w:vAlign w:val="center"/>
            <w:shd w:fill="F2F6FA"/>
          </w:tcPr>
          <w:p>
            <w:pPr>
              <w:spacing w:after="20"/>
            </w:pPr>
            <w:r/>
            <w:r>
              <w:rPr>
                <w:rFonts w:ascii="Aptos" w:hAnsi="Aptos"/>
                <w:b w:val="0"/>
                <w:sz w:val="16"/>
              </w:rPr>
              <w:t>Uploader confirmation and assigned reviewer notification.</w:t>
            </w:r>
          </w:p>
        </w:tc>
      </w:tr>
      <w:tr>
        <w:tc>
          <w:tcPr>
            <w:tcW w:type="dxa" w:w="3456"/>
            <w:vAlign w:val="center"/>
          </w:tcPr>
          <w:p>
            <w:pPr>
              <w:spacing w:after="20"/>
            </w:pPr>
            <w:r/>
            <w:r>
              <w:rPr>
                <w:rFonts w:ascii="Aptos" w:hAnsi="Aptos"/>
                <w:b w:val="0"/>
                <w:sz w:val="16"/>
              </w:rPr>
              <w:t>Approval/rejection</w:t>
            </w:r>
          </w:p>
        </w:tc>
        <w:tc>
          <w:tcPr>
            <w:tcW w:type="dxa" w:w="6768"/>
            <w:vAlign w:val="center"/>
          </w:tcPr>
          <w:p>
            <w:pPr>
              <w:spacing w:after="20"/>
            </w:pPr>
            <w:r/>
            <w:r>
              <w:rPr>
                <w:rFonts w:ascii="Aptos" w:hAnsi="Aptos"/>
                <w:b w:val="0"/>
                <w:sz w:val="16"/>
              </w:rPr>
              <w:t>Uploader; in-app and email.</w:t>
            </w:r>
          </w:p>
        </w:tc>
      </w:tr>
      <w:tr>
        <w:tc>
          <w:tcPr>
            <w:tcW w:type="dxa" w:w="3456"/>
            <w:vAlign w:val="center"/>
            <w:shd w:fill="F2F6FA"/>
          </w:tcPr>
          <w:p>
            <w:pPr>
              <w:spacing w:after="20"/>
            </w:pPr>
            <w:r/>
            <w:r>
              <w:rPr>
                <w:rFonts w:ascii="Aptos" w:hAnsi="Aptos"/>
                <w:b w:val="0"/>
                <w:sz w:val="16"/>
              </w:rPr>
              <w:t>Expiry approaching / expired / archived</w:t>
            </w:r>
          </w:p>
        </w:tc>
        <w:tc>
          <w:tcPr>
            <w:tcW w:type="dxa" w:w="6768"/>
            <w:vAlign w:val="center"/>
            <w:shd w:fill="F2F6FA"/>
          </w:tcPr>
          <w:p>
            <w:pPr>
              <w:spacing w:after="20"/>
            </w:pPr>
            <w:r/>
            <w:r>
              <w:rPr>
                <w:rFonts w:ascii="Aptos" w:hAnsi="Aptos"/>
                <w:b w:val="0"/>
                <w:sz w:val="16"/>
              </w:rPr>
              <w:t>Owner and responsible manager.</w:t>
            </w:r>
          </w:p>
        </w:tc>
      </w:tr>
      <w:tr>
        <w:tc>
          <w:tcPr>
            <w:tcW w:type="dxa" w:w="3456"/>
            <w:vAlign w:val="center"/>
          </w:tcPr>
          <w:p>
            <w:pPr>
              <w:spacing w:after="20"/>
            </w:pPr>
            <w:r/>
            <w:r>
              <w:rPr>
                <w:rFonts w:ascii="Aptos" w:hAnsi="Aptos"/>
                <w:b w:val="0"/>
                <w:sz w:val="16"/>
              </w:rPr>
              <w:t>Review due / overdue</w:t>
            </w:r>
          </w:p>
        </w:tc>
        <w:tc>
          <w:tcPr>
            <w:tcW w:type="dxa" w:w="6768"/>
            <w:vAlign w:val="center"/>
          </w:tcPr>
          <w:p>
            <w:pPr>
              <w:spacing w:after="20"/>
            </w:pPr>
            <w:r/>
            <w:r>
              <w:rPr>
                <w:rFonts w:ascii="Aptos" w:hAnsi="Aptos"/>
                <w:b w:val="0"/>
                <w:sz w:val="16"/>
              </w:rPr>
              <w:t>Owner, reviewer and/or manager according to category rule.</w:t>
            </w:r>
          </w:p>
        </w:tc>
      </w:tr>
      <w:tr>
        <w:tc>
          <w:tcPr>
            <w:tcW w:type="dxa" w:w="3456"/>
            <w:vAlign w:val="center"/>
            <w:shd w:fill="F2F6FA"/>
          </w:tcPr>
          <w:p>
            <w:pPr>
              <w:spacing w:after="20"/>
            </w:pPr>
            <w:r/>
            <w:r>
              <w:rPr>
                <w:rFonts w:ascii="Aptos" w:hAnsi="Aptos"/>
                <w:b w:val="0"/>
                <w:sz w:val="16"/>
              </w:rPr>
              <w:t>Access granted/revoked</w:t>
            </w:r>
          </w:p>
        </w:tc>
        <w:tc>
          <w:tcPr>
            <w:tcW w:type="dxa" w:w="6768"/>
            <w:vAlign w:val="center"/>
            <w:shd w:fill="F2F6FA"/>
          </w:tcPr>
          <w:p>
            <w:pPr>
              <w:spacing w:after="20"/>
            </w:pPr>
            <w:r/>
            <w:r>
              <w:rPr>
                <w:rFonts w:ascii="Aptos" w:hAnsi="Aptos"/>
                <w:b w:val="0"/>
                <w:sz w:val="16"/>
              </w:rPr>
              <w:t>Affected employee where configured.</w:t>
            </w:r>
          </w:p>
        </w:tc>
      </w:tr>
      <w:tr>
        <w:tc>
          <w:tcPr>
            <w:tcW w:type="dxa" w:w="3456"/>
            <w:vAlign w:val="center"/>
          </w:tcPr>
          <w:p>
            <w:pPr>
              <w:spacing w:after="20"/>
            </w:pPr>
            <w:r/>
            <w:r>
              <w:rPr>
                <w:rFonts w:ascii="Aptos" w:hAnsi="Aptos"/>
                <w:b w:val="0"/>
                <w:sz w:val="16"/>
              </w:rPr>
              <w:t>Daily digest</w:t>
            </w:r>
          </w:p>
        </w:tc>
        <w:tc>
          <w:tcPr>
            <w:tcW w:type="dxa" w:w="6768"/>
            <w:vAlign w:val="center"/>
          </w:tcPr>
          <w:p>
            <w:pPr>
              <w:spacing w:after="20"/>
            </w:pPr>
            <w:r/>
            <w:r>
              <w:rPr>
                <w:rFonts w:ascii="Aptos" w:hAnsi="Aptos"/>
                <w:b w:val="0"/>
                <w:sz w:val="16"/>
              </w:rPr>
              <w:t>Employee's pending tasks, approvals, review and expiry responsibilities.</w:t>
            </w:r>
          </w:p>
        </w:tc>
      </w:tr>
    </w:tbl>
    <w:p>
      <w:pPr>
        <w:spacing w:after="20"/>
      </w:pP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NOT-001</w:t>
            </w:r>
          </w:p>
        </w:tc>
        <w:tc>
          <w:tcPr>
            <w:tcW w:type="dxa" w:w="2541"/>
            <w:vAlign w:val="center"/>
          </w:tcPr>
          <w:p>
            <w:pPr>
              <w:spacing w:after="20"/>
            </w:pPr>
            <w:r/>
            <w:r>
              <w:rPr>
                <w:rFonts w:ascii="Aptos" w:hAnsi="Aptos"/>
                <w:b w:val="0"/>
                <w:sz w:val="15"/>
              </w:rPr>
              <w:t>Provide in-app notification center with read/unread state.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Notifications are tenant/user scoped.</w:t>
            </w:r>
          </w:p>
        </w:tc>
      </w:tr>
      <w:tr>
        <w:tc>
          <w:tcPr>
            <w:tcW w:type="dxa" w:w="2541"/>
            <w:vAlign w:val="center"/>
            <w:shd w:fill="F2F6FA"/>
          </w:tcPr>
          <w:p>
            <w:pPr>
              <w:spacing w:after="20"/>
            </w:pPr>
            <w:r/>
            <w:r>
              <w:rPr>
                <w:rFonts w:ascii="Aptos" w:hAnsi="Aptos"/>
                <w:b w:val="0"/>
                <w:sz w:val="15"/>
              </w:rPr>
              <w:t>NOT-002</w:t>
            </w:r>
          </w:p>
        </w:tc>
        <w:tc>
          <w:tcPr>
            <w:tcW w:type="dxa" w:w="2541"/>
            <w:vAlign w:val="center"/>
            <w:shd w:fill="F2F6FA"/>
          </w:tcPr>
          <w:p>
            <w:pPr>
              <w:spacing w:after="20"/>
            </w:pPr>
            <w:r/>
            <w:r>
              <w:rPr>
                <w:rFonts w:ascii="Aptos" w:hAnsi="Aptos"/>
                <w:b w:val="0"/>
                <w:sz w:val="15"/>
              </w:rPr>
              <w:t>Send event-driven email notifications.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Templates are localized and retryable.</w:t>
            </w:r>
          </w:p>
        </w:tc>
      </w:tr>
      <w:tr>
        <w:tc>
          <w:tcPr>
            <w:tcW w:type="dxa" w:w="2541"/>
            <w:vAlign w:val="center"/>
          </w:tcPr>
          <w:p>
            <w:pPr>
              <w:spacing w:after="20"/>
            </w:pPr>
            <w:r/>
            <w:r>
              <w:rPr>
                <w:rFonts w:ascii="Aptos" w:hAnsi="Aptos"/>
                <w:b w:val="0"/>
                <w:sz w:val="15"/>
              </w:rPr>
              <w:t>NOT-003</w:t>
            </w:r>
          </w:p>
        </w:tc>
        <w:tc>
          <w:tcPr>
            <w:tcW w:type="dxa" w:w="2541"/>
            <w:vAlign w:val="center"/>
          </w:tcPr>
          <w:p>
            <w:pPr>
              <w:spacing w:after="20"/>
            </w:pPr>
            <w:r/>
            <w:r>
              <w:rPr>
                <w:rFonts w:ascii="Aptos" w:hAnsi="Aptos"/>
                <w:b w:val="0"/>
                <w:sz w:val="15"/>
              </w:rPr>
              <w:t>Configure reminder intervals by category/event.</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Examples: 30 days, 7 days and day-of expiry.</w:t>
            </w:r>
          </w:p>
        </w:tc>
      </w:tr>
      <w:tr>
        <w:tc>
          <w:tcPr>
            <w:tcW w:type="dxa" w:w="2541"/>
            <w:vAlign w:val="center"/>
            <w:shd w:fill="F2F6FA"/>
          </w:tcPr>
          <w:p>
            <w:pPr>
              <w:spacing w:after="20"/>
            </w:pPr>
            <w:r/>
            <w:r>
              <w:rPr>
                <w:rFonts w:ascii="Aptos" w:hAnsi="Aptos"/>
                <w:b w:val="0"/>
                <w:sz w:val="15"/>
              </w:rPr>
              <w:t>NOT-004</w:t>
            </w:r>
          </w:p>
        </w:tc>
        <w:tc>
          <w:tcPr>
            <w:tcW w:type="dxa" w:w="2541"/>
            <w:vAlign w:val="center"/>
            <w:shd w:fill="F2F6FA"/>
          </w:tcPr>
          <w:p>
            <w:pPr>
              <w:spacing w:after="20"/>
            </w:pPr>
            <w:r/>
            <w:r>
              <w:rPr>
                <w:rFonts w:ascii="Aptos" w:hAnsi="Aptos"/>
                <w:b w:val="0"/>
                <w:sz w:val="15"/>
              </w:rPr>
              <w:t>Generate daily summary.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Uses configured local delivery time and user language.</w:t>
            </w:r>
          </w:p>
        </w:tc>
      </w:tr>
      <w:tr>
        <w:tc>
          <w:tcPr>
            <w:tcW w:type="dxa" w:w="2541"/>
            <w:vAlign w:val="center"/>
          </w:tcPr>
          <w:p>
            <w:pPr>
              <w:spacing w:after="20"/>
            </w:pPr>
            <w:r/>
            <w:r>
              <w:rPr>
                <w:rFonts w:ascii="Aptos" w:hAnsi="Aptos"/>
                <w:b w:val="0"/>
                <w:sz w:val="15"/>
              </w:rPr>
              <w:t>NOT-005</w:t>
            </w:r>
          </w:p>
        </w:tc>
        <w:tc>
          <w:tcPr>
            <w:tcW w:type="dxa" w:w="2541"/>
            <w:vAlign w:val="center"/>
          </w:tcPr>
          <w:p>
            <w:pPr>
              <w:spacing w:after="20"/>
            </w:pPr>
            <w:r/>
            <w:r>
              <w:rPr>
                <w:rFonts w:ascii="Aptos" w:hAnsi="Aptos"/>
                <w:b w:val="0"/>
                <w:sz w:val="15"/>
              </w:rPr>
              <w:t>Prevent duplicate event notifications.</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Idempotency key/event identity prevents duplicate delivery.</w:t>
            </w:r>
          </w:p>
        </w:tc>
      </w:tr>
      <w:tr>
        <w:tc>
          <w:tcPr>
            <w:tcW w:type="dxa" w:w="2541"/>
            <w:vAlign w:val="center"/>
            <w:shd w:fill="F2F6FA"/>
          </w:tcPr>
          <w:p>
            <w:pPr>
              <w:spacing w:after="20"/>
            </w:pPr>
            <w:r/>
            <w:r>
              <w:rPr>
                <w:rFonts w:ascii="Aptos" w:hAnsi="Aptos"/>
                <w:b w:val="0"/>
                <w:sz w:val="15"/>
              </w:rPr>
              <w:t>NOT-006</w:t>
            </w:r>
          </w:p>
        </w:tc>
        <w:tc>
          <w:tcPr>
            <w:tcW w:type="dxa" w:w="2541"/>
            <w:vAlign w:val="center"/>
            <w:shd w:fill="F2F6FA"/>
          </w:tcPr>
          <w:p>
            <w:pPr>
              <w:spacing w:after="20"/>
            </w:pPr>
            <w:r/>
            <w:r>
              <w:rPr>
                <w:rFonts w:ascii="Aptos" w:hAnsi="Aptos"/>
                <w:b w:val="0"/>
                <w:sz w:val="15"/>
              </w:rPr>
              <w:t>Maintain notification delivery status/history.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Failures are observable and retried with bounded policy.</w:t>
            </w:r>
          </w:p>
        </w:tc>
      </w:tr>
    </w:tbl>
    <w:p>
      <w:pPr>
        <w:spacing w:after="20"/>
      </w:pPr>
    </w:p>
    <w:p>
      <w:r>
        <w:t>MVP channels are in-app and email only. SMS and mobile push are deferred. Employees may receive a daily summary; immediate event notifications remain enabled for configured critical events.</w:t>
      </w:r>
    </w:p>
    <w:p>
      <w:pPr>
        <w:pStyle w:val="Heading1"/>
      </w:pPr>
      <w:r>
        <w:t>13. SaaS storage, metering and billing</w:t>
      </w:r>
    </w:p>
    <w:p>
      <w:r>
        <w:t>Product storage allocation is unlimited in the sense that the platform does not impose a fixed hard document-storage cap by default. Usage is metered and billed through an included allowance plus configurable overage pricing. Unlimited storage is not free unlimited storage.</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17365D"/>
          </w:tcPr>
          <w:p>
            <w:pPr>
              <w:spacing w:after="20"/>
            </w:pPr>
            <w:r/>
            <w:r>
              <w:rPr>
                <w:rFonts w:ascii="Aptos" w:hAnsi="Aptos"/>
                <w:b/>
                <w:color w:val="FFFFFF"/>
                <w:sz w:val="15"/>
              </w:rPr>
              <w:t>ID</w:t>
            </w:r>
          </w:p>
        </w:tc>
        <w:tc>
          <w:tcPr>
            <w:tcW w:type="dxa" w:w="2541"/>
            <w:vAlign w:val="center"/>
            <w:shd w:fill="17365D"/>
          </w:tcPr>
          <w:p>
            <w:pPr>
              <w:spacing w:after="20"/>
            </w:pPr>
            <w:r/>
            <w:r>
              <w:rPr>
                <w:rFonts w:ascii="Aptos" w:hAnsi="Aptos"/>
                <w:b/>
                <w:color w:val="FFFFFF"/>
                <w:sz w:val="15"/>
              </w:rPr>
              <w:t>Requirement</w:t>
            </w:r>
          </w:p>
        </w:tc>
        <w:tc>
          <w:tcPr>
            <w:tcW w:type="dxa" w:w="2541"/>
            <w:vAlign w:val="center"/>
            <w:shd w:fill="17365D"/>
          </w:tcPr>
          <w:p>
            <w:pPr>
              <w:spacing w:after="20"/>
            </w:pPr>
            <w:r/>
            <w:r>
              <w:rPr>
                <w:rFonts w:ascii="Aptos" w:hAnsi="Aptos"/>
                <w:b/>
                <w:color w:val="FFFFFF"/>
                <w:sz w:val="15"/>
              </w:rPr>
              <w:t>Priority</w:t>
            </w:r>
          </w:p>
        </w:tc>
        <w:tc>
          <w:tcPr>
            <w:tcW w:type="dxa" w:w="2541"/>
            <w:vAlign w:val="center"/>
            <w:shd w:fill="17365D"/>
          </w:tcPr>
          <w:p>
            <w:pPr>
              <w:spacing w:after="20"/>
            </w:pPr>
            <w:r/>
            <w:r>
              <w:rPr>
                <w:rFonts w:ascii="Aptos" w:hAnsi="Aptos"/>
                <w:b/>
                <w:color w:val="FFFFFF"/>
                <w:sz w:val="15"/>
              </w:rPr>
              <w:t>Acceptance / notes</w:t>
            </w:r>
          </w:p>
        </w:tc>
      </w:tr>
      <w:tr>
        <w:tc>
          <w:tcPr>
            <w:tcW w:type="dxa" w:w="2541"/>
            <w:vAlign w:val="center"/>
          </w:tcPr>
          <w:p>
            <w:pPr>
              <w:spacing w:after="20"/>
            </w:pPr>
            <w:r/>
            <w:r>
              <w:rPr>
                <w:rFonts w:ascii="Aptos" w:hAnsi="Aptos"/>
                <w:b w:val="0"/>
                <w:sz w:val="15"/>
              </w:rPr>
              <w:t>STO-001</w:t>
            </w:r>
          </w:p>
        </w:tc>
        <w:tc>
          <w:tcPr>
            <w:tcW w:type="dxa" w:w="2541"/>
            <w:vAlign w:val="center"/>
          </w:tcPr>
          <w:p>
            <w:pPr>
              <w:spacing w:after="20"/>
            </w:pPr>
            <w:r/>
            <w:r>
              <w:rPr>
                <w:rFonts w:ascii="Aptos" w:hAnsi="Aptos"/>
                <w:b w:val="0"/>
                <w:sz w:val="15"/>
              </w:rPr>
              <w:t>Support individual files up to 100 MB.</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Configurable by tenant within plan and infrastructure constraints.</w:t>
            </w:r>
          </w:p>
        </w:tc>
      </w:tr>
      <w:tr>
        <w:tc>
          <w:tcPr>
            <w:tcW w:type="dxa" w:w="2541"/>
            <w:vAlign w:val="center"/>
            <w:shd w:fill="F2F6FA"/>
          </w:tcPr>
          <w:p>
            <w:pPr>
              <w:spacing w:after="20"/>
            </w:pPr>
            <w:r/>
            <w:r>
              <w:rPr>
                <w:rFonts w:ascii="Aptos" w:hAnsi="Aptos"/>
                <w:b w:val="0"/>
                <w:sz w:val="15"/>
              </w:rPr>
              <w:t>STO-002</w:t>
            </w:r>
          </w:p>
        </w:tc>
        <w:tc>
          <w:tcPr>
            <w:tcW w:type="dxa" w:w="2541"/>
            <w:vAlign w:val="center"/>
            <w:shd w:fill="F2F6FA"/>
          </w:tcPr>
          <w:p>
            <w:pPr>
              <w:spacing w:after="20"/>
            </w:pPr>
            <w:r/>
            <w:r>
              <w:rPr>
                <w:rFonts w:ascii="Aptos" w:hAnsi="Aptos"/>
                <w:b w:val="0"/>
                <w:sz w:val="15"/>
              </w:rPr>
              <w:t>Store binary objects in private S3-compatible object storage.</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No public bucket/object access.</w:t>
            </w:r>
          </w:p>
        </w:tc>
      </w:tr>
      <w:tr>
        <w:tc>
          <w:tcPr>
            <w:tcW w:type="dxa" w:w="2541"/>
            <w:vAlign w:val="center"/>
          </w:tcPr>
          <w:p>
            <w:pPr>
              <w:spacing w:after="20"/>
            </w:pPr>
            <w:r/>
            <w:r>
              <w:rPr>
                <w:rFonts w:ascii="Aptos" w:hAnsi="Aptos"/>
                <w:b w:val="0"/>
                <w:sz w:val="15"/>
              </w:rPr>
              <w:t>STO-003</w:t>
            </w:r>
          </w:p>
        </w:tc>
        <w:tc>
          <w:tcPr>
            <w:tcW w:type="dxa" w:w="2541"/>
            <w:vAlign w:val="center"/>
          </w:tcPr>
          <w:p>
            <w:pPr>
              <w:spacing w:after="20"/>
            </w:pPr>
            <w:r/>
            <w:r>
              <w:rPr>
                <w:rFonts w:ascii="Aptos" w:hAnsi="Aptos"/>
                <w:b w:val="0"/>
                <w:sz w:val="15"/>
              </w:rPr>
              <w:t>Validate extension, MIME type and file signature.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Reject disallowed or mismatched files.</w:t>
            </w:r>
          </w:p>
        </w:tc>
      </w:tr>
      <w:tr>
        <w:tc>
          <w:tcPr>
            <w:tcW w:type="dxa" w:w="2541"/>
            <w:vAlign w:val="center"/>
            <w:shd w:fill="F2F6FA"/>
          </w:tcPr>
          <w:p>
            <w:pPr>
              <w:spacing w:after="20"/>
            </w:pPr>
            <w:r/>
            <w:r>
              <w:rPr>
                <w:rFonts w:ascii="Aptos" w:hAnsi="Aptos"/>
                <w:b w:val="0"/>
                <w:sz w:val="15"/>
              </w:rPr>
              <w:t>STO-004</w:t>
            </w:r>
          </w:p>
        </w:tc>
        <w:tc>
          <w:tcPr>
            <w:tcW w:type="dxa" w:w="2541"/>
            <w:vAlign w:val="center"/>
            <w:shd w:fill="F2F6FA"/>
          </w:tcPr>
          <w:p>
            <w:pPr>
              <w:spacing w:after="20"/>
            </w:pPr>
            <w:r/>
            <w:r>
              <w:rPr>
                <w:rFonts w:ascii="Aptos" w:hAnsi="Aptos"/>
                <w:b w:val="0"/>
                <w:sz w:val="15"/>
              </w:rPr>
              <w:t>Malware scan before document publication.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Quarantine unknown, failed or infected scan outcomes.</w:t>
            </w:r>
          </w:p>
        </w:tc>
      </w:tr>
      <w:tr>
        <w:tc>
          <w:tcPr>
            <w:tcW w:type="dxa" w:w="2541"/>
            <w:vAlign w:val="center"/>
          </w:tcPr>
          <w:p>
            <w:pPr>
              <w:spacing w:after="20"/>
            </w:pPr>
            <w:r/>
            <w:r>
              <w:rPr>
                <w:rFonts w:ascii="Aptos" w:hAnsi="Aptos"/>
                <w:b w:val="0"/>
                <w:sz w:val="15"/>
              </w:rPr>
              <w:t>STO-005</w:t>
            </w:r>
          </w:p>
        </w:tc>
        <w:tc>
          <w:tcPr>
            <w:tcW w:type="dxa" w:w="2541"/>
            <w:vAlign w:val="center"/>
          </w:tcPr>
          <w:p>
            <w:pPr>
              <w:spacing w:after="20"/>
            </w:pPr>
            <w:r/>
            <w:r>
              <w:rPr>
                <w:rFonts w:ascii="Aptos" w:hAnsi="Aptos"/>
                <w:b w:val="0"/>
                <w:sz w:val="15"/>
              </w:rPr>
              <w:t>Use checksums to verify integrity.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Checksum recorded for each version.</w:t>
            </w:r>
          </w:p>
        </w:tc>
      </w:tr>
      <w:tr>
        <w:tc>
          <w:tcPr>
            <w:tcW w:type="dxa" w:w="2541"/>
            <w:vAlign w:val="center"/>
            <w:shd w:fill="F2F6FA"/>
          </w:tcPr>
          <w:p>
            <w:pPr>
              <w:spacing w:after="20"/>
            </w:pPr>
            <w:r/>
            <w:r>
              <w:rPr>
                <w:rFonts w:ascii="Aptos" w:hAnsi="Aptos"/>
                <w:b w:val="0"/>
                <w:sz w:val="15"/>
              </w:rPr>
              <w:t>STO-006</w:t>
            </w:r>
          </w:p>
        </w:tc>
        <w:tc>
          <w:tcPr>
            <w:tcW w:type="dxa" w:w="2541"/>
            <w:vAlign w:val="center"/>
            <w:shd w:fill="F2F6FA"/>
          </w:tcPr>
          <w:p>
            <w:pPr>
              <w:spacing w:after="20"/>
            </w:pPr>
            <w:r/>
            <w:r>
              <w:rPr>
                <w:rFonts w:ascii="Aptos" w:hAnsi="Aptos"/>
                <w:b w:val="0"/>
                <w:sz w:val="15"/>
              </w:rPr>
              <w:t>Meter storage per tenant, department and category.</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Include historical versions and retained objects.</w:t>
            </w:r>
          </w:p>
        </w:tc>
      </w:tr>
      <w:tr>
        <w:tc>
          <w:tcPr>
            <w:tcW w:type="dxa" w:w="2541"/>
            <w:vAlign w:val="center"/>
          </w:tcPr>
          <w:p>
            <w:pPr>
              <w:spacing w:after="20"/>
            </w:pPr>
            <w:r/>
            <w:r>
              <w:rPr>
                <w:rFonts w:ascii="Aptos" w:hAnsi="Aptos"/>
                <w:b w:val="0"/>
                <w:sz w:val="15"/>
              </w:rPr>
              <w:t>STO-007</w:t>
            </w:r>
          </w:p>
        </w:tc>
        <w:tc>
          <w:tcPr>
            <w:tcW w:type="dxa" w:w="2541"/>
            <w:vAlign w:val="center"/>
          </w:tcPr>
          <w:p>
            <w:pPr>
              <w:spacing w:after="20"/>
            </w:pPr>
            <w:r/>
            <w:r>
              <w:rPr>
                <w:rFonts w:ascii="Aptos" w:hAnsi="Aptos"/>
                <w:b w:val="0"/>
                <w:sz w:val="15"/>
              </w:rPr>
              <w:t>Calculate billable usage and overage.</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Plan defines included allowance, measurement method and rate.</w:t>
            </w:r>
          </w:p>
        </w:tc>
      </w:tr>
      <w:tr>
        <w:tc>
          <w:tcPr>
            <w:tcW w:type="dxa" w:w="2541"/>
            <w:vAlign w:val="center"/>
            <w:shd w:fill="F2F6FA"/>
          </w:tcPr>
          <w:p>
            <w:pPr>
              <w:spacing w:after="20"/>
            </w:pPr>
            <w:r/>
            <w:r>
              <w:rPr>
                <w:rFonts w:ascii="Aptos" w:hAnsi="Aptos"/>
                <w:b w:val="0"/>
                <w:sz w:val="15"/>
              </w:rPr>
              <w:t>STO-008</w:t>
            </w:r>
          </w:p>
        </w:tc>
        <w:tc>
          <w:tcPr>
            <w:tcW w:type="dxa" w:w="2541"/>
            <w:vAlign w:val="center"/>
            <w:shd w:fill="F2F6FA"/>
          </w:tcPr>
          <w:p>
            <w:pPr>
              <w:spacing w:after="20"/>
            </w:pPr>
            <w:r/>
            <w:r>
              <w:rPr>
                <w:rFonts w:ascii="Aptos" w:hAnsi="Aptos"/>
                <w:b w:val="0"/>
                <w:sz w:val="15"/>
              </w:rPr>
              <w:t>Generate time-limited download URLs only after authorization.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Short expiry; object key is never a public identifier.</w:t>
            </w:r>
          </w:p>
        </w:tc>
      </w:tr>
      <w:tr>
        <w:tc>
          <w:tcPr>
            <w:tcW w:type="dxa" w:w="2541"/>
            <w:vAlign w:val="center"/>
          </w:tcPr>
          <w:p>
            <w:pPr>
              <w:spacing w:after="20"/>
            </w:pPr>
            <w:r/>
            <w:r>
              <w:rPr>
                <w:rFonts w:ascii="Aptos" w:hAnsi="Aptos"/>
                <w:b w:val="0"/>
                <w:sz w:val="15"/>
              </w:rPr>
              <w:t>STO-009</w:t>
            </w:r>
          </w:p>
        </w:tc>
        <w:tc>
          <w:tcPr>
            <w:tcW w:type="dxa" w:w="2541"/>
            <w:vAlign w:val="center"/>
          </w:tcPr>
          <w:p>
            <w:pPr>
              <w:spacing w:after="20"/>
            </w:pPr>
            <w:r/>
            <w:r>
              <w:rPr>
                <w:rFonts w:ascii="Aptos" w:hAnsi="Aptos"/>
                <w:b w:val="0"/>
                <w:sz w:val="15"/>
              </w:rPr>
              <w:t>Clean abandoned multipart uploads and orphaned objects safely.</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Cleanup job is auditable and cannot delete referenced versions.</w:t>
            </w:r>
          </w:p>
        </w:tc>
      </w:tr>
      <w:tr>
        <w:tc>
          <w:tcPr>
            <w:tcW w:type="dxa" w:w="2541"/>
            <w:vAlign w:val="center"/>
            <w:shd w:fill="F2F6FA"/>
          </w:tcPr>
          <w:p>
            <w:pPr>
              <w:spacing w:after="20"/>
            </w:pPr>
            <w:r/>
            <w:r>
              <w:rPr>
                <w:rFonts w:ascii="Aptos" w:hAnsi="Aptos"/>
                <w:b w:val="0"/>
                <w:sz w:val="15"/>
              </w:rPr>
              <w:t>BILL-001</w:t>
            </w:r>
          </w:p>
        </w:tc>
        <w:tc>
          <w:tcPr>
            <w:tcW w:type="dxa" w:w="2541"/>
            <w:vAlign w:val="center"/>
            <w:shd w:fill="F2F6FA"/>
          </w:tcPr>
          <w:p>
            <w:pPr>
              <w:spacing w:after="20"/>
            </w:pPr>
            <w:r/>
            <w:r>
              <w:rPr>
                <w:rFonts w:ascii="Aptos" w:hAnsi="Aptos"/>
                <w:b w:val="0"/>
                <w:sz w:val="15"/>
              </w:rPr>
              <w:t>Configure included storage and overage pricing per plan.</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Platform admin controls commercial settings.</w:t>
            </w:r>
          </w:p>
        </w:tc>
      </w:tr>
      <w:tr>
        <w:tc>
          <w:tcPr>
            <w:tcW w:type="dxa" w:w="2541"/>
            <w:vAlign w:val="center"/>
          </w:tcPr>
          <w:p>
            <w:pPr>
              <w:spacing w:after="20"/>
            </w:pPr>
            <w:r/>
            <w:r>
              <w:rPr>
                <w:rFonts w:ascii="Aptos" w:hAnsi="Aptos"/>
                <w:b w:val="0"/>
                <w:sz w:val="15"/>
              </w:rPr>
              <w:t>BILL-002</w:t>
            </w:r>
          </w:p>
        </w:tc>
        <w:tc>
          <w:tcPr>
            <w:tcW w:type="dxa" w:w="2541"/>
            <w:vAlign w:val="center"/>
          </w:tcPr>
          <w:p>
            <w:pPr>
              <w:spacing w:after="20"/>
            </w:pPr>
            <w:r/>
            <w:r>
              <w:rPr>
                <w:rFonts w:ascii="Aptos" w:hAnsi="Aptos"/>
                <w:b w:val="0"/>
                <w:sz w:val="15"/>
              </w:rPr>
              <w:t>Display usage and projected/actual overage to organization admin.</w:t>
            </w:r>
          </w:p>
        </w:tc>
        <w:tc>
          <w:tcPr>
            <w:tcW w:type="dxa" w:w="2541"/>
            <w:vAlign w:val="center"/>
          </w:tcPr>
          <w:p>
            <w:pPr>
              <w:spacing w:after="20"/>
            </w:pPr>
            <w:r/>
            <w:r>
              <w:rPr>
                <w:rFonts w:ascii="Aptos" w:hAnsi="Aptos"/>
                <w:b w:val="0"/>
                <w:sz w:val="15"/>
              </w:rPr>
              <w:t>P0</w:t>
            </w:r>
          </w:p>
        </w:tc>
        <w:tc>
          <w:tcPr>
            <w:tcW w:type="dxa" w:w="2541"/>
            <w:vAlign w:val="center"/>
          </w:tcPr>
          <w:p>
            <w:pPr>
              <w:spacing w:after="20"/>
            </w:pPr>
            <w:r/>
            <w:r>
              <w:rPr>
                <w:rFonts w:ascii="Aptos" w:hAnsi="Aptos"/>
                <w:b w:val="0"/>
                <w:sz w:val="15"/>
              </w:rPr>
              <w:t>Clear billing period and calculation method.</w:t>
            </w:r>
          </w:p>
        </w:tc>
      </w:tr>
      <w:tr>
        <w:tc>
          <w:tcPr>
            <w:tcW w:type="dxa" w:w="2541"/>
            <w:vAlign w:val="center"/>
            <w:shd w:fill="F2F6FA"/>
          </w:tcPr>
          <w:p>
            <w:pPr>
              <w:spacing w:after="20"/>
            </w:pPr>
            <w:r/>
            <w:r>
              <w:rPr>
                <w:rFonts w:ascii="Aptos" w:hAnsi="Aptos"/>
                <w:b w:val="0"/>
                <w:sz w:val="15"/>
              </w:rPr>
              <w:t>BILL-003</w:t>
            </w:r>
          </w:p>
        </w:tc>
        <w:tc>
          <w:tcPr>
            <w:tcW w:type="dxa" w:w="2541"/>
            <w:vAlign w:val="center"/>
            <w:shd w:fill="F2F6FA"/>
          </w:tcPr>
          <w:p>
            <w:pPr>
              <w:spacing w:after="20"/>
            </w:pPr>
            <w:r/>
            <w:r>
              <w:rPr>
                <w:rFonts w:ascii="Aptos" w:hAnsi="Aptos"/>
                <w:b w:val="0"/>
                <w:sz w:val="15"/>
              </w:rPr>
              <w:t>Never automatically delete documents due to storage usage or billing thresholds.</w:t>
            </w:r>
          </w:p>
        </w:tc>
        <w:tc>
          <w:tcPr>
            <w:tcW w:type="dxa" w:w="2541"/>
            <w:vAlign w:val="center"/>
            <w:shd w:fill="F2F6FA"/>
          </w:tcPr>
          <w:p>
            <w:pPr>
              <w:spacing w:after="20"/>
            </w:pPr>
            <w:r/>
            <w:r>
              <w:rPr>
                <w:rFonts w:ascii="Aptos" w:hAnsi="Aptos"/>
                <w:b w:val="0"/>
                <w:sz w:val="15"/>
              </w:rPr>
              <w:t>P0</w:t>
            </w:r>
          </w:p>
        </w:tc>
        <w:tc>
          <w:tcPr>
            <w:tcW w:type="dxa" w:w="2541"/>
            <w:vAlign w:val="center"/>
            <w:shd w:fill="F2F6FA"/>
          </w:tcPr>
          <w:p>
            <w:pPr>
              <w:spacing w:after="20"/>
            </w:pPr>
            <w:r/>
            <w:r>
              <w:rPr>
                <w:rFonts w:ascii="Aptos" w:hAnsi="Aptos"/>
                <w:b w:val="0"/>
                <w:sz w:val="15"/>
              </w:rPr>
              <w:t>Billing enforcement is separate from retention/disposal.</w:t>
            </w:r>
          </w:p>
        </w:tc>
      </w:tr>
    </w:tbl>
    <w:p>
      <w:pPr>
        <w:spacing w:after="20"/>
      </w:pPr>
    </w:p>
    <w:p>
      <w:r>
        <w:t>Commercial decisions still required before launch: included storage allowance by plan, price per GB-month or other unit, metering granularity, rounding, taxes, grace period, failed-payment policy and whether read replicas/backups are billable.</w:t>
      </w:r>
    </w:p>
    <w:p>
      <w:pPr>
        <w:pStyle w:val="Heading1"/>
      </w:pPr>
      <w:r>
        <w:t>14. Non-functional requirements</w:t>
      </w:r>
    </w:p>
    <w:tbl>
      <w:tblPr>
        <w:tblStyle w:val="TableGrid"/>
        <w:tblW w:type="auto" w:w="0"/>
        <w:jc w:val="center"/>
        <w:tblLook w:firstColumn="1" w:firstRow="1" w:lastColumn="0" w:lastRow="0" w:noHBand="0" w:noVBand="1" w:val="04A0"/>
      </w:tblPr>
      <w:tblGrid>
        <w:gridCol w:w="3389"/>
        <w:gridCol w:w="3389"/>
        <w:gridCol w:w="3389"/>
      </w:tblGrid>
      <w:tr>
        <w:tc>
          <w:tcPr>
            <w:tcW w:type="dxa" w:w="2232"/>
            <w:vAlign w:val="center"/>
            <w:shd w:fill="17365D"/>
          </w:tcPr>
          <w:p>
            <w:pPr>
              <w:spacing w:after="20"/>
            </w:pPr>
            <w:r/>
            <w:r>
              <w:rPr>
                <w:rFonts w:ascii="Aptos" w:hAnsi="Aptos"/>
                <w:b/>
                <w:color w:val="FFFFFF"/>
                <w:sz w:val="16"/>
              </w:rPr>
              <w:t>Area</w:t>
            </w:r>
          </w:p>
        </w:tc>
        <w:tc>
          <w:tcPr>
            <w:tcW w:type="dxa" w:w="2880"/>
            <w:vAlign w:val="center"/>
            <w:shd w:fill="17365D"/>
          </w:tcPr>
          <w:p>
            <w:pPr>
              <w:spacing w:after="20"/>
            </w:pPr>
            <w:r/>
            <w:r>
              <w:rPr>
                <w:rFonts w:ascii="Aptos" w:hAnsi="Aptos"/>
                <w:b/>
                <w:color w:val="FFFFFF"/>
                <w:sz w:val="16"/>
              </w:rPr>
              <w:t>MVP target</w:t>
            </w:r>
          </w:p>
        </w:tc>
        <w:tc>
          <w:tcPr>
            <w:tcW w:type="dxa" w:w="5112"/>
            <w:vAlign w:val="center"/>
            <w:shd w:fill="17365D"/>
          </w:tcPr>
          <w:p>
            <w:pPr>
              <w:spacing w:after="20"/>
            </w:pPr>
            <w:r/>
            <w:r>
              <w:rPr>
                <w:rFonts w:ascii="Aptos" w:hAnsi="Aptos"/>
                <w:b/>
                <w:color w:val="FFFFFF"/>
                <w:sz w:val="16"/>
              </w:rPr>
              <w:t>Notes</w:t>
            </w:r>
          </w:p>
        </w:tc>
      </w:tr>
      <w:tr>
        <w:tc>
          <w:tcPr>
            <w:tcW w:type="dxa" w:w="2232"/>
            <w:vAlign w:val="center"/>
          </w:tcPr>
          <w:p>
            <w:pPr>
              <w:spacing w:after="20"/>
            </w:pPr>
            <w:r/>
            <w:r>
              <w:rPr>
                <w:rFonts w:ascii="Aptos" w:hAnsi="Aptos"/>
                <w:b w:val="0"/>
                <w:sz w:val="16"/>
              </w:rPr>
              <w:t>Login response</w:t>
            </w:r>
          </w:p>
        </w:tc>
        <w:tc>
          <w:tcPr>
            <w:tcW w:type="dxa" w:w="2880"/>
            <w:vAlign w:val="center"/>
          </w:tcPr>
          <w:p>
            <w:pPr>
              <w:spacing w:after="20"/>
            </w:pPr>
            <w:r/>
            <w:r>
              <w:rPr>
                <w:rFonts w:ascii="Aptos" w:hAnsi="Aptos"/>
                <w:b w:val="0"/>
                <w:sz w:val="16"/>
              </w:rPr>
              <w:t>p95 ≤ 2 seconds</w:t>
            </w:r>
          </w:p>
        </w:tc>
        <w:tc>
          <w:tcPr>
            <w:tcW w:type="dxa" w:w="5112"/>
            <w:vAlign w:val="center"/>
          </w:tcPr>
          <w:p>
            <w:pPr>
              <w:spacing w:after="20"/>
            </w:pPr>
            <w:r/>
            <w:r>
              <w:rPr>
                <w:rFonts w:ascii="Aptos" w:hAnsi="Aptos"/>
                <w:b w:val="0"/>
                <w:sz w:val="16"/>
              </w:rPr>
              <w:t>Excludes external identity provider latency.</w:t>
            </w:r>
          </w:p>
        </w:tc>
      </w:tr>
      <w:tr>
        <w:tc>
          <w:tcPr>
            <w:tcW w:type="dxa" w:w="2232"/>
            <w:vAlign w:val="center"/>
            <w:shd w:fill="F2F6FA"/>
          </w:tcPr>
          <w:p>
            <w:pPr>
              <w:spacing w:after="20"/>
            </w:pPr>
            <w:r/>
            <w:r>
              <w:rPr>
                <w:rFonts w:ascii="Aptos" w:hAnsi="Aptos"/>
                <w:b w:val="0"/>
                <w:sz w:val="16"/>
              </w:rPr>
              <w:t>Dashboard load</w:t>
            </w:r>
          </w:p>
        </w:tc>
        <w:tc>
          <w:tcPr>
            <w:tcW w:type="dxa" w:w="2880"/>
            <w:vAlign w:val="center"/>
            <w:shd w:fill="F2F6FA"/>
          </w:tcPr>
          <w:p>
            <w:pPr>
              <w:spacing w:after="20"/>
            </w:pPr>
            <w:r/>
            <w:r>
              <w:rPr>
                <w:rFonts w:ascii="Aptos" w:hAnsi="Aptos"/>
                <w:b w:val="0"/>
                <w:sz w:val="16"/>
              </w:rPr>
              <w:t>p95 ≤ 3 seconds</w:t>
            </w:r>
          </w:p>
        </w:tc>
        <w:tc>
          <w:tcPr>
            <w:tcW w:type="dxa" w:w="5112"/>
            <w:vAlign w:val="center"/>
            <w:shd w:fill="F2F6FA"/>
          </w:tcPr>
          <w:p>
            <w:pPr>
              <w:spacing w:after="20"/>
            </w:pPr>
            <w:r/>
            <w:r>
              <w:rPr>
                <w:rFonts w:ascii="Aptos" w:hAnsi="Aptos"/>
                <w:b w:val="0"/>
                <w:sz w:val="16"/>
              </w:rPr>
              <w:t>Representative seeded production-like tenant.</w:t>
            </w:r>
          </w:p>
        </w:tc>
      </w:tr>
      <w:tr>
        <w:tc>
          <w:tcPr>
            <w:tcW w:type="dxa" w:w="2232"/>
            <w:vAlign w:val="center"/>
          </w:tcPr>
          <w:p>
            <w:pPr>
              <w:spacing w:after="20"/>
            </w:pPr>
            <w:r/>
            <w:r>
              <w:rPr>
                <w:rFonts w:ascii="Aptos" w:hAnsi="Aptos"/>
                <w:b w:val="0"/>
                <w:sz w:val="16"/>
              </w:rPr>
              <w:t>Document listing</w:t>
            </w:r>
          </w:p>
        </w:tc>
        <w:tc>
          <w:tcPr>
            <w:tcW w:type="dxa" w:w="2880"/>
            <w:vAlign w:val="center"/>
          </w:tcPr>
          <w:p>
            <w:pPr>
              <w:spacing w:after="20"/>
            </w:pPr>
            <w:r/>
            <w:r>
              <w:rPr>
                <w:rFonts w:ascii="Aptos" w:hAnsi="Aptos"/>
                <w:b w:val="0"/>
                <w:sz w:val="16"/>
              </w:rPr>
              <w:t>p95 ≤ 2 seconds</w:t>
            </w:r>
          </w:p>
        </w:tc>
        <w:tc>
          <w:tcPr>
            <w:tcW w:type="dxa" w:w="5112"/>
            <w:vAlign w:val="center"/>
          </w:tcPr>
          <w:p>
            <w:pPr>
              <w:spacing w:after="20"/>
            </w:pPr>
            <w:r/>
            <w:r>
              <w:rPr>
                <w:rFonts w:ascii="Aptos" w:hAnsi="Aptos"/>
                <w:b w:val="0"/>
                <w:sz w:val="16"/>
              </w:rPr>
              <w:t>Permission filtering and pagination included.</w:t>
            </w:r>
          </w:p>
        </w:tc>
      </w:tr>
      <w:tr>
        <w:tc>
          <w:tcPr>
            <w:tcW w:type="dxa" w:w="2232"/>
            <w:vAlign w:val="center"/>
            <w:shd w:fill="F2F6FA"/>
          </w:tcPr>
          <w:p>
            <w:pPr>
              <w:spacing w:after="20"/>
            </w:pPr>
            <w:r/>
            <w:r>
              <w:rPr>
                <w:rFonts w:ascii="Aptos" w:hAnsi="Aptos"/>
                <w:b w:val="0"/>
                <w:sz w:val="16"/>
              </w:rPr>
              <w:t>Metadata search</w:t>
            </w:r>
          </w:p>
        </w:tc>
        <w:tc>
          <w:tcPr>
            <w:tcW w:type="dxa" w:w="2880"/>
            <w:vAlign w:val="center"/>
            <w:shd w:fill="F2F6FA"/>
          </w:tcPr>
          <w:p>
            <w:pPr>
              <w:spacing w:after="20"/>
            </w:pPr>
            <w:r/>
            <w:r>
              <w:rPr>
                <w:rFonts w:ascii="Aptos" w:hAnsi="Aptos"/>
                <w:b w:val="0"/>
                <w:sz w:val="16"/>
              </w:rPr>
              <w:t>p95 ≤ 2 seconds</w:t>
            </w:r>
          </w:p>
        </w:tc>
        <w:tc>
          <w:tcPr>
            <w:tcW w:type="dxa" w:w="5112"/>
            <w:vAlign w:val="center"/>
            <w:shd w:fill="F2F6FA"/>
          </w:tcPr>
          <w:p>
            <w:pPr>
              <w:spacing w:after="20"/>
            </w:pPr>
            <w:r/>
            <w:r>
              <w:rPr>
                <w:rFonts w:ascii="Aptos" w:hAnsi="Aptos"/>
                <w:b w:val="0"/>
                <w:sz w:val="16"/>
              </w:rPr>
              <w:t>Includes authorization filters.</w:t>
            </w:r>
          </w:p>
        </w:tc>
      </w:tr>
      <w:tr>
        <w:tc>
          <w:tcPr>
            <w:tcW w:type="dxa" w:w="2232"/>
            <w:vAlign w:val="center"/>
          </w:tcPr>
          <w:p>
            <w:pPr>
              <w:spacing w:after="20"/>
            </w:pPr>
            <w:r/>
            <w:r>
              <w:rPr>
                <w:rFonts w:ascii="Aptos" w:hAnsi="Aptos"/>
                <w:b w:val="0"/>
                <w:sz w:val="16"/>
              </w:rPr>
              <w:t>Full-text search</w:t>
            </w:r>
          </w:p>
        </w:tc>
        <w:tc>
          <w:tcPr>
            <w:tcW w:type="dxa" w:w="2880"/>
            <w:vAlign w:val="center"/>
          </w:tcPr>
          <w:p>
            <w:pPr>
              <w:spacing w:after="20"/>
            </w:pPr>
            <w:r/>
            <w:r>
              <w:rPr>
                <w:rFonts w:ascii="Aptos" w:hAnsi="Aptos"/>
                <w:b w:val="0"/>
                <w:sz w:val="16"/>
              </w:rPr>
              <w:t>p95 ≤ 3 seconds</w:t>
            </w:r>
          </w:p>
        </w:tc>
        <w:tc>
          <w:tcPr>
            <w:tcW w:type="dxa" w:w="5112"/>
            <w:vAlign w:val="center"/>
          </w:tcPr>
          <w:p>
            <w:pPr>
              <w:spacing w:after="20"/>
            </w:pPr>
            <w:r/>
            <w:r>
              <w:rPr>
                <w:rFonts w:ascii="Aptos" w:hAnsi="Aptos"/>
                <w:b w:val="0"/>
                <w:sz w:val="16"/>
              </w:rPr>
              <w:t>For indexed supported documents; indexing delay measured separately.</w:t>
            </w:r>
          </w:p>
        </w:tc>
      </w:tr>
      <w:tr>
        <w:tc>
          <w:tcPr>
            <w:tcW w:type="dxa" w:w="2232"/>
            <w:vAlign w:val="center"/>
            <w:shd w:fill="F2F6FA"/>
          </w:tcPr>
          <w:p>
            <w:pPr>
              <w:spacing w:after="20"/>
            </w:pPr>
            <w:r/>
            <w:r>
              <w:rPr>
                <w:rFonts w:ascii="Aptos" w:hAnsi="Aptos"/>
                <w:b w:val="0"/>
                <w:sz w:val="16"/>
              </w:rPr>
              <w:t>Metadata save</w:t>
            </w:r>
          </w:p>
        </w:tc>
        <w:tc>
          <w:tcPr>
            <w:tcW w:type="dxa" w:w="2880"/>
            <w:vAlign w:val="center"/>
            <w:shd w:fill="F2F6FA"/>
          </w:tcPr>
          <w:p>
            <w:pPr>
              <w:spacing w:after="20"/>
            </w:pPr>
            <w:r/>
            <w:r>
              <w:rPr>
                <w:rFonts w:ascii="Aptos" w:hAnsi="Aptos"/>
                <w:b w:val="0"/>
                <w:sz w:val="16"/>
              </w:rPr>
              <w:t>p95 ≤ 2 seconds</w:t>
            </w:r>
          </w:p>
        </w:tc>
        <w:tc>
          <w:tcPr>
            <w:tcW w:type="dxa" w:w="5112"/>
            <w:vAlign w:val="center"/>
            <w:shd w:fill="F2F6FA"/>
          </w:tcPr>
          <w:p>
            <w:pPr>
              <w:spacing w:after="20"/>
            </w:pPr>
            <w:r/>
            <w:r>
              <w:rPr>
                <w:rFonts w:ascii="Aptos" w:hAnsi="Aptos"/>
                <w:b w:val="0"/>
                <w:sz w:val="16"/>
              </w:rPr>
              <w:t>Excludes file transfer.</w:t>
            </w:r>
          </w:p>
        </w:tc>
      </w:tr>
      <w:tr>
        <w:tc>
          <w:tcPr>
            <w:tcW w:type="dxa" w:w="2232"/>
            <w:vAlign w:val="center"/>
          </w:tcPr>
          <w:p>
            <w:pPr>
              <w:spacing w:after="20"/>
            </w:pPr>
            <w:r/>
            <w:r>
              <w:rPr>
                <w:rFonts w:ascii="Aptos" w:hAnsi="Aptos"/>
                <w:b w:val="0"/>
                <w:sz w:val="16"/>
              </w:rPr>
              <w:t>Authorization evaluation</w:t>
            </w:r>
          </w:p>
        </w:tc>
        <w:tc>
          <w:tcPr>
            <w:tcW w:type="dxa" w:w="2880"/>
            <w:vAlign w:val="center"/>
          </w:tcPr>
          <w:p>
            <w:pPr>
              <w:spacing w:after="20"/>
            </w:pPr>
            <w:r/>
            <w:r>
              <w:rPr>
                <w:rFonts w:ascii="Aptos" w:hAnsi="Aptos"/>
                <w:b w:val="0"/>
                <w:sz w:val="16"/>
              </w:rPr>
              <w:t>p95 ≤ 200 ms</w:t>
            </w:r>
          </w:p>
        </w:tc>
        <w:tc>
          <w:tcPr>
            <w:tcW w:type="dxa" w:w="5112"/>
            <w:vAlign w:val="center"/>
          </w:tcPr>
          <w:p>
            <w:pPr>
              <w:spacing w:after="20"/>
            </w:pPr>
            <w:r/>
            <w:r>
              <w:rPr>
                <w:rFonts w:ascii="Aptos" w:hAnsi="Aptos"/>
                <w:b w:val="0"/>
                <w:sz w:val="16"/>
              </w:rPr>
              <w:t>Measured within service; must not bypass checks.</w:t>
            </w:r>
          </w:p>
        </w:tc>
      </w:tr>
      <w:tr>
        <w:tc>
          <w:tcPr>
            <w:tcW w:type="dxa" w:w="2232"/>
            <w:vAlign w:val="center"/>
            <w:shd w:fill="F2F6FA"/>
          </w:tcPr>
          <w:p>
            <w:pPr>
              <w:spacing w:after="20"/>
            </w:pPr>
            <w:r/>
            <w:r>
              <w:rPr>
                <w:rFonts w:ascii="Aptos" w:hAnsi="Aptos"/>
                <w:b w:val="0"/>
                <w:sz w:val="16"/>
              </w:rPr>
              <w:t>Standard API</w:t>
            </w:r>
          </w:p>
        </w:tc>
        <w:tc>
          <w:tcPr>
            <w:tcW w:type="dxa" w:w="2880"/>
            <w:vAlign w:val="center"/>
            <w:shd w:fill="F2F6FA"/>
          </w:tcPr>
          <w:p>
            <w:pPr>
              <w:spacing w:after="20"/>
            </w:pPr>
            <w:r/>
            <w:r>
              <w:rPr>
                <w:rFonts w:ascii="Aptos" w:hAnsi="Aptos"/>
                <w:b w:val="0"/>
                <w:sz w:val="16"/>
              </w:rPr>
              <w:t>p95 ≤ 500 ms</w:t>
            </w:r>
          </w:p>
        </w:tc>
        <w:tc>
          <w:tcPr>
            <w:tcW w:type="dxa" w:w="5112"/>
            <w:vAlign w:val="center"/>
            <w:shd w:fill="F2F6FA"/>
          </w:tcPr>
          <w:p>
            <w:pPr>
              <w:spacing w:after="20"/>
            </w:pPr>
            <w:r/>
            <w:r>
              <w:rPr>
                <w:rFonts w:ascii="Aptos" w:hAnsi="Aptos"/>
                <w:b w:val="0"/>
                <w:sz w:val="16"/>
              </w:rPr>
              <w:t>Ordinary non-file-transfer APIs.</w:t>
            </w:r>
          </w:p>
        </w:tc>
      </w:tr>
      <w:tr>
        <w:tc>
          <w:tcPr>
            <w:tcW w:type="dxa" w:w="2232"/>
            <w:vAlign w:val="center"/>
          </w:tcPr>
          <w:p>
            <w:pPr>
              <w:spacing w:after="20"/>
            </w:pPr>
            <w:r/>
            <w:r>
              <w:rPr>
                <w:rFonts w:ascii="Aptos" w:hAnsi="Aptos"/>
                <w:b w:val="0"/>
                <w:sz w:val="16"/>
              </w:rPr>
              <w:t>Availability</w:t>
            </w:r>
          </w:p>
        </w:tc>
        <w:tc>
          <w:tcPr>
            <w:tcW w:type="dxa" w:w="2880"/>
            <w:vAlign w:val="center"/>
          </w:tcPr>
          <w:p>
            <w:pPr>
              <w:spacing w:after="20"/>
            </w:pPr>
            <w:r/>
            <w:r>
              <w:rPr>
                <w:rFonts w:ascii="Aptos" w:hAnsi="Aptos"/>
                <w:b w:val="0"/>
                <w:sz w:val="16"/>
              </w:rPr>
              <w:t>99.5% monthly</w:t>
            </w:r>
          </w:p>
        </w:tc>
        <w:tc>
          <w:tcPr>
            <w:tcW w:type="dxa" w:w="5112"/>
            <w:vAlign w:val="center"/>
          </w:tcPr>
          <w:p>
            <w:pPr>
              <w:spacing w:after="20"/>
            </w:pPr>
            <w:r/>
            <w:r>
              <w:rPr>
                <w:rFonts w:ascii="Aptos" w:hAnsi="Aptos"/>
                <w:b w:val="0"/>
                <w:sz w:val="16"/>
              </w:rPr>
              <w:t>Define planned maintenance and exclusions in customer SLA.</w:t>
            </w:r>
          </w:p>
        </w:tc>
      </w:tr>
      <w:tr>
        <w:tc>
          <w:tcPr>
            <w:tcW w:type="dxa" w:w="2232"/>
            <w:vAlign w:val="center"/>
            <w:shd w:fill="F2F6FA"/>
          </w:tcPr>
          <w:p>
            <w:pPr>
              <w:spacing w:after="20"/>
            </w:pPr>
            <w:r/>
            <w:r>
              <w:rPr>
                <w:rFonts w:ascii="Aptos" w:hAnsi="Aptos"/>
                <w:b w:val="0"/>
                <w:sz w:val="16"/>
              </w:rPr>
              <w:t>Initial capacity</w:t>
            </w:r>
          </w:p>
        </w:tc>
        <w:tc>
          <w:tcPr>
            <w:tcW w:type="dxa" w:w="2880"/>
            <w:vAlign w:val="center"/>
            <w:shd w:fill="F2F6FA"/>
          </w:tcPr>
          <w:p>
            <w:pPr>
              <w:spacing w:after="20"/>
            </w:pPr>
            <w:r/>
            <w:r>
              <w:rPr>
                <w:rFonts w:ascii="Aptos" w:hAnsi="Aptos"/>
                <w:b w:val="0"/>
                <w:sz w:val="16"/>
              </w:rPr>
              <w:t>100 tenants; 500 employees/tenant; 100,000 docs/tenant; 100 concurrent users</w:t>
            </w:r>
          </w:p>
        </w:tc>
        <w:tc>
          <w:tcPr>
            <w:tcW w:type="dxa" w:w="5112"/>
            <w:vAlign w:val="center"/>
            <w:shd w:fill="F2F6FA"/>
          </w:tcPr>
          <w:p>
            <w:pPr>
              <w:spacing w:after="20"/>
            </w:pPr>
            <w:r/>
            <w:r>
              <w:rPr>
                <w:rFonts w:ascii="Aptos" w:hAnsi="Aptos"/>
                <w:b w:val="0"/>
                <w:sz w:val="16"/>
              </w:rPr>
              <w:t>Capacity assumptions validated by load testing; architecture should scale beyond.</w:t>
            </w:r>
          </w:p>
        </w:tc>
      </w:tr>
      <w:tr>
        <w:tc>
          <w:tcPr>
            <w:tcW w:type="dxa" w:w="2232"/>
            <w:vAlign w:val="center"/>
          </w:tcPr>
          <w:p>
            <w:pPr>
              <w:spacing w:after="20"/>
            </w:pPr>
            <w:r/>
            <w:r>
              <w:rPr>
                <w:rFonts w:ascii="Aptos" w:hAnsi="Aptos"/>
                <w:b w:val="0"/>
                <w:sz w:val="16"/>
              </w:rPr>
              <w:t>RPO</w:t>
            </w:r>
          </w:p>
        </w:tc>
        <w:tc>
          <w:tcPr>
            <w:tcW w:type="dxa" w:w="2880"/>
            <w:vAlign w:val="center"/>
          </w:tcPr>
          <w:p>
            <w:pPr>
              <w:spacing w:after="20"/>
            </w:pPr>
            <w:r/>
            <w:r>
              <w:rPr>
                <w:rFonts w:ascii="Aptos" w:hAnsi="Aptos"/>
                <w:b w:val="0"/>
                <w:sz w:val="16"/>
              </w:rPr>
              <w:t>24 hours</w:t>
            </w:r>
          </w:p>
        </w:tc>
        <w:tc>
          <w:tcPr>
            <w:tcW w:type="dxa" w:w="5112"/>
            <w:vAlign w:val="center"/>
          </w:tcPr>
          <w:p>
            <w:pPr>
              <w:spacing w:after="20"/>
            </w:pPr>
            <w:r/>
            <w:r>
              <w:rPr>
                <w:rFonts w:ascii="Aptos" w:hAnsi="Aptos"/>
                <w:b w:val="0"/>
                <w:sz w:val="16"/>
              </w:rPr>
              <w:t>Initial maximum target data loss after disaster.</w:t>
            </w:r>
          </w:p>
        </w:tc>
      </w:tr>
      <w:tr>
        <w:tc>
          <w:tcPr>
            <w:tcW w:type="dxa" w:w="2232"/>
            <w:vAlign w:val="center"/>
            <w:shd w:fill="F2F6FA"/>
          </w:tcPr>
          <w:p>
            <w:pPr>
              <w:spacing w:after="20"/>
            </w:pPr>
            <w:r/>
            <w:r>
              <w:rPr>
                <w:rFonts w:ascii="Aptos" w:hAnsi="Aptos"/>
                <w:b w:val="0"/>
                <w:sz w:val="16"/>
              </w:rPr>
              <w:t>RTO</w:t>
            </w:r>
          </w:p>
        </w:tc>
        <w:tc>
          <w:tcPr>
            <w:tcW w:type="dxa" w:w="2880"/>
            <w:vAlign w:val="center"/>
            <w:shd w:fill="F2F6FA"/>
          </w:tcPr>
          <w:p>
            <w:pPr>
              <w:spacing w:after="20"/>
            </w:pPr>
            <w:r/>
            <w:r>
              <w:rPr>
                <w:rFonts w:ascii="Aptos" w:hAnsi="Aptos"/>
                <w:b w:val="0"/>
                <w:sz w:val="16"/>
              </w:rPr>
              <w:t>8 hours</w:t>
            </w:r>
          </w:p>
        </w:tc>
        <w:tc>
          <w:tcPr>
            <w:tcW w:type="dxa" w:w="5112"/>
            <w:vAlign w:val="center"/>
            <w:shd w:fill="F2F6FA"/>
          </w:tcPr>
          <w:p>
            <w:pPr>
              <w:spacing w:after="20"/>
            </w:pPr>
            <w:r/>
            <w:r>
              <w:rPr>
                <w:rFonts w:ascii="Aptos" w:hAnsi="Aptos"/>
                <w:b w:val="0"/>
                <w:sz w:val="16"/>
              </w:rPr>
              <w:t>Initial target for restoring critical service.</w:t>
            </w:r>
          </w:p>
        </w:tc>
      </w:tr>
      <w:tr>
        <w:tc>
          <w:tcPr>
            <w:tcW w:type="dxa" w:w="2232"/>
            <w:vAlign w:val="center"/>
          </w:tcPr>
          <w:p>
            <w:pPr>
              <w:spacing w:after="20"/>
            </w:pPr>
            <w:r/>
            <w:r>
              <w:rPr>
                <w:rFonts w:ascii="Aptos" w:hAnsi="Aptos"/>
                <w:b w:val="0"/>
                <w:sz w:val="16"/>
              </w:rPr>
              <w:t>Accessibility</w:t>
            </w:r>
          </w:p>
        </w:tc>
        <w:tc>
          <w:tcPr>
            <w:tcW w:type="dxa" w:w="2880"/>
            <w:vAlign w:val="center"/>
          </w:tcPr>
          <w:p>
            <w:pPr>
              <w:spacing w:after="20"/>
            </w:pPr>
            <w:r/>
            <w:r>
              <w:rPr>
                <w:rFonts w:ascii="Aptos" w:hAnsi="Aptos"/>
                <w:b w:val="0"/>
                <w:sz w:val="16"/>
              </w:rPr>
              <w:t>WCAG 2.2 AA target</w:t>
            </w:r>
          </w:p>
        </w:tc>
        <w:tc>
          <w:tcPr>
            <w:tcW w:type="dxa" w:w="5112"/>
            <w:vAlign w:val="center"/>
          </w:tcPr>
          <w:p>
            <w:pPr>
              <w:spacing w:after="20"/>
            </w:pPr>
            <w:r/>
            <w:r>
              <w:rPr>
                <w:rFonts w:ascii="Aptos" w:hAnsi="Aptos"/>
                <w:b w:val="0"/>
                <w:sz w:val="16"/>
              </w:rPr>
              <w:t>Keyboard, focus, contrast, labels and screen reader semantics.</w:t>
            </w:r>
          </w:p>
        </w:tc>
      </w:tr>
      <w:tr>
        <w:tc>
          <w:tcPr>
            <w:tcW w:type="dxa" w:w="2232"/>
            <w:vAlign w:val="center"/>
            <w:shd w:fill="F2F6FA"/>
          </w:tcPr>
          <w:p>
            <w:pPr>
              <w:spacing w:after="20"/>
            </w:pPr>
            <w:r/>
            <w:r>
              <w:rPr>
                <w:rFonts w:ascii="Aptos" w:hAnsi="Aptos"/>
                <w:b w:val="0"/>
                <w:sz w:val="16"/>
              </w:rPr>
              <w:t>Mobile offline</w:t>
            </w:r>
          </w:p>
        </w:tc>
        <w:tc>
          <w:tcPr>
            <w:tcW w:type="dxa" w:w="2880"/>
            <w:vAlign w:val="center"/>
            <w:shd w:fill="F2F6FA"/>
          </w:tcPr>
          <w:p>
            <w:pPr>
              <w:spacing w:after="20"/>
            </w:pPr>
            <w:r/>
            <w:r>
              <w:rPr>
                <w:rFonts w:ascii="Aptos" w:hAnsi="Aptos"/>
                <w:b w:val="0"/>
                <w:sz w:val="16"/>
              </w:rPr>
              <w:t>Not supported</w:t>
            </w:r>
          </w:p>
        </w:tc>
        <w:tc>
          <w:tcPr>
            <w:tcW w:type="dxa" w:w="5112"/>
            <w:vAlign w:val="center"/>
            <w:shd w:fill="F2F6FA"/>
          </w:tcPr>
          <w:p>
            <w:pPr>
              <w:spacing w:after="20"/>
            </w:pPr>
            <w:r/>
            <w:r>
              <w:rPr>
                <w:rFonts w:ascii="Aptos" w:hAnsi="Aptos"/>
                <w:b w:val="0"/>
                <w:sz w:val="16"/>
              </w:rPr>
              <w:t>No offline synchronization in MVP.</w:t>
            </w:r>
          </w:p>
        </w:tc>
      </w:tr>
    </w:tbl>
    <w:p>
      <w:pPr>
        <w:spacing w:after="20"/>
      </w:pPr>
    </w:p>
    <w:p>
      <w:r>
        <w:t>Performance targets are p95 targets under an agreed workload and environment, not guarantees for every network, device or third-party dependency. File transfer time is measured separately from API processing.</w:t>
      </w:r>
    </w:p>
    <w:p>
      <w:pPr>
        <w:pStyle w:val="Heading1"/>
      </w:pPr>
      <w:r>
        <w:t>15. Security, privacy and compliance design</w:t>
      </w:r>
    </w:p>
    <w:p>
      <w:pPr>
        <w:pStyle w:val="Heading2"/>
      </w:pPr>
      <w:r>
        <w:t>15.1 Security baseline</w:t>
      </w:r>
    </w:p>
    <w:p>
      <w:pPr>
        <w:pStyle w:val="ListBullet"/>
        <w:spacing w:after="40"/>
      </w:pPr>
      <w:r>
        <w:t>Use OWASP ASVS-aligned application security requirements and OWASP API Security Top 10 threat coverage.</w:t>
      </w:r>
    </w:p>
    <w:p>
      <w:pPr>
        <w:pStyle w:val="ListBullet"/>
        <w:spacing w:after="40"/>
      </w:pPr>
      <w:r>
        <w:t>TLS 1.2 or later for network traffic; prefer TLS 1.3 where supported.</w:t>
      </w:r>
    </w:p>
    <w:p>
      <w:pPr>
        <w:pStyle w:val="ListBullet"/>
        <w:spacing w:after="40"/>
      </w:pPr>
      <w:r>
        <w:t>Encryption at rest for databases, object storage, backups and secrets, using managed key facilities where available.</w:t>
      </w:r>
    </w:p>
    <w:p>
      <w:pPr>
        <w:pStyle w:val="ListBullet"/>
        <w:spacing w:after="40"/>
      </w:pPr>
      <w:r>
        <w:t>Tenant isolation in API queries, database access, object keys, background jobs, search indexes, caches, exports and logs.</w:t>
      </w:r>
    </w:p>
    <w:p>
      <w:pPr>
        <w:pStyle w:val="ListBullet"/>
        <w:spacing w:after="40"/>
      </w:pPr>
      <w:r>
        <w:t>Least privilege for service accounts, administrators and employees.</w:t>
      </w:r>
    </w:p>
    <w:p>
      <w:pPr>
        <w:pStyle w:val="ListBullet"/>
        <w:spacing w:after="40"/>
      </w:pPr>
      <w:r>
        <w:t>Secure password hashing, rate limiting, account lockout/risk controls and secure reset flows.</w:t>
      </w:r>
    </w:p>
    <w:p>
      <w:pPr>
        <w:pStyle w:val="ListBullet"/>
        <w:spacing w:after="40"/>
      </w:pPr>
      <w:r>
        <w:t>Optional MFA for users under MVP policy; support stronger tenant/role policy in future without redesign.</w:t>
      </w:r>
    </w:p>
    <w:p>
      <w:pPr>
        <w:pStyle w:val="ListBullet"/>
        <w:spacing w:after="40"/>
      </w:pPr>
      <w:r>
        <w:t>Private object storage, short-lived signed URLs and server-side authorization before issuing file access.</w:t>
      </w:r>
    </w:p>
    <w:p>
      <w:pPr>
        <w:pStyle w:val="ListBullet"/>
        <w:spacing w:after="40"/>
      </w:pPr>
      <w:r>
        <w:t>Malware scanning, file signature validation, safe preview/conversion sandboxing and archive-bomb protections.</w:t>
      </w:r>
    </w:p>
    <w:p>
      <w:pPr>
        <w:pStyle w:val="ListBullet"/>
        <w:spacing w:after="40"/>
      </w:pPr>
      <w:r>
        <w:t>Audit events for authentication, document access, upload/download, sharing, permission changes, approvals, archive, restore, deletion and privileged admin activity.</w:t>
      </w:r>
    </w:p>
    <w:p>
      <w:pPr>
        <w:pStyle w:val="ListBullet"/>
        <w:spacing w:after="40"/>
      </w:pPr>
      <w:r>
        <w:t>Secrets stored in a managed secret store; never committed to source control or written to ordinary logs.</w:t>
      </w:r>
    </w:p>
    <w:p>
      <w:pPr>
        <w:pStyle w:val="ListBullet"/>
        <w:spacing w:after="40"/>
      </w:pPr>
      <w:r>
        <w:t>Dependency scanning, static analysis, dynamic testing, penetration testing and vulnerability remediation before production.</w:t>
      </w:r>
    </w:p>
    <w:p>
      <w:pPr>
        <w:pStyle w:val="Heading2"/>
      </w:pPr>
      <w:r>
        <w:t>15.2 Privacy and data governance</w:t>
      </w:r>
    </w:p>
    <w:p>
      <w:pPr>
        <w:pStyle w:val="ListBullet"/>
        <w:spacing w:after="40"/>
      </w:pPr>
      <w:r>
        <w:t>Collect only employee and document metadata needed for DMS operation.</w:t>
      </w:r>
    </w:p>
    <w:p>
      <w:pPr>
        <w:pStyle w:val="ListBullet"/>
        <w:spacing w:after="40"/>
      </w:pPr>
      <w:r>
        <w:t>Define tenant data ownership, export and termination/deletion procedures in customer terms.</w:t>
      </w:r>
    </w:p>
    <w:p>
      <w:pPr>
        <w:pStyle w:val="ListBullet"/>
        <w:spacing w:after="40"/>
      </w:pPr>
      <w:r>
        <w:t>Provide configurable data residency where commercially and technically feasible; India is the initial default target.</w:t>
      </w:r>
    </w:p>
    <w:p>
      <w:pPr>
        <w:pStyle w:val="ListBullet"/>
        <w:spacing w:after="40"/>
      </w:pPr>
      <w:r>
        <w:t>Define retention for audit records separately from retention for business documents.</w:t>
      </w:r>
    </w:p>
    <w:p>
      <w:pPr>
        <w:pStyle w:val="ListBullet"/>
        <w:spacing w:after="40"/>
      </w:pPr>
      <w:r>
        <w:t>Ensure logs and analytics do not unnecessarily store document content or sensitive metadata.</w:t>
      </w:r>
    </w:p>
    <w:p>
      <w:pPr>
        <w:pStyle w:val="ListBullet"/>
        <w:spacing w:after="40"/>
      </w:pPr>
      <w:r>
        <w:t>Support tenant-level data export and controlled offboarding as a later launch/commercial requirement to be specified.</w:t>
      </w:r>
    </w:p>
    <w:p>
      <w:pPr>
        <w:pStyle w:val="ListBullet"/>
        <w:spacing w:after="40"/>
      </w:pPr>
      <w:r>
        <w:t>Map applicable Indian and international privacy/data protection obligations with qualified legal review before commercial launch; this PRD is not a legal compliance certification.</w:t>
      </w:r>
    </w:p>
    <w:p>
      <w:pPr>
        <w:pStyle w:val="Heading2"/>
      </w:pPr>
      <w:r>
        <w:t>15.3 Industry reference frameworks</w:t>
      </w:r>
    </w:p>
    <w:tbl>
      <w:tblPr>
        <w:tblStyle w:val="TableGrid"/>
        <w:tblW w:type="auto" w:w="0"/>
        <w:jc w:val="center"/>
        <w:tblLook w:firstColumn="1" w:firstRow="1" w:lastColumn="0" w:lastRow="0" w:noHBand="0" w:noVBand="1" w:val="04A0"/>
      </w:tblPr>
      <w:tblGrid>
        <w:gridCol w:w="5083"/>
        <w:gridCol w:w="5083"/>
      </w:tblGrid>
      <w:tr>
        <w:tc>
          <w:tcPr>
            <w:tcW w:type="dxa" w:w="3024"/>
            <w:vAlign w:val="center"/>
            <w:shd w:fill="17365D"/>
          </w:tcPr>
          <w:p>
            <w:pPr>
              <w:spacing w:after="20"/>
            </w:pPr>
            <w:r/>
            <w:r>
              <w:rPr>
                <w:rFonts w:ascii="Aptos" w:hAnsi="Aptos"/>
                <w:b/>
                <w:color w:val="FFFFFF"/>
                <w:sz w:val="16"/>
              </w:rPr>
              <w:t>Reference</w:t>
            </w:r>
          </w:p>
        </w:tc>
        <w:tc>
          <w:tcPr>
            <w:tcW w:type="dxa" w:w="7200"/>
            <w:vAlign w:val="center"/>
            <w:shd w:fill="17365D"/>
          </w:tcPr>
          <w:p>
            <w:pPr>
              <w:spacing w:after="20"/>
            </w:pPr>
            <w:r/>
            <w:r>
              <w:rPr>
                <w:rFonts w:ascii="Aptos" w:hAnsi="Aptos"/>
                <w:b/>
                <w:color w:val="FFFFFF"/>
                <w:sz w:val="16"/>
              </w:rPr>
              <w:t>How it informs design</w:t>
            </w:r>
          </w:p>
        </w:tc>
      </w:tr>
      <w:tr>
        <w:tc>
          <w:tcPr>
            <w:tcW w:type="dxa" w:w="3024"/>
            <w:vAlign w:val="center"/>
          </w:tcPr>
          <w:p>
            <w:pPr>
              <w:spacing w:after="20"/>
            </w:pPr>
            <w:r/>
            <w:r>
              <w:rPr>
                <w:rFonts w:ascii="Aptos" w:hAnsi="Aptos"/>
                <w:b w:val="0"/>
                <w:sz w:val="16"/>
              </w:rPr>
              <w:t>ISO 15489</w:t>
            </w:r>
          </w:p>
        </w:tc>
        <w:tc>
          <w:tcPr>
            <w:tcW w:type="dxa" w:w="7200"/>
            <w:vAlign w:val="center"/>
          </w:tcPr>
          <w:p>
            <w:pPr>
              <w:spacing w:after="20"/>
            </w:pPr>
            <w:r/>
            <w:r>
              <w:rPr>
                <w:rFonts w:ascii="Aptos" w:hAnsi="Aptos"/>
                <w:b w:val="0"/>
                <w:sz w:val="16"/>
              </w:rPr>
              <w:t>Records management principles: capture, classification, retention, disposition and authenticity.</w:t>
            </w:r>
          </w:p>
        </w:tc>
      </w:tr>
      <w:tr>
        <w:tc>
          <w:tcPr>
            <w:tcW w:type="dxa" w:w="3024"/>
            <w:vAlign w:val="center"/>
            <w:shd w:fill="F2F6FA"/>
          </w:tcPr>
          <w:p>
            <w:pPr>
              <w:spacing w:after="20"/>
            </w:pPr>
            <w:r/>
            <w:r>
              <w:rPr>
                <w:rFonts w:ascii="Aptos" w:hAnsi="Aptos"/>
                <w:b w:val="0"/>
                <w:sz w:val="16"/>
              </w:rPr>
              <w:t>ISO/IEC 27001 and 27002</w:t>
            </w:r>
          </w:p>
        </w:tc>
        <w:tc>
          <w:tcPr>
            <w:tcW w:type="dxa" w:w="7200"/>
            <w:vAlign w:val="center"/>
            <w:shd w:fill="F2F6FA"/>
          </w:tcPr>
          <w:p>
            <w:pPr>
              <w:spacing w:after="20"/>
            </w:pPr>
            <w:r/>
            <w:r>
              <w:rPr>
                <w:rFonts w:ascii="Aptos" w:hAnsi="Aptos"/>
                <w:b w:val="0"/>
                <w:sz w:val="16"/>
              </w:rPr>
              <w:t>Information security management and control practices; implementation does not itself confer certification.</w:t>
            </w:r>
          </w:p>
        </w:tc>
      </w:tr>
      <w:tr>
        <w:tc>
          <w:tcPr>
            <w:tcW w:type="dxa" w:w="3024"/>
            <w:vAlign w:val="center"/>
          </w:tcPr>
          <w:p>
            <w:pPr>
              <w:spacing w:after="20"/>
            </w:pPr>
            <w:r/>
            <w:r>
              <w:rPr>
                <w:rFonts w:ascii="Aptos" w:hAnsi="Aptos"/>
                <w:b w:val="0"/>
                <w:sz w:val="16"/>
              </w:rPr>
              <w:t>NIST RBAC</w:t>
            </w:r>
          </w:p>
        </w:tc>
        <w:tc>
          <w:tcPr>
            <w:tcW w:type="dxa" w:w="7200"/>
            <w:vAlign w:val="center"/>
          </w:tcPr>
          <w:p>
            <w:pPr>
              <w:spacing w:after="20"/>
            </w:pPr>
            <w:r/>
            <w:r>
              <w:rPr>
                <w:rFonts w:ascii="Aptos" w:hAnsi="Aptos"/>
                <w:b w:val="0"/>
                <w:sz w:val="16"/>
              </w:rPr>
              <w:t>Role assignment, role hierarchy and permission model concepts.</w:t>
            </w:r>
          </w:p>
        </w:tc>
      </w:tr>
      <w:tr>
        <w:tc>
          <w:tcPr>
            <w:tcW w:type="dxa" w:w="3024"/>
            <w:vAlign w:val="center"/>
            <w:shd w:fill="F2F6FA"/>
          </w:tcPr>
          <w:p>
            <w:pPr>
              <w:spacing w:after="20"/>
            </w:pPr>
            <w:r/>
            <w:r>
              <w:rPr>
                <w:rFonts w:ascii="Aptos" w:hAnsi="Aptos"/>
                <w:b w:val="0"/>
                <w:sz w:val="16"/>
              </w:rPr>
              <w:t>OWASP ASVS / API Security Top 10</w:t>
            </w:r>
          </w:p>
        </w:tc>
        <w:tc>
          <w:tcPr>
            <w:tcW w:type="dxa" w:w="7200"/>
            <w:vAlign w:val="center"/>
            <w:shd w:fill="F2F6FA"/>
          </w:tcPr>
          <w:p>
            <w:pPr>
              <w:spacing w:after="20"/>
            </w:pPr>
            <w:r/>
            <w:r>
              <w:rPr>
                <w:rFonts w:ascii="Aptos" w:hAnsi="Aptos"/>
                <w:b w:val="0"/>
                <w:sz w:val="16"/>
              </w:rPr>
              <w:t>Application and API security verification and threat coverage.</w:t>
            </w:r>
          </w:p>
        </w:tc>
      </w:tr>
      <w:tr>
        <w:tc>
          <w:tcPr>
            <w:tcW w:type="dxa" w:w="3024"/>
            <w:vAlign w:val="center"/>
          </w:tcPr>
          <w:p>
            <w:pPr>
              <w:spacing w:after="20"/>
            </w:pPr>
            <w:r/>
            <w:r>
              <w:rPr>
                <w:rFonts w:ascii="Aptos" w:hAnsi="Aptos"/>
                <w:b w:val="0"/>
                <w:sz w:val="16"/>
              </w:rPr>
              <w:t>WCAG 2.2 AA</w:t>
            </w:r>
          </w:p>
        </w:tc>
        <w:tc>
          <w:tcPr>
            <w:tcW w:type="dxa" w:w="7200"/>
            <w:vAlign w:val="center"/>
          </w:tcPr>
          <w:p>
            <w:pPr>
              <w:spacing w:after="20"/>
            </w:pPr>
            <w:r/>
            <w:r>
              <w:rPr>
                <w:rFonts w:ascii="Aptos" w:hAnsi="Aptos"/>
                <w:b w:val="0"/>
                <w:sz w:val="16"/>
              </w:rPr>
              <w:t>Accessible web interaction and interface requirements.</w:t>
            </w:r>
          </w:p>
        </w:tc>
      </w:tr>
      <w:tr>
        <w:tc>
          <w:tcPr>
            <w:tcW w:type="dxa" w:w="3024"/>
            <w:vAlign w:val="center"/>
            <w:shd w:fill="F2F6FA"/>
          </w:tcPr>
          <w:p>
            <w:pPr>
              <w:spacing w:after="20"/>
            </w:pPr>
            <w:r/>
            <w:r>
              <w:rPr>
                <w:rFonts w:ascii="Aptos" w:hAnsi="Aptos"/>
                <w:b w:val="0"/>
                <w:sz w:val="16"/>
              </w:rPr>
              <w:t>ISO 8601 / ISO 639</w:t>
            </w:r>
          </w:p>
        </w:tc>
        <w:tc>
          <w:tcPr>
            <w:tcW w:type="dxa" w:w="7200"/>
            <w:vAlign w:val="center"/>
            <w:shd w:fill="F2F6FA"/>
          </w:tcPr>
          <w:p>
            <w:pPr>
              <w:spacing w:after="20"/>
            </w:pPr>
            <w:r/>
            <w:r>
              <w:rPr>
                <w:rFonts w:ascii="Aptos" w:hAnsi="Aptos"/>
                <w:b w:val="0"/>
                <w:sz w:val="16"/>
              </w:rPr>
              <w:t>Consistent date/time representation and language identifiers.</w:t>
            </w:r>
          </w:p>
        </w:tc>
      </w:tr>
    </w:tbl>
    <w:p>
      <w:pPr>
        <w:spacing w:after="20"/>
      </w:pPr>
    </w:p>
    <w:p>
      <w:pPr>
        <w:pStyle w:val="Heading1"/>
      </w:pPr>
      <w:r>
        <w:t>16. Logical data model</w:t>
      </w:r>
    </w:p>
    <w:p>
      <w:r>
        <w:t>The following is a logical entity inventory, not a final physical schema. Primary keys should be opaque identifiers. Tenant-owned entities carry tenant_id. Timestamps are stored in UTC; user/tenant timezone is applied for display and scheduled delivery.</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20"/>
            </w:pPr>
            <w:r/>
            <w:r>
              <w:rPr>
                <w:rFonts w:ascii="Aptos" w:hAnsi="Aptos"/>
                <w:b/>
                <w:color w:val="FFFFFF"/>
                <w:sz w:val="14"/>
              </w:rPr>
              <w:t>Entity</w:t>
            </w:r>
          </w:p>
        </w:tc>
        <w:tc>
          <w:tcPr>
            <w:tcW w:type="dxa" w:w="7344"/>
            <w:vAlign w:val="center"/>
            <w:shd w:fill="17365D"/>
          </w:tcPr>
          <w:p>
            <w:pPr>
              <w:spacing w:after="20"/>
            </w:pPr>
            <w:r/>
            <w:r>
              <w:rPr>
                <w:rFonts w:ascii="Aptos" w:hAnsi="Aptos"/>
                <w:b/>
                <w:color w:val="FFFFFF"/>
                <w:sz w:val="14"/>
              </w:rPr>
              <w:t>Key attributes / relationships</w:t>
            </w:r>
          </w:p>
        </w:tc>
      </w:tr>
      <w:tr>
        <w:tc>
          <w:tcPr>
            <w:tcW w:type="dxa" w:w="2880"/>
            <w:vAlign w:val="center"/>
          </w:tcPr>
          <w:p>
            <w:pPr>
              <w:spacing w:after="20"/>
            </w:pPr>
            <w:r/>
            <w:r>
              <w:rPr>
                <w:rFonts w:ascii="Aptos" w:hAnsi="Aptos"/>
                <w:b w:val="0"/>
                <w:sz w:val="14"/>
              </w:rPr>
              <w:t>Tenant</w:t>
            </w:r>
          </w:p>
        </w:tc>
        <w:tc>
          <w:tcPr>
            <w:tcW w:type="dxa" w:w="7344"/>
            <w:vAlign w:val="center"/>
          </w:tcPr>
          <w:p>
            <w:pPr>
              <w:spacing w:after="20"/>
            </w:pPr>
            <w:r/>
            <w:r>
              <w:rPr>
                <w:rFonts w:ascii="Aptos" w:hAnsi="Aptos"/>
                <w:b w:val="0"/>
                <w:sz w:val="14"/>
              </w:rPr>
              <w:t>id, name, status, default_language, timezone, data_region, plan_id, created_at.</w:t>
            </w:r>
          </w:p>
        </w:tc>
      </w:tr>
      <w:tr>
        <w:tc>
          <w:tcPr>
            <w:tcW w:type="dxa" w:w="2880"/>
            <w:vAlign w:val="center"/>
            <w:shd w:fill="F2F6FA"/>
          </w:tcPr>
          <w:p>
            <w:pPr>
              <w:spacing w:after="20"/>
            </w:pPr>
            <w:r/>
            <w:r>
              <w:rPr>
                <w:rFonts w:ascii="Aptos" w:hAnsi="Aptos"/>
                <w:b w:val="0"/>
                <w:sz w:val="14"/>
              </w:rPr>
              <w:t>User</w:t>
            </w:r>
          </w:p>
        </w:tc>
        <w:tc>
          <w:tcPr>
            <w:tcW w:type="dxa" w:w="7344"/>
            <w:vAlign w:val="center"/>
            <w:shd w:fill="F2F6FA"/>
          </w:tcPr>
          <w:p>
            <w:pPr>
              <w:spacing w:after="20"/>
            </w:pPr>
            <w:r/>
            <w:r>
              <w:rPr>
                <w:rFonts w:ascii="Aptos" w:hAnsi="Aptos"/>
                <w:b w:val="0"/>
                <w:sz w:val="14"/>
              </w:rPr>
              <w:t>id, identity provider links, email, authentication status, preferred_language, account status.</w:t>
            </w:r>
          </w:p>
        </w:tc>
      </w:tr>
      <w:tr>
        <w:tc>
          <w:tcPr>
            <w:tcW w:type="dxa" w:w="2880"/>
            <w:vAlign w:val="center"/>
          </w:tcPr>
          <w:p>
            <w:pPr>
              <w:spacing w:after="20"/>
            </w:pPr>
            <w:r/>
            <w:r>
              <w:rPr>
                <w:rFonts w:ascii="Aptos" w:hAnsi="Aptos"/>
                <w:b w:val="0"/>
                <w:sz w:val="14"/>
              </w:rPr>
              <w:t>TenantMembership</w:t>
            </w:r>
          </w:p>
        </w:tc>
        <w:tc>
          <w:tcPr>
            <w:tcW w:type="dxa" w:w="7344"/>
            <w:vAlign w:val="center"/>
          </w:tcPr>
          <w:p>
            <w:pPr>
              <w:spacing w:after="20"/>
            </w:pPr>
            <w:r/>
            <w:r>
              <w:rPr>
                <w:rFonts w:ascii="Aptos" w:hAnsi="Aptos"/>
                <w:b w:val="0"/>
                <w:sz w:val="14"/>
              </w:rPr>
              <w:t>tenant_id, user_id, membership status, joined_at, employee_number.</w:t>
            </w:r>
          </w:p>
        </w:tc>
      </w:tr>
      <w:tr>
        <w:tc>
          <w:tcPr>
            <w:tcW w:type="dxa" w:w="2880"/>
            <w:vAlign w:val="center"/>
            <w:shd w:fill="F2F6FA"/>
          </w:tcPr>
          <w:p>
            <w:pPr>
              <w:spacing w:after="20"/>
            </w:pPr>
            <w:r/>
            <w:r>
              <w:rPr>
                <w:rFonts w:ascii="Aptos" w:hAnsi="Aptos"/>
                <w:b w:val="0"/>
                <w:sz w:val="14"/>
              </w:rPr>
              <w:t>Department / Branch / Project</w:t>
            </w:r>
          </w:p>
        </w:tc>
        <w:tc>
          <w:tcPr>
            <w:tcW w:type="dxa" w:w="7344"/>
            <w:vAlign w:val="center"/>
            <w:shd w:fill="F2F6FA"/>
          </w:tcPr>
          <w:p>
            <w:pPr>
              <w:spacing w:after="20"/>
            </w:pPr>
            <w:r/>
            <w:r>
              <w:rPr>
                <w:rFonts w:ascii="Aptos" w:hAnsi="Aptos"/>
                <w:b w:val="0"/>
                <w:sz w:val="14"/>
              </w:rPr>
              <w:t>tenant_id, name, code, status, parent/manager where applicable.</w:t>
            </w:r>
          </w:p>
        </w:tc>
      </w:tr>
      <w:tr>
        <w:tc>
          <w:tcPr>
            <w:tcW w:type="dxa" w:w="2880"/>
            <w:vAlign w:val="center"/>
          </w:tcPr>
          <w:p>
            <w:pPr>
              <w:spacing w:after="20"/>
            </w:pPr>
            <w:r/>
            <w:r>
              <w:rPr>
                <w:rFonts w:ascii="Aptos" w:hAnsi="Aptos"/>
                <w:b w:val="0"/>
                <w:sz w:val="14"/>
              </w:rPr>
              <w:t>Designation / EmployeeProfile</w:t>
            </w:r>
          </w:p>
        </w:tc>
        <w:tc>
          <w:tcPr>
            <w:tcW w:type="dxa" w:w="7344"/>
            <w:vAlign w:val="center"/>
          </w:tcPr>
          <w:p>
            <w:pPr>
              <w:spacing w:after="20"/>
            </w:pPr>
            <w:r/>
            <w:r>
              <w:rPr>
                <w:rFonts w:ascii="Aptos" w:hAnsi="Aptos"/>
                <w:b w:val="0"/>
                <w:sz w:val="14"/>
              </w:rPr>
              <w:t>tenant membership, designation, reporting manager and employment status.</w:t>
            </w:r>
          </w:p>
        </w:tc>
      </w:tr>
      <w:tr>
        <w:tc>
          <w:tcPr>
            <w:tcW w:type="dxa" w:w="2880"/>
            <w:vAlign w:val="center"/>
            <w:shd w:fill="F2F6FA"/>
          </w:tcPr>
          <w:p>
            <w:pPr>
              <w:spacing w:after="20"/>
            </w:pPr>
            <w:r/>
            <w:r>
              <w:rPr>
                <w:rFonts w:ascii="Aptos" w:hAnsi="Aptos"/>
                <w:b w:val="0"/>
                <w:sz w:val="14"/>
              </w:rPr>
              <w:t>ProjectMembership</w:t>
            </w:r>
          </w:p>
        </w:tc>
        <w:tc>
          <w:tcPr>
            <w:tcW w:type="dxa" w:w="7344"/>
            <w:vAlign w:val="center"/>
            <w:shd w:fill="F2F6FA"/>
          </w:tcPr>
          <w:p>
            <w:pPr>
              <w:spacing w:after="20"/>
            </w:pPr>
            <w:r/>
            <w:r>
              <w:rPr>
                <w:rFonts w:ascii="Aptos" w:hAnsi="Aptos"/>
                <w:b w:val="0"/>
                <w:sz w:val="14"/>
              </w:rPr>
              <w:t>tenant_id, project_id, user_id, project role, effective dates.</w:t>
            </w:r>
          </w:p>
        </w:tc>
      </w:tr>
      <w:tr>
        <w:tc>
          <w:tcPr>
            <w:tcW w:type="dxa" w:w="2880"/>
            <w:vAlign w:val="center"/>
          </w:tcPr>
          <w:p>
            <w:pPr>
              <w:spacing w:after="20"/>
            </w:pPr>
            <w:r/>
            <w:r>
              <w:rPr>
                <w:rFonts w:ascii="Aptos" w:hAnsi="Aptos"/>
                <w:b w:val="0"/>
                <w:sz w:val="14"/>
              </w:rPr>
              <w:t>Role / Permission / RolePermission</w:t>
            </w:r>
          </w:p>
        </w:tc>
        <w:tc>
          <w:tcPr>
            <w:tcW w:type="dxa" w:w="7344"/>
            <w:vAlign w:val="center"/>
          </w:tcPr>
          <w:p>
            <w:pPr>
              <w:spacing w:after="20"/>
            </w:pPr>
            <w:r/>
            <w:r>
              <w:rPr>
                <w:rFonts w:ascii="Aptos" w:hAnsi="Aptos"/>
                <w:b w:val="0"/>
                <w:sz w:val="14"/>
              </w:rPr>
              <w:t>tenant/platform scope, role name, permission code and grant relationships.</w:t>
            </w:r>
          </w:p>
        </w:tc>
      </w:tr>
      <w:tr>
        <w:tc>
          <w:tcPr>
            <w:tcW w:type="dxa" w:w="2880"/>
            <w:vAlign w:val="center"/>
            <w:shd w:fill="F2F6FA"/>
          </w:tcPr>
          <w:p>
            <w:pPr>
              <w:spacing w:after="20"/>
            </w:pPr>
            <w:r/>
            <w:r>
              <w:rPr>
                <w:rFonts w:ascii="Aptos" w:hAnsi="Aptos"/>
                <w:b w:val="0"/>
                <w:sz w:val="14"/>
              </w:rPr>
              <w:t>UserRoleAssignment</w:t>
            </w:r>
          </w:p>
        </w:tc>
        <w:tc>
          <w:tcPr>
            <w:tcW w:type="dxa" w:w="7344"/>
            <w:vAlign w:val="center"/>
            <w:shd w:fill="F2F6FA"/>
          </w:tcPr>
          <w:p>
            <w:pPr>
              <w:spacing w:after="20"/>
            </w:pPr>
            <w:r/>
            <w:r>
              <w:rPr>
                <w:rFonts w:ascii="Aptos" w:hAnsi="Aptos"/>
                <w:b w:val="0"/>
                <w:sz w:val="14"/>
              </w:rPr>
              <w:t>tenant_id, user_id, role_id, optional department/project scope and effective dates.</w:t>
            </w:r>
          </w:p>
        </w:tc>
      </w:tr>
      <w:tr>
        <w:tc>
          <w:tcPr>
            <w:tcW w:type="dxa" w:w="2880"/>
            <w:vAlign w:val="center"/>
          </w:tcPr>
          <w:p>
            <w:pPr>
              <w:spacing w:after="20"/>
            </w:pPr>
            <w:r/>
            <w:r>
              <w:rPr>
                <w:rFonts w:ascii="Aptos" w:hAnsi="Aptos"/>
                <w:b w:val="0"/>
                <w:sz w:val="14"/>
              </w:rPr>
              <w:t>Category / CategoryVersion</w:t>
            </w:r>
          </w:p>
        </w:tc>
        <w:tc>
          <w:tcPr>
            <w:tcW w:type="dxa" w:w="7344"/>
            <w:vAlign w:val="center"/>
          </w:tcPr>
          <w:p>
            <w:pPr>
              <w:spacing w:after="20"/>
            </w:pPr>
            <w:r/>
            <w:r>
              <w:rPr>
                <w:rFonts w:ascii="Aptos" w:hAnsi="Aptos"/>
                <w:b w:val="0"/>
                <w:sz w:val="14"/>
              </w:rPr>
              <w:t>tenant_id, parent_id, name, path, schema version, policy configuration and status.</w:t>
            </w:r>
          </w:p>
        </w:tc>
      </w:tr>
      <w:tr>
        <w:tc>
          <w:tcPr>
            <w:tcW w:type="dxa" w:w="2880"/>
            <w:vAlign w:val="center"/>
            <w:shd w:fill="F2F6FA"/>
          </w:tcPr>
          <w:p>
            <w:pPr>
              <w:spacing w:after="20"/>
            </w:pPr>
            <w:r/>
            <w:r>
              <w:rPr>
                <w:rFonts w:ascii="Aptos" w:hAnsi="Aptos"/>
                <w:b w:val="0"/>
                <w:sz w:val="14"/>
              </w:rPr>
              <w:t>MetadataFieldDefinition</w:t>
            </w:r>
          </w:p>
        </w:tc>
        <w:tc>
          <w:tcPr>
            <w:tcW w:type="dxa" w:w="7344"/>
            <w:vAlign w:val="center"/>
            <w:shd w:fill="F2F6FA"/>
          </w:tcPr>
          <w:p>
            <w:pPr>
              <w:spacing w:after="20"/>
            </w:pPr>
            <w:r/>
            <w:r>
              <w:rPr>
                <w:rFonts w:ascii="Aptos" w:hAnsi="Aptos"/>
                <w:b w:val="0"/>
                <w:sz w:val="14"/>
              </w:rPr>
              <w:t>category/version, field key, type, validation, required, searchable and display settings.</w:t>
            </w:r>
          </w:p>
        </w:tc>
      </w:tr>
      <w:tr>
        <w:tc>
          <w:tcPr>
            <w:tcW w:type="dxa" w:w="2880"/>
            <w:vAlign w:val="center"/>
          </w:tcPr>
          <w:p>
            <w:pPr>
              <w:spacing w:after="20"/>
            </w:pPr>
            <w:r/>
            <w:r>
              <w:rPr>
                <w:rFonts w:ascii="Aptos" w:hAnsi="Aptos"/>
                <w:b w:val="0"/>
                <w:sz w:val="14"/>
              </w:rPr>
              <w:t>Document</w:t>
            </w:r>
          </w:p>
        </w:tc>
        <w:tc>
          <w:tcPr>
            <w:tcW w:type="dxa" w:w="7344"/>
            <w:vAlign w:val="center"/>
          </w:tcPr>
          <w:p>
            <w:pPr>
              <w:spacing w:after="20"/>
            </w:pPr>
            <w:r/>
            <w:r>
              <w:rPr>
                <w:rFonts w:ascii="Aptos" w:hAnsi="Aptos"/>
                <w:b w:val="0"/>
                <w:sz w:val="14"/>
              </w:rPr>
              <w:t>tenant_id, stable document id, title, category, owner, uploader, classification, lifecycle state, current_version_id.</w:t>
            </w:r>
          </w:p>
        </w:tc>
      </w:tr>
      <w:tr>
        <w:tc>
          <w:tcPr>
            <w:tcW w:type="dxa" w:w="2880"/>
            <w:vAlign w:val="center"/>
            <w:shd w:fill="F2F6FA"/>
          </w:tcPr>
          <w:p>
            <w:pPr>
              <w:spacing w:after="20"/>
            </w:pPr>
            <w:r/>
            <w:r>
              <w:rPr>
                <w:rFonts w:ascii="Aptos" w:hAnsi="Aptos"/>
                <w:b w:val="0"/>
                <w:sz w:val="14"/>
              </w:rPr>
              <w:t>DocumentVersion</w:t>
            </w:r>
          </w:p>
        </w:tc>
        <w:tc>
          <w:tcPr>
            <w:tcW w:type="dxa" w:w="7344"/>
            <w:vAlign w:val="center"/>
            <w:shd w:fill="F2F6FA"/>
          </w:tcPr>
          <w:p>
            <w:pPr>
              <w:spacing w:after="20"/>
            </w:pPr>
            <w:r/>
            <w:r>
              <w:rPr>
                <w:rFonts w:ascii="Aptos" w:hAnsi="Aptos"/>
                <w:b w:val="0"/>
                <w:sz w:val="14"/>
              </w:rPr>
              <w:t>document_id, version number, object key, checksum, size, mime, uploader, scan status, comment, created_at.</w:t>
            </w:r>
          </w:p>
        </w:tc>
      </w:tr>
      <w:tr>
        <w:tc>
          <w:tcPr>
            <w:tcW w:type="dxa" w:w="2880"/>
            <w:vAlign w:val="center"/>
          </w:tcPr>
          <w:p>
            <w:pPr>
              <w:spacing w:after="20"/>
            </w:pPr>
            <w:r/>
            <w:r>
              <w:rPr>
                <w:rFonts w:ascii="Aptos" w:hAnsi="Aptos"/>
                <w:b w:val="0"/>
                <w:sz w:val="14"/>
              </w:rPr>
              <w:t>DocumentAssociation</w:t>
            </w:r>
          </w:p>
        </w:tc>
        <w:tc>
          <w:tcPr>
            <w:tcW w:type="dxa" w:w="7344"/>
            <w:vAlign w:val="center"/>
          </w:tcPr>
          <w:p>
            <w:pPr>
              <w:spacing w:after="20"/>
            </w:pPr>
            <w:r/>
            <w:r>
              <w:rPr>
                <w:rFonts w:ascii="Aptos" w:hAnsi="Aptos"/>
                <w:b w:val="0"/>
                <w:sz w:val="14"/>
              </w:rPr>
              <w:t>document_id, dimension type and department/branch/project/employee reference.</w:t>
            </w:r>
          </w:p>
        </w:tc>
      </w:tr>
      <w:tr>
        <w:tc>
          <w:tcPr>
            <w:tcW w:type="dxa" w:w="2880"/>
            <w:vAlign w:val="center"/>
            <w:shd w:fill="F2F6FA"/>
          </w:tcPr>
          <w:p>
            <w:pPr>
              <w:spacing w:after="20"/>
            </w:pPr>
            <w:r/>
            <w:r>
              <w:rPr>
                <w:rFonts w:ascii="Aptos" w:hAnsi="Aptos"/>
                <w:b w:val="0"/>
                <w:sz w:val="14"/>
              </w:rPr>
              <w:t>DocumentMetadataValue</w:t>
            </w:r>
          </w:p>
        </w:tc>
        <w:tc>
          <w:tcPr>
            <w:tcW w:type="dxa" w:w="7344"/>
            <w:vAlign w:val="center"/>
            <w:shd w:fill="F2F6FA"/>
          </w:tcPr>
          <w:p>
            <w:pPr>
              <w:spacing w:after="20"/>
            </w:pPr>
            <w:r/>
            <w:r>
              <w:rPr>
                <w:rFonts w:ascii="Aptos" w:hAnsi="Aptos"/>
                <w:b w:val="0"/>
                <w:sz w:val="14"/>
              </w:rPr>
              <w:t>document/version or document scope, metadata field id, typed value.</w:t>
            </w:r>
          </w:p>
        </w:tc>
      </w:tr>
      <w:tr>
        <w:tc>
          <w:tcPr>
            <w:tcW w:type="dxa" w:w="2880"/>
            <w:vAlign w:val="center"/>
          </w:tcPr>
          <w:p>
            <w:pPr>
              <w:spacing w:after="20"/>
            </w:pPr>
            <w:r/>
            <w:r>
              <w:rPr>
                <w:rFonts w:ascii="Aptos" w:hAnsi="Aptos"/>
                <w:b w:val="0"/>
                <w:sz w:val="14"/>
              </w:rPr>
              <w:t>Tag / DocumentTag</w:t>
            </w:r>
          </w:p>
        </w:tc>
        <w:tc>
          <w:tcPr>
            <w:tcW w:type="dxa" w:w="7344"/>
            <w:vAlign w:val="center"/>
          </w:tcPr>
          <w:p>
            <w:pPr>
              <w:spacing w:after="20"/>
            </w:pPr>
            <w:r/>
            <w:r>
              <w:rPr>
                <w:rFonts w:ascii="Aptos" w:hAnsi="Aptos"/>
                <w:b w:val="0"/>
                <w:sz w:val="14"/>
              </w:rPr>
              <w:t>tenant-scoped tag definitions and document associations.</w:t>
            </w:r>
          </w:p>
        </w:tc>
      </w:tr>
      <w:tr>
        <w:tc>
          <w:tcPr>
            <w:tcW w:type="dxa" w:w="2880"/>
            <w:vAlign w:val="center"/>
            <w:shd w:fill="F2F6FA"/>
          </w:tcPr>
          <w:p>
            <w:pPr>
              <w:spacing w:after="20"/>
            </w:pPr>
            <w:r/>
            <w:r>
              <w:rPr>
                <w:rFonts w:ascii="Aptos" w:hAnsi="Aptos"/>
                <w:b w:val="0"/>
                <w:sz w:val="14"/>
              </w:rPr>
              <w:t>DocumentAccessGrant</w:t>
            </w:r>
          </w:p>
        </w:tc>
        <w:tc>
          <w:tcPr>
            <w:tcW w:type="dxa" w:w="7344"/>
            <w:vAlign w:val="center"/>
            <w:shd w:fill="F2F6FA"/>
          </w:tcPr>
          <w:p>
            <w:pPr>
              <w:spacing w:after="20"/>
            </w:pPr>
            <w:r/>
            <w:r>
              <w:rPr>
                <w:rFonts w:ascii="Aptos" w:hAnsi="Aptos"/>
                <w:b w:val="0"/>
                <w:sz w:val="14"/>
              </w:rPr>
              <w:t>document_id, user_id, action grants, granted_by, expiry, revoked_at.</w:t>
            </w:r>
          </w:p>
        </w:tc>
      </w:tr>
      <w:tr>
        <w:tc>
          <w:tcPr>
            <w:tcW w:type="dxa" w:w="2880"/>
            <w:vAlign w:val="center"/>
          </w:tcPr>
          <w:p>
            <w:pPr>
              <w:spacing w:after="20"/>
            </w:pPr>
            <w:r/>
            <w:r>
              <w:rPr>
                <w:rFonts w:ascii="Aptos" w:hAnsi="Aptos"/>
                <w:b w:val="0"/>
                <w:sz w:val="14"/>
              </w:rPr>
              <w:t>ApprovalWorkflow / ApprovalStep / ApprovalInstance</w:t>
            </w:r>
          </w:p>
        </w:tc>
        <w:tc>
          <w:tcPr>
            <w:tcW w:type="dxa" w:w="7344"/>
            <w:vAlign w:val="center"/>
          </w:tcPr>
          <w:p>
            <w:pPr>
              <w:spacing w:after="20"/>
            </w:pPr>
            <w:r/>
            <w:r>
              <w:rPr>
                <w:rFonts w:ascii="Aptos" w:hAnsi="Aptos"/>
                <w:b w:val="0"/>
                <w:sz w:val="14"/>
              </w:rPr>
              <w:t>category policy, stage sequence, assigned reviewers, status and decision history.</w:t>
            </w:r>
          </w:p>
        </w:tc>
      </w:tr>
      <w:tr>
        <w:tc>
          <w:tcPr>
            <w:tcW w:type="dxa" w:w="2880"/>
            <w:vAlign w:val="center"/>
            <w:shd w:fill="F2F6FA"/>
          </w:tcPr>
          <w:p>
            <w:pPr>
              <w:spacing w:after="20"/>
            </w:pPr>
            <w:r/>
            <w:r>
              <w:rPr>
                <w:rFonts w:ascii="Aptos" w:hAnsi="Aptos"/>
                <w:b w:val="0"/>
                <w:sz w:val="14"/>
              </w:rPr>
              <w:t>RetentionPolicy / LegalHold</w:t>
            </w:r>
          </w:p>
        </w:tc>
        <w:tc>
          <w:tcPr>
            <w:tcW w:type="dxa" w:w="7344"/>
            <w:vAlign w:val="center"/>
            <w:shd w:fill="F2F6FA"/>
          </w:tcPr>
          <w:p>
            <w:pPr>
              <w:spacing w:after="20"/>
            </w:pPr>
            <w:r/>
            <w:r>
              <w:rPr>
                <w:rFonts w:ascii="Aptos" w:hAnsi="Aptos"/>
                <w:b w:val="0"/>
                <w:sz w:val="14"/>
              </w:rPr>
              <w:t>category policy, retention duration, review interval, expiry action, hold scope and status.</w:t>
            </w:r>
          </w:p>
        </w:tc>
      </w:tr>
      <w:tr>
        <w:tc>
          <w:tcPr>
            <w:tcW w:type="dxa" w:w="2880"/>
            <w:vAlign w:val="center"/>
          </w:tcPr>
          <w:p>
            <w:pPr>
              <w:spacing w:after="20"/>
            </w:pPr>
            <w:r/>
            <w:r>
              <w:rPr>
                <w:rFonts w:ascii="Aptos" w:hAnsi="Aptos"/>
                <w:b w:val="0"/>
                <w:sz w:val="14"/>
              </w:rPr>
              <w:t>DeletionRequest / DisposalApproval</w:t>
            </w:r>
          </w:p>
        </w:tc>
        <w:tc>
          <w:tcPr>
            <w:tcW w:type="dxa" w:w="7344"/>
            <w:vAlign w:val="center"/>
          </w:tcPr>
          <w:p>
            <w:pPr>
              <w:spacing w:after="20"/>
            </w:pPr>
            <w:r/>
            <w:r>
              <w:rPr>
                <w:rFonts w:ascii="Aptos" w:hAnsi="Aptos"/>
                <w:b w:val="0"/>
                <w:sz w:val="14"/>
              </w:rPr>
              <w:t>document, requester, reason, approver, decision, disposal result and evidence.</w:t>
            </w:r>
          </w:p>
        </w:tc>
      </w:tr>
      <w:tr>
        <w:tc>
          <w:tcPr>
            <w:tcW w:type="dxa" w:w="2880"/>
            <w:vAlign w:val="center"/>
            <w:shd w:fill="F2F6FA"/>
          </w:tcPr>
          <w:p>
            <w:pPr>
              <w:spacing w:after="20"/>
            </w:pPr>
            <w:r/>
            <w:r>
              <w:rPr>
                <w:rFonts w:ascii="Aptos" w:hAnsi="Aptos"/>
                <w:b w:val="0"/>
                <w:sz w:val="14"/>
              </w:rPr>
              <w:t>Notification / NotificationPreference</w:t>
            </w:r>
          </w:p>
        </w:tc>
        <w:tc>
          <w:tcPr>
            <w:tcW w:type="dxa" w:w="7344"/>
            <w:vAlign w:val="center"/>
            <w:shd w:fill="F2F6FA"/>
          </w:tcPr>
          <w:p>
            <w:pPr>
              <w:spacing w:after="20"/>
            </w:pPr>
            <w:r/>
            <w:r>
              <w:rPr>
                <w:rFonts w:ascii="Aptos" w:hAnsi="Aptos"/>
                <w:b w:val="0"/>
                <w:sz w:val="14"/>
              </w:rPr>
              <w:t>user, event, channel, localized payload, status, delivery attempts and timestamps.</w:t>
            </w:r>
          </w:p>
        </w:tc>
      </w:tr>
      <w:tr>
        <w:tc>
          <w:tcPr>
            <w:tcW w:type="dxa" w:w="2880"/>
            <w:vAlign w:val="center"/>
          </w:tcPr>
          <w:p>
            <w:pPr>
              <w:spacing w:after="20"/>
            </w:pPr>
            <w:r/>
            <w:r>
              <w:rPr>
                <w:rFonts w:ascii="Aptos" w:hAnsi="Aptos"/>
                <w:b w:val="0"/>
                <w:sz w:val="14"/>
              </w:rPr>
              <w:t>AuditEvent</w:t>
            </w:r>
          </w:p>
        </w:tc>
        <w:tc>
          <w:tcPr>
            <w:tcW w:type="dxa" w:w="7344"/>
            <w:vAlign w:val="center"/>
          </w:tcPr>
          <w:p>
            <w:pPr>
              <w:spacing w:after="20"/>
            </w:pPr>
            <w:r/>
            <w:r>
              <w:rPr>
                <w:rFonts w:ascii="Aptos" w:hAnsi="Aptos"/>
                <w:b w:val="0"/>
                <w:sz w:val="14"/>
              </w:rPr>
              <w:t>tenant, actor, action, resource, outcome, timestamp, request/correlation id and safe metadata.</w:t>
            </w:r>
          </w:p>
        </w:tc>
      </w:tr>
      <w:tr>
        <w:tc>
          <w:tcPr>
            <w:tcW w:type="dxa" w:w="2880"/>
            <w:vAlign w:val="center"/>
            <w:shd w:fill="F2F6FA"/>
          </w:tcPr>
          <w:p>
            <w:pPr>
              <w:spacing w:after="20"/>
            </w:pPr>
            <w:r/>
            <w:r>
              <w:rPr>
                <w:rFonts w:ascii="Aptos" w:hAnsi="Aptos"/>
                <w:b w:val="0"/>
                <w:sz w:val="14"/>
              </w:rPr>
              <w:t>StorageUsageLedger</w:t>
            </w:r>
          </w:p>
        </w:tc>
        <w:tc>
          <w:tcPr>
            <w:tcW w:type="dxa" w:w="7344"/>
            <w:vAlign w:val="center"/>
            <w:shd w:fill="F2F6FA"/>
          </w:tcPr>
          <w:p>
            <w:pPr>
              <w:spacing w:after="20"/>
            </w:pPr>
            <w:r/>
            <w:r>
              <w:rPr>
                <w:rFonts w:ascii="Aptos" w:hAnsi="Aptos"/>
                <w:b w:val="0"/>
                <w:sz w:val="14"/>
              </w:rPr>
              <w:t>tenant, object/version, bytes, measurement period, included/overage calculation.</w:t>
            </w:r>
          </w:p>
        </w:tc>
      </w:tr>
      <w:tr>
        <w:tc>
          <w:tcPr>
            <w:tcW w:type="dxa" w:w="2880"/>
            <w:vAlign w:val="center"/>
          </w:tcPr>
          <w:p>
            <w:pPr>
              <w:spacing w:after="20"/>
            </w:pPr>
            <w:r/>
            <w:r>
              <w:rPr>
                <w:rFonts w:ascii="Aptos" w:hAnsi="Aptos"/>
                <w:b w:val="0"/>
                <w:sz w:val="14"/>
              </w:rPr>
              <w:t>SearchIndexState</w:t>
            </w:r>
          </w:p>
        </w:tc>
        <w:tc>
          <w:tcPr>
            <w:tcW w:type="dxa" w:w="7344"/>
            <w:vAlign w:val="center"/>
          </w:tcPr>
          <w:p>
            <w:pPr>
              <w:spacing w:after="20"/>
            </w:pPr>
            <w:r/>
            <w:r>
              <w:rPr>
                <w:rFonts w:ascii="Aptos" w:hAnsi="Aptos"/>
                <w:b w:val="0"/>
                <w:sz w:val="14"/>
              </w:rPr>
              <w:t>document/version, extraction status, indexing status, failure reason and last indexed timestamp.</w:t>
            </w:r>
          </w:p>
        </w:tc>
      </w:tr>
    </w:tbl>
    <w:p>
      <w:pPr>
        <w:spacing w:after="20"/>
      </w:pPr>
    </w:p>
    <w:p>
      <w:r>
        <w:t>Avoid storing all custom metadata in untyped free-form JSON if it prevents validation, indexing or reporting. A hybrid approach may store canonical typed values with JSON representation for extensibility. Physical design should be benchmarked against expected filter and search patterns.</w:t>
      </w:r>
    </w:p>
    <w:p>
      <w:pPr>
        <w:pStyle w:val="Heading1"/>
      </w:pPr>
      <w:r>
        <w:t>17. API and integration requirements</w:t>
      </w:r>
    </w:p>
    <w:p>
      <w:r>
        <w:t>Expose versioned REST APIs (for example /api/v1) with OpenAPI documentation. The web and mobile applications use the same domain APIs. API names below are illustrative resource groups; exact endpoint contracts are part of technical design.</w:t>
      </w:r>
    </w:p>
    <w:tbl>
      <w:tblPr>
        <w:tblStyle w:val="TableGrid"/>
        <w:tblW w:type="auto" w:w="0"/>
        <w:jc w:val="center"/>
        <w:tblLook w:firstColumn="1" w:firstRow="1" w:lastColumn="0" w:lastRow="0" w:noHBand="0" w:noVBand="1" w:val="04A0"/>
      </w:tblPr>
      <w:tblGrid>
        <w:gridCol w:w="5083"/>
        <w:gridCol w:w="5083"/>
      </w:tblGrid>
      <w:tr>
        <w:tc>
          <w:tcPr>
            <w:tcW w:type="dxa" w:w="2448"/>
            <w:vAlign w:val="center"/>
            <w:shd w:fill="17365D"/>
          </w:tcPr>
          <w:p>
            <w:pPr>
              <w:spacing w:after="20"/>
            </w:pPr>
            <w:r/>
            <w:r>
              <w:rPr>
                <w:rFonts w:ascii="Aptos" w:hAnsi="Aptos"/>
                <w:b/>
                <w:color w:val="FFFFFF"/>
                <w:sz w:val="16"/>
              </w:rPr>
              <w:t>API group</w:t>
            </w:r>
          </w:p>
        </w:tc>
        <w:tc>
          <w:tcPr>
            <w:tcW w:type="dxa" w:w="7776"/>
            <w:vAlign w:val="center"/>
            <w:shd w:fill="17365D"/>
          </w:tcPr>
          <w:p>
            <w:pPr>
              <w:spacing w:after="20"/>
            </w:pPr>
            <w:r/>
            <w:r>
              <w:rPr>
                <w:rFonts w:ascii="Aptos" w:hAnsi="Aptos"/>
                <w:b/>
                <w:color w:val="FFFFFF"/>
                <w:sz w:val="16"/>
              </w:rPr>
              <w:t>Representative operations</w:t>
            </w:r>
          </w:p>
        </w:tc>
      </w:tr>
      <w:tr>
        <w:tc>
          <w:tcPr>
            <w:tcW w:type="dxa" w:w="2448"/>
            <w:vAlign w:val="center"/>
          </w:tcPr>
          <w:p>
            <w:pPr>
              <w:spacing w:after="20"/>
            </w:pPr>
            <w:r/>
            <w:r>
              <w:rPr>
                <w:rFonts w:ascii="Aptos" w:hAnsi="Aptos"/>
                <w:b w:val="0"/>
                <w:sz w:val="16"/>
              </w:rPr>
              <w:t>Authentication / identity</w:t>
            </w:r>
          </w:p>
        </w:tc>
        <w:tc>
          <w:tcPr>
            <w:tcW w:type="dxa" w:w="7776"/>
            <w:vAlign w:val="center"/>
          </w:tcPr>
          <w:p>
            <w:pPr>
              <w:spacing w:after="20"/>
            </w:pPr>
            <w:r/>
            <w:r>
              <w:rPr>
                <w:rFonts w:ascii="Aptos" w:hAnsi="Aptos"/>
                <w:b w:val="0"/>
                <w:sz w:val="16"/>
              </w:rPr>
              <w:t>login, logout, OAuth callback, refresh/session, password reset, email verification, MFA enrollment if enabled.</w:t>
            </w:r>
          </w:p>
        </w:tc>
      </w:tr>
      <w:tr>
        <w:tc>
          <w:tcPr>
            <w:tcW w:type="dxa" w:w="2448"/>
            <w:vAlign w:val="center"/>
            <w:shd w:fill="F2F6FA"/>
          </w:tcPr>
          <w:p>
            <w:pPr>
              <w:spacing w:after="20"/>
            </w:pPr>
            <w:r/>
            <w:r>
              <w:rPr>
                <w:rFonts w:ascii="Aptos" w:hAnsi="Aptos"/>
                <w:b w:val="0"/>
                <w:sz w:val="16"/>
              </w:rPr>
              <w:t>Tenant / organization</w:t>
            </w:r>
          </w:p>
        </w:tc>
        <w:tc>
          <w:tcPr>
            <w:tcW w:type="dxa" w:w="7776"/>
            <w:vAlign w:val="center"/>
            <w:shd w:fill="F2F6FA"/>
          </w:tcPr>
          <w:p>
            <w:pPr>
              <w:spacing w:after="20"/>
            </w:pPr>
            <w:r/>
            <w:r>
              <w:rPr>
                <w:rFonts w:ascii="Aptos" w:hAnsi="Aptos"/>
                <w:b w:val="0"/>
                <w:sz w:val="16"/>
              </w:rPr>
              <w:t>tenant configuration, departments, branches, projects, designations, employee memberships.</w:t>
            </w:r>
          </w:p>
        </w:tc>
      </w:tr>
      <w:tr>
        <w:tc>
          <w:tcPr>
            <w:tcW w:type="dxa" w:w="2448"/>
            <w:vAlign w:val="center"/>
          </w:tcPr>
          <w:p>
            <w:pPr>
              <w:spacing w:after="20"/>
            </w:pPr>
            <w:r/>
            <w:r>
              <w:rPr>
                <w:rFonts w:ascii="Aptos" w:hAnsi="Aptos"/>
                <w:b w:val="0"/>
                <w:sz w:val="16"/>
              </w:rPr>
              <w:t>RBAC / policy</w:t>
            </w:r>
          </w:p>
        </w:tc>
        <w:tc>
          <w:tcPr>
            <w:tcW w:type="dxa" w:w="7776"/>
            <w:vAlign w:val="center"/>
          </w:tcPr>
          <w:p>
            <w:pPr>
              <w:spacing w:after="20"/>
            </w:pPr>
            <w:r/>
            <w:r>
              <w:rPr>
                <w:rFonts w:ascii="Aptos" w:hAnsi="Aptos"/>
                <w:b w:val="0"/>
                <w:sz w:val="16"/>
              </w:rPr>
              <w:t>roles, permissions, assignments, category policy, document policy, effective access explanation for authorized admins.</w:t>
            </w:r>
          </w:p>
        </w:tc>
      </w:tr>
      <w:tr>
        <w:tc>
          <w:tcPr>
            <w:tcW w:type="dxa" w:w="2448"/>
            <w:vAlign w:val="center"/>
            <w:shd w:fill="F2F6FA"/>
          </w:tcPr>
          <w:p>
            <w:pPr>
              <w:spacing w:after="20"/>
            </w:pPr>
            <w:r/>
            <w:r>
              <w:rPr>
                <w:rFonts w:ascii="Aptos" w:hAnsi="Aptos"/>
                <w:b w:val="0"/>
                <w:sz w:val="16"/>
              </w:rPr>
              <w:t>Taxonomy</w:t>
            </w:r>
          </w:p>
        </w:tc>
        <w:tc>
          <w:tcPr>
            <w:tcW w:type="dxa" w:w="7776"/>
            <w:vAlign w:val="center"/>
            <w:shd w:fill="F2F6FA"/>
          </w:tcPr>
          <w:p>
            <w:pPr>
              <w:spacing w:after="20"/>
            </w:pPr>
            <w:r/>
            <w:r>
              <w:rPr>
                <w:rFonts w:ascii="Aptos" w:hAnsi="Aptos"/>
                <w:b w:val="0"/>
                <w:sz w:val="16"/>
              </w:rPr>
              <w:t>categories, category versions, metadata field definitions, tags.</w:t>
            </w:r>
          </w:p>
        </w:tc>
      </w:tr>
      <w:tr>
        <w:tc>
          <w:tcPr>
            <w:tcW w:type="dxa" w:w="2448"/>
            <w:vAlign w:val="center"/>
          </w:tcPr>
          <w:p>
            <w:pPr>
              <w:spacing w:after="20"/>
            </w:pPr>
            <w:r/>
            <w:r>
              <w:rPr>
                <w:rFonts w:ascii="Aptos" w:hAnsi="Aptos"/>
                <w:b w:val="0"/>
                <w:sz w:val="16"/>
              </w:rPr>
              <w:t>Documents</w:t>
            </w:r>
          </w:p>
        </w:tc>
        <w:tc>
          <w:tcPr>
            <w:tcW w:type="dxa" w:w="7776"/>
            <w:vAlign w:val="center"/>
          </w:tcPr>
          <w:p>
            <w:pPr>
              <w:spacing w:after="20"/>
            </w:pPr>
            <w:r/>
            <w:r>
              <w:rPr>
                <w:rFonts w:ascii="Aptos" w:hAnsi="Aptos"/>
                <w:b w:val="0"/>
                <w:sz w:val="16"/>
              </w:rPr>
              <w:t>create upload session, complete upload, list, get metadata, preview URL, download URL, update metadata, archive, restore.</w:t>
            </w:r>
          </w:p>
        </w:tc>
      </w:tr>
      <w:tr>
        <w:tc>
          <w:tcPr>
            <w:tcW w:type="dxa" w:w="2448"/>
            <w:vAlign w:val="center"/>
            <w:shd w:fill="F2F6FA"/>
          </w:tcPr>
          <w:p>
            <w:pPr>
              <w:spacing w:after="20"/>
            </w:pPr>
            <w:r/>
            <w:r>
              <w:rPr>
                <w:rFonts w:ascii="Aptos" w:hAnsi="Aptos"/>
                <w:b w:val="0"/>
                <w:sz w:val="16"/>
              </w:rPr>
              <w:t>Versions</w:t>
            </w:r>
          </w:p>
        </w:tc>
        <w:tc>
          <w:tcPr>
            <w:tcW w:type="dxa" w:w="7776"/>
            <w:vAlign w:val="center"/>
            <w:shd w:fill="F2F6FA"/>
          </w:tcPr>
          <w:p>
            <w:pPr>
              <w:spacing w:after="20"/>
            </w:pPr>
            <w:r/>
            <w:r>
              <w:rPr>
                <w:rFonts w:ascii="Aptos" w:hAnsi="Aptos"/>
                <w:b w:val="0"/>
                <w:sz w:val="16"/>
              </w:rPr>
              <w:t>list versions, upload new version, get version metadata, download version, restore as current.</w:t>
            </w:r>
          </w:p>
        </w:tc>
      </w:tr>
      <w:tr>
        <w:tc>
          <w:tcPr>
            <w:tcW w:type="dxa" w:w="2448"/>
            <w:vAlign w:val="center"/>
          </w:tcPr>
          <w:p>
            <w:pPr>
              <w:spacing w:after="20"/>
            </w:pPr>
            <w:r/>
            <w:r>
              <w:rPr>
                <w:rFonts w:ascii="Aptos" w:hAnsi="Aptos"/>
                <w:b w:val="0"/>
                <w:sz w:val="16"/>
              </w:rPr>
              <w:t>Approvals</w:t>
            </w:r>
          </w:p>
        </w:tc>
        <w:tc>
          <w:tcPr>
            <w:tcW w:type="dxa" w:w="7776"/>
            <w:vAlign w:val="center"/>
          </w:tcPr>
          <w:p>
            <w:pPr>
              <w:spacing w:after="20"/>
            </w:pPr>
            <w:r/>
            <w:r>
              <w:rPr>
                <w:rFonts w:ascii="Aptos" w:hAnsi="Aptos"/>
                <w:b w:val="0"/>
                <w:sz w:val="16"/>
              </w:rPr>
              <w:t>submit, queue, assign, approve, reject, comment, resubmit, history.</w:t>
            </w:r>
          </w:p>
        </w:tc>
      </w:tr>
      <w:tr>
        <w:tc>
          <w:tcPr>
            <w:tcW w:type="dxa" w:w="2448"/>
            <w:vAlign w:val="center"/>
            <w:shd w:fill="F2F6FA"/>
          </w:tcPr>
          <w:p>
            <w:pPr>
              <w:spacing w:after="20"/>
            </w:pPr>
            <w:r/>
            <w:r>
              <w:rPr>
                <w:rFonts w:ascii="Aptos" w:hAnsi="Aptos"/>
                <w:b w:val="0"/>
                <w:sz w:val="16"/>
              </w:rPr>
              <w:t>Search</w:t>
            </w:r>
          </w:p>
        </w:tc>
        <w:tc>
          <w:tcPr>
            <w:tcW w:type="dxa" w:w="7776"/>
            <w:vAlign w:val="center"/>
            <w:shd w:fill="F2F6FA"/>
          </w:tcPr>
          <w:p>
            <w:pPr>
              <w:spacing w:after="20"/>
            </w:pPr>
            <w:r/>
            <w:r>
              <w:rPr>
                <w:rFonts w:ascii="Aptos" w:hAnsi="Aptos"/>
                <w:b w:val="0"/>
                <w:sz w:val="16"/>
              </w:rPr>
              <w:t>query, filters, facets, suggestions and indexing status where authorized.</w:t>
            </w:r>
          </w:p>
        </w:tc>
      </w:tr>
      <w:tr>
        <w:tc>
          <w:tcPr>
            <w:tcW w:type="dxa" w:w="2448"/>
            <w:vAlign w:val="center"/>
          </w:tcPr>
          <w:p>
            <w:pPr>
              <w:spacing w:after="20"/>
            </w:pPr>
            <w:r/>
            <w:r>
              <w:rPr>
                <w:rFonts w:ascii="Aptos" w:hAnsi="Aptos"/>
                <w:b w:val="0"/>
                <w:sz w:val="16"/>
              </w:rPr>
              <w:t>Sharing</w:t>
            </w:r>
          </w:p>
        </w:tc>
        <w:tc>
          <w:tcPr>
            <w:tcW w:type="dxa" w:w="7776"/>
            <w:vAlign w:val="center"/>
          </w:tcPr>
          <w:p>
            <w:pPr>
              <w:spacing w:after="20"/>
            </w:pPr>
            <w:r/>
            <w:r>
              <w:rPr>
                <w:rFonts w:ascii="Aptos" w:hAnsi="Aptos"/>
                <w:b w:val="0"/>
                <w:sz w:val="16"/>
              </w:rPr>
              <w:t>create/revoke employee share, shared-with-me, shared-by-me.</w:t>
            </w:r>
          </w:p>
        </w:tc>
      </w:tr>
      <w:tr>
        <w:tc>
          <w:tcPr>
            <w:tcW w:type="dxa" w:w="2448"/>
            <w:vAlign w:val="center"/>
            <w:shd w:fill="F2F6FA"/>
          </w:tcPr>
          <w:p>
            <w:pPr>
              <w:spacing w:after="20"/>
            </w:pPr>
            <w:r/>
            <w:r>
              <w:rPr>
                <w:rFonts w:ascii="Aptos" w:hAnsi="Aptos"/>
                <w:b w:val="0"/>
                <w:sz w:val="16"/>
              </w:rPr>
              <w:t>Retention</w:t>
            </w:r>
          </w:p>
        </w:tc>
        <w:tc>
          <w:tcPr>
            <w:tcW w:type="dxa" w:w="7776"/>
            <w:vAlign w:val="center"/>
            <w:shd w:fill="F2F6FA"/>
          </w:tcPr>
          <w:p>
            <w:pPr>
              <w:spacing w:after="20"/>
            </w:pPr>
            <w:r/>
            <w:r>
              <w:rPr>
                <w:rFonts w:ascii="Aptos" w:hAnsi="Aptos"/>
                <w:b w:val="0"/>
                <w:sz w:val="16"/>
              </w:rPr>
              <w:t>policies, expiry schedule, legal holds, deletion requests and approvals.</w:t>
            </w:r>
          </w:p>
        </w:tc>
      </w:tr>
      <w:tr>
        <w:tc>
          <w:tcPr>
            <w:tcW w:type="dxa" w:w="2448"/>
            <w:vAlign w:val="center"/>
          </w:tcPr>
          <w:p>
            <w:pPr>
              <w:spacing w:after="20"/>
            </w:pPr>
            <w:r/>
            <w:r>
              <w:rPr>
                <w:rFonts w:ascii="Aptos" w:hAnsi="Aptos"/>
                <w:b w:val="0"/>
                <w:sz w:val="16"/>
              </w:rPr>
              <w:t>Analytics</w:t>
            </w:r>
          </w:p>
        </w:tc>
        <w:tc>
          <w:tcPr>
            <w:tcW w:type="dxa" w:w="7776"/>
            <w:vAlign w:val="center"/>
          </w:tcPr>
          <w:p>
            <w:pPr>
              <w:spacing w:after="20"/>
            </w:pPr>
            <w:r/>
            <w:r>
              <w:rPr>
                <w:rFonts w:ascii="Aptos" w:hAnsi="Aptos"/>
                <w:b w:val="0"/>
                <w:sz w:val="16"/>
              </w:rPr>
              <w:t>organization/department/project/employee metrics and CSV/XLSX export.</w:t>
            </w:r>
          </w:p>
        </w:tc>
      </w:tr>
      <w:tr>
        <w:tc>
          <w:tcPr>
            <w:tcW w:type="dxa" w:w="2448"/>
            <w:vAlign w:val="center"/>
            <w:shd w:fill="F2F6FA"/>
          </w:tcPr>
          <w:p>
            <w:pPr>
              <w:spacing w:after="20"/>
            </w:pPr>
            <w:r/>
            <w:r>
              <w:rPr>
                <w:rFonts w:ascii="Aptos" w:hAnsi="Aptos"/>
                <w:b w:val="0"/>
                <w:sz w:val="16"/>
              </w:rPr>
              <w:t>Notifications</w:t>
            </w:r>
          </w:p>
        </w:tc>
        <w:tc>
          <w:tcPr>
            <w:tcW w:type="dxa" w:w="7776"/>
            <w:vAlign w:val="center"/>
            <w:shd w:fill="F2F6FA"/>
          </w:tcPr>
          <w:p>
            <w:pPr>
              <w:spacing w:after="20"/>
            </w:pPr>
            <w:r/>
            <w:r>
              <w:rPr>
                <w:rFonts w:ascii="Aptos" w:hAnsi="Aptos"/>
                <w:b w:val="0"/>
                <w:sz w:val="16"/>
              </w:rPr>
              <w:t>in-app list, mark read, preferences and digest settings.</w:t>
            </w:r>
          </w:p>
        </w:tc>
      </w:tr>
      <w:tr>
        <w:tc>
          <w:tcPr>
            <w:tcW w:type="dxa" w:w="2448"/>
            <w:vAlign w:val="center"/>
          </w:tcPr>
          <w:p>
            <w:pPr>
              <w:spacing w:after="20"/>
            </w:pPr>
            <w:r/>
            <w:r>
              <w:rPr>
                <w:rFonts w:ascii="Aptos" w:hAnsi="Aptos"/>
                <w:b w:val="0"/>
                <w:sz w:val="16"/>
              </w:rPr>
              <w:t>Billing/usage</w:t>
            </w:r>
          </w:p>
        </w:tc>
        <w:tc>
          <w:tcPr>
            <w:tcW w:type="dxa" w:w="7776"/>
            <w:vAlign w:val="center"/>
          </w:tcPr>
          <w:p>
            <w:pPr>
              <w:spacing w:after="20"/>
            </w:pPr>
            <w:r/>
            <w:r>
              <w:rPr>
                <w:rFonts w:ascii="Aptos" w:hAnsi="Aptos"/>
                <w:b w:val="0"/>
                <w:sz w:val="16"/>
              </w:rPr>
              <w:t>storage usage, billing period, included allowance, overage estimate and ledger.</w:t>
            </w:r>
          </w:p>
        </w:tc>
      </w:tr>
      <w:tr>
        <w:tc>
          <w:tcPr>
            <w:tcW w:type="dxa" w:w="2448"/>
            <w:vAlign w:val="center"/>
            <w:shd w:fill="F2F6FA"/>
          </w:tcPr>
          <w:p>
            <w:pPr>
              <w:spacing w:after="20"/>
            </w:pPr>
            <w:r/>
            <w:r>
              <w:rPr>
                <w:rFonts w:ascii="Aptos" w:hAnsi="Aptos"/>
                <w:b w:val="0"/>
                <w:sz w:val="16"/>
              </w:rPr>
              <w:t>Audit</w:t>
            </w:r>
          </w:p>
        </w:tc>
        <w:tc>
          <w:tcPr>
            <w:tcW w:type="dxa" w:w="7776"/>
            <w:vAlign w:val="center"/>
            <w:shd w:fill="F2F6FA"/>
          </w:tcPr>
          <w:p>
            <w:pPr>
              <w:spacing w:after="20"/>
            </w:pPr>
            <w:r/>
            <w:r>
              <w:rPr>
                <w:rFonts w:ascii="Aptos" w:hAnsi="Aptos"/>
                <w:b w:val="0"/>
                <w:sz w:val="16"/>
              </w:rPr>
              <w:t>permission-scoped audit search and export.</w:t>
            </w:r>
          </w:p>
        </w:tc>
      </w:tr>
    </w:tbl>
    <w:p>
      <w:pPr>
        <w:spacing w:after="20"/>
      </w:pPr>
    </w:p>
    <w:p>
      <w:pPr>
        <w:pStyle w:val="Heading2"/>
      </w:pPr>
      <w:r>
        <w:t>17.1 API security requirements</w:t>
      </w:r>
    </w:p>
    <w:p>
      <w:pPr>
        <w:pStyle w:val="ListBullet"/>
        <w:spacing w:after="40"/>
      </w:pPr>
      <w:r>
        <w:t>Authenticate every protected request and resolve tenant membership server-side; do not trust tenant_id supplied only by the client.</w:t>
      </w:r>
    </w:p>
    <w:p>
      <w:pPr>
        <w:pStyle w:val="ListBullet"/>
        <w:spacing w:after="40"/>
      </w:pPr>
      <w:r>
        <w:t>Authorize every resource operation, including metadata, file bytes, previews, historical versions, exports and background job actions.</w:t>
      </w:r>
    </w:p>
    <w:p>
      <w:pPr>
        <w:pStyle w:val="ListBullet"/>
        <w:spacing w:after="40"/>
      </w:pPr>
      <w:r>
        <w:t>Use idempotency keys for upload completion, approval decisions, notifications and billing ledger operations where retries are possible.</w:t>
      </w:r>
    </w:p>
    <w:p>
      <w:pPr>
        <w:pStyle w:val="ListBullet"/>
        <w:spacing w:after="40"/>
      </w:pPr>
      <w:r>
        <w:t>Use optimistic concurrency/version tokens for metadata and current-version updates.</w:t>
      </w:r>
    </w:p>
    <w:p>
      <w:pPr>
        <w:pStyle w:val="ListBullet"/>
        <w:spacing w:after="40"/>
      </w:pPr>
      <w:r>
        <w:t>Rate-limit authentication, search, upload session creation and expensive export operations.</w:t>
      </w:r>
    </w:p>
    <w:p>
      <w:pPr>
        <w:pStyle w:val="ListBullet"/>
        <w:spacing w:after="40"/>
      </w:pPr>
      <w:r>
        <w:t>Return non-enumerating errors where revealing resource existence would leak information.</w:t>
      </w:r>
    </w:p>
    <w:p>
      <w:pPr>
        <w:pStyle w:val="ListBullet"/>
        <w:spacing w:after="40"/>
      </w:pPr>
      <w:r>
        <w:t>Use pagination limits and bounded filter complexity.</w:t>
      </w:r>
    </w:p>
    <w:p>
      <w:pPr>
        <w:pStyle w:val="ListBullet"/>
        <w:spacing w:after="40"/>
      </w:pPr>
      <w:r>
        <w:t>Use signed URLs with short expiry and never log full signed URLs or secrets.</w:t>
      </w:r>
    </w:p>
    <w:p>
      <w:pPr>
        <w:pStyle w:val="Heading1"/>
      </w:pPr>
      <w:r>
        <w:t>18. Architecture and technology recommendations</w:t>
      </w:r>
    </w:p>
    <w:p>
      <w:r>
        <w:t>Recommended logical architecture:</w:t>
      </w:r>
    </w:p>
    <w:p>
      <w:pPr>
        <w:pStyle w:val="ListBullet"/>
        <w:spacing w:after="40"/>
      </w:pPr>
      <w:r>
        <w:t>React + TypeScript responsive web application for employees and administrators.</w:t>
      </w:r>
    </w:p>
    <w:p>
      <w:pPr>
        <w:pStyle w:val="ListBullet"/>
        <w:spacing w:after="40"/>
      </w:pPr>
      <w:r>
        <w:t>React Native + Expo mobile application for the basic employee experience.</w:t>
      </w:r>
    </w:p>
    <w:p>
      <w:pPr>
        <w:pStyle w:val="ListBullet"/>
        <w:spacing w:after="40"/>
      </w:pPr>
      <w:r>
        <w:t>Shared TypeScript packages for domain types, API client, validation, permission contracts, localization, hooks and business rules.</w:t>
      </w:r>
    </w:p>
    <w:p>
      <w:pPr>
        <w:pStyle w:val="ListBullet"/>
        <w:spacing w:after="40"/>
      </w:pPr>
      <w:r>
        <w:t>Backend API services (FastAPI is a suitable baseline) for identity integration, tenant context, document operations, policy evaluation, workflow, notifications, reporting and audit.</w:t>
      </w:r>
    </w:p>
    <w:p>
      <w:pPr>
        <w:pStyle w:val="ListBullet"/>
        <w:spacing w:after="40"/>
      </w:pPr>
      <w:r>
        <w:t>PostgreSQL for transactional metadata, tenant configuration, RBAC, workflow, audit references and storage usage.</w:t>
      </w:r>
    </w:p>
    <w:p>
      <w:pPr>
        <w:pStyle w:val="ListBullet"/>
        <w:spacing w:after="40"/>
      </w:pPr>
      <w:r>
        <w:t>S3-compatible private object storage for original files and historical versions.</w:t>
      </w:r>
    </w:p>
    <w:p>
      <w:pPr>
        <w:pStyle w:val="ListBullet"/>
        <w:spacing w:after="40"/>
      </w:pPr>
      <w:r>
        <w:t>Background workers/queue for malware scanning, content extraction, indexing, notifications, expiry jobs, usage reconciliation and cleanup.</w:t>
      </w:r>
    </w:p>
    <w:p>
      <w:pPr>
        <w:pStyle w:val="ListBullet"/>
        <w:spacing w:after="40"/>
      </w:pPr>
      <w:r>
        <w:t>PostgreSQL full-text search may be a viable initial engine; evaluate a dedicated search service only when query scale, language analyzers or relevance requirements justify it.</w:t>
      </w:r>
    </w:p>
    <w:p>
      <w:pPr>
        <w:pStyle w:val="ListBullet"/>
        <w:spacing w:after="40"/>
      </w:pPr>
      <w:r>
        <w:t>Observability stack for structured logs, metrics, traces, alerts and background-job monitoring.</w:t>
      </w:r>
    </w:p>
    <w:p>
      <w:pPr>
        <w:pStyle w:val="Heading2"/>
      </w:pPr>
      <w:r>
        <w:t>18.1 Suggested monorepo packages</w:t>
      </w:r>
    </w:p>
    <w:tbl>
      <w:tblPr>
        <w:tblStyle w:val="TableGrid"/>
        <w:tblW w:type="auto" w:w="0"/>
        <w:jc w:val="center"/>
        <w:tblLook w:firstColumn="1" w:firstRow="1" w:lastColumn="0" w:lastRow="0" w:noHBand="0" w:noVBand="1" w:val="04A0"/>
      </w:tblPr>
      <w:tblGrid>
        <w:gridCol w:w="5083"/>
        <w:gridCol w:w="5083"/>
      </w:tblGrid>
      <w:tr>
        <w:tc>
          <w:tcPr>
            <w:tcW w:type="dxa" w:w="3456"/>
            <w:vAlign w:val="center"/>
            <w:shd w:fill="17365D"/>
          </w:tcPr>
          <w:p>
            <w:pPr>
              <w:spacing w:after="20"/>
            </w:pPr>
            <w:r/>
            <w:r>
              <w:rPr>
                <w:rFonts w:ascii="Aptos" w:hAnsi="Aptos"/>
                <w:b/>
                <w:color w:val="FFFFFF"/>
                <w:sz w:val="16"/>
              </w:rPr>
              <w:t>Package / app</w:t>
            </w:r>
          </w:p>
        </w:tc>
        <w:tc>
          <w:tcPr>
            <w:tcW w:type="dxa" w:w="6768"/>
            <w:vAlign w:val="center"/>
            <w:shd w:fill="17365D"/>
          </w:tcPr>
          <w:p>
            <w:pPr>
              <w:spacing w:after="20"/>
            </w:pPr>
            <w:r/>
            <w:r>
              <w:rPr>
                <w:rFonts w:ascii="Aptos" w:hAnsi="Aptos"/>
                <w:b/>
                <w:color w:val="FFFFFF"/>
                <w:sz w:val="16"/>
              </w:rPr>
              <w:t>Responsibility</w:t>
            </w:r>
          </w:p>
        </w:tc>
      </w:tr>
      <w:tr>
        <w:tc>
          <w:tcPr>
            <w:tcW w:type="dxa" w:w="3456"/>
            <w:vAlign w:val="center"/>
          </w:tcPr>
          <w:p>
            <w:pPr>
              <w:spacing w:after="20"/>
            </w:pPr>
            <w:r/>
            <w:r>
              <w:rPr>
                <w:rFonts w:ascii="Aptos" w:hAnsi="Aptos"/>
                <w:b w:val="0"/>
                <w:sz w:val="16"/>
              </w:rPr>
              <w:t>apps/web</w:t>
            </w:r>
          </w:p>
        </w:tc>
        <w:tc>
          <w:tcPr>
            <w:tcW w:type="dxa" w:w="6768"/>
            <w:vAlign w:val="center"/>
          </w:tcPr>
          <w:p>
            <w:pPr>
              <w:spacing w:after="20"/>
            </w:pPr>
            <w:r/>
            <w:r>
              <w:rPr>
                <w:rFonts w:ascii="Aptos" w:hAnsi="Aptos"/>
                <w:b w:val="0"/>
                <w:sz w:val="16"/>
              </w:rPr>
              <w:t>Responsive React employee and admin portals.</w:t>
            </w:r>
          </w:p>
        </w:tc>
      </w:tr>
      <w:tr>
        <w:tc>
          <w:tcPr>
            <w:tcW w:type="dxa" w:w="3456"/>
            <w:vAlign w:val="center"/>
            <w:shd w:fill="F2F6FA"/>
          </w:tcPr>
          <w:p>
            <w:pPr>
              <w:spacing w:after="20"/>
            </w:pPr>
            <w:r/>
            <w:r>
              <w:rPr>
                <w:rFonts w:ascii="Aptos" w:hAnsi="Aptos"/>
                <w:b w:val="0"/>
                <w:sz w:val="16"/>
              </w:rPr>
              <w:t>apps/mobile</w:t>
            </w:r>
          </w:p>
        </w:tc>
        <w:tc>
          <w:tcPr>
            <w:tcW w:type="dxa" w:w="6768"/>
            <w:vAlign w:val="center"/>
            <w:shd w:fill="F2F6FA"/>
          </w:tcPr>
          <w:p>
            <w:pPr>
              <w:spacing w:after="20"/>
            </w:pPr>
            <w:r/>
            <w:r>
              <w:rPr>
                <w:rFonts w:ascii="Aptos" w:hAnsi="Aptos"/>
                <w:b w:val="0"/>
                <w:sz w:val="16"/>
              </w:rPr>
              <w:t>React Native + Expo employee app.</w:t>
            </w:r>
          </w:p>
        </w:tc>
      </w:tr>
      <w:tr>
        <w:tc>
          <w:tcPr>
            <w:tcW w:type="dxa" w:w="3456"/>
            <w:vAlign w:val="center"/>
          </w:tcPr>
          <w:p>
            <w:pPr>
              <w:spacing w:after="20"/>
            </w:pPr>
            <w:r/>
            <w:r>
              <w:rPr>
                <w:rFonts w:ascii="Aptos" w:hAnsi="Aptos"/>
                <w:b w:val="0"/>
                <w:sz w:val="16"/>
              </w:rPr>
              <w:t>services/api</w:t>
            </w:r>
          </w:p>
        </w:tc>
        <w:tc>
          <w:tcPr>
            <w:tcW w:type="dxa" w:w="6768"/>
            <w:vAlign w:val="center"/>
          </w:tcPr>
          <w:p>
            <w:pPr>
              <w:spacing w:after="20"/>
            </w:pPr>
            <w:r/>
            <w:r>
              <w:rPr>
                <w:rFonts w:ascii="Aptos" w:hAnsi="Aptos"/>
                <w:b w:val="0"/>
                <w:sz w:val="16"/>
              </w:rPr>
              <w:t>Backend API and authorization enforcement.</w:t>
            </w:r>
          </w:p>
        </w:tc>
      </w:tr>
      <w:tr>
        <w:tc>
          <w:tcPr>
            <w:tcW w:type="dxa" w:w="3456"/>
            <w:vAlign w:val="center"/>
            <w:shd w:fill="F2F6FA"/>
          </w:tcPr>
          <w:p>
            <w:pPr>
              <w:spacing w:after="20"/>
            </w:pPr>
            <w:r/>
            <w:r>
              <w:rPr>
                <w:rFonts w:ascii="Aptos" w:hAnsi="Aptos"/>
                <w:b w:val="0"/>
                <w:sz w:val="16"/>
              </w:rPr>
              <w:t>services/workers</w:t>
            </w:r>
          </w:p>
        </w:tc>
        <w:tc>
          <w:tcPr>
            <w:tcW w:type="dxa" w:w="6768"/>
            <w:vAlign w:val="center"/>
            <w:shd w:fill="F2F6FA"/>
          </w:tcPr>
          <w:p>
            <w:pPr>
              <w:spacing w:after="20"/>
            </w:pPr>
            <w:r/>
            <w:r>
              <w:rPr>
                <w:rFonts w:ascii="Aptos" w:hAnsi="Aptos"/>
                <w:b w:val="0"/>
                <w:sz w:val="16"/>
              </w:rPr>
              <w:t>Scanning, extraction, indexing, notifications, retention and metering jobs.</w:t>
            </w:r>
          </w:p>
        </w:tc>
      </w:tr>
      <w:tr>
        <w:tc>
          <w:tcPr>
            <w:tcW w:type="dxa" w:w="3456"/>
            <w:vAlign w:val="center"/>
          </w:tcPr>
          <w:p>
            <w:pPr>
              <w:spacing w:after="20"/>
            </w:pPr>
            <w:r/>
            <w:r>
              <w:rPr>
                <w:rFonts w:ascii="Aptos" w:hAnsi="Aptos"/>
                <w:b w:val="0"/>
                <w:sz w:val="16"/>
              </w:rPr>
              <w:t>packages/domain</w:t>
            </w:r>
          </w:p>
        </w:tc>
        <w:tc>
          <w:tcPr>
            <w:tcW w:type="dxa" w:w="6768"/>
            <w:vAlign w:val="center"/>
          </w:tcPr>
          <w:p>
            <w:pPr>
              <w:spacing w:after="20"/>
            </w:pPr>
            <w:r/>
            <w:r>
              <w:rPr>
                <w:rFonts w:ascii="Aptos" w:hAnsi="Aptos"/>
                <w:b w:val="0"/>
                <w:sz w:val="16"/>
              </w:rPr>
              <w:t>Shared domain models, enums and business rules.</w:t>
            </w:r>
          </w:p>
        </w:tc>
      </w:tr>
      <w:tr>
        <w:tc>
          <w:tcPr>
            <w:tcW w:type="dxa" w:w="3456"/>
            <w:vAlign w:val="center"/>
            <w:shd w:fill="F2F6FA"/>
          </w:tcPr>
          <w:p>
            <w:pPr>
              <w:spacing w:after="20"/>
            </w:pPr>
            <w:r/>
            <w:r>
              <w:rPr>
                <w:rFonts w:ascii="Aptos" w:hAnsi="Aptos"/>
                <w:b w:val="0"/>
                <w:sz w:val="16"/>
              </w:rPr>
              <w:t>packages/api-client</w:t>
            </w:r>
          </w:p>
        </w:tc>
        <w:tc>
          <w:tcPr>
            <w:tcW w:type="dxa" w:w="6768"/>
            <w:vAlign w:val="center"/>
            <w:shd w:fill="F2F6FA"/>
          </w:tcPr>
          <w:p>
            <w:pPr>
              <w:spacing w:after="20"/>
            </w:pPr>
            <w:r/>
            <w:r>
              <w:rPr>
                <w:rFonts w:ascii="Aptos" w:hAnsi="Aptos"/>
                <w:b w:val="0"/>
                <w:sz w:val="16"/>
              </w:rPr>
              <w:t>Typed API client and error handling.</w:t>
            </w:r>
          </w:p>
        </w:tc>
      </w:tr>
      <w:tr>
        <w:tc>
          <w:tcPr>
            <w:tcW w:type="dxa" w:w="3456"/>
            <w:vAlign w:val="center"/>
          </w:tcPr>
          <w:p>
            <w:pPr>
              <w:spacing w:after="20"/>
            </w:pPr>
            <w:r/>
            <w:r>
              <w:rPr>
                <w:rFonts w:ascii="Aptos" w:hAnsi="Aptos"/>
                <w:b w:val="0"/>
                <w:sz w:val="16"/>
              </w:rPr>
              <w:t>packages/validation</w:t>
            </w:r>
          </w:p>
        </w:tc>
        <w:tc>
          <w:tcPr>
            <w:tcW w:type="dxa" w:w="6768"/>
            <w:vAlign w:val="center"/>
          </w:tcPr>
          <w:p>
            <w:pPr>
              <w:spacing w:after="20"/>
            </w:pPr>
            <w:r/>
            <w:r>
              <w:rPr>
                <w:rFonts w:ascii="Aptos" w:hAnsi="Aptos"/>
                <w:b w:val="0"/>
                <w:sz w:val="16"/>
              </w:rPr>
              <w:t>Shared schema validation where platform-compatible.</w:t>
            </w:r>
          </w:p>
        </w:tc>
      </w:tr>
      <w:tr>
        <w:tc>
          <w:tcPr>
            <w:tcW w:type="dxa" w:w="3456"/>
            <w:vAlign w:val="center"/>
            <w:shd w:fill="F2F6FA"/>
          </w:tcPr>
          <w:p>
            <w:pPr>
              <w:spacing w:after="20"/>
            </w:pPr>
            <w:r/>
            <w:r>
              <w:rPr>
                <w:rFonts w:ascii="Aptos" w:hAnsi="Aptos"/>
                <w:b w:val="0"/>
                <w:sz w:val="16"/>
              </w:rPr>
              <w:t>packages/authorization-contracts</w:t>
            </w:r>
          </w:p>
        </w:tc>
        <w:tc>
          <w:tcPr>
            <w:tcW w:type="dxa" w:w="6768"/>
            <w:vAlign w:val="center"/>
            <w:shd w:fill="F2F6FA"/>
          </w:tcPr>
          <w:p>
            <w:pPr>
              <w:spacing w:after="20"/>
            </w:pPr>
            <w:r/>
            <w:r>
              <w:rPr>
                <w:rFonts w:ascii="Aptos" w:hAnsi="Aptos"/>
                <w:b w:val="0"/>
                <w:sz w:val="16"/>
              </w:rPr>
              <w:t>Permission codes and typed policy request/response contracts; backend remains authoritative.</w:t>
            </w:r>
          </w:p>
        </w:tc>
      </w:tr>
      <w:tr>
        <w:tc>
          <w:tcPr>
            <w:tcW w:type="dxa" w:w="3456"/>
            <w:vAlign w:val="center"/>
          </w:tcPr>
          <w:p>
            <w:pPr>
              <w:spacing w:after="20"/>
            </w:pPr>
            <w:r/>
            <w:r>
              <w:rPr>
                <w:rFonts w:ascii="Aptos" w:hAnsi="Aptos"/>
                <w:b w:val="0"/>
                <w:sz w:val="16"/>
              </w:rPr>
              <w:t>packages/localization</w:t>
            </w:r>
          </w:p>
        </w:tc>
        <w:tc>
          <w:tcPr>
            <w:tcW w:type="dxa" w:w="6768"/>
            <w:vAlign w:val="center"/>
          </w:tcPr>
          <w:p>
            <w:pPr>
              <w:spacing w:after="20"/>
            </w:pPr>
            <w:r/>
            <w:r>
              <w:rPr>
                <w:rFonts w:ascii="Aptos" w:hAnsi="Aptos"/>
                <w:b w:val="0"/>
                <w:sz w:val="16"/>
              </w:rPr>
              <w:t>i18next resources and locale utilities.</w:t>
            </w:r>
          </w:p>
        </w:tc>
      </w:tr>
      <w:tr>
        <w:tc>
          <w:tcPr>
            <w:tcW w:type="dxa" w:w="3456"/>
            <w:vAlign w:val="center"/>
            <w:shd w:fill="F2F6FA"/>
          </w:tcPr>
          <w:p>
            <w:pPr>
              <w:spacing w:after="20"/>
            </w:pPr>
            <w:r/>
            <w:r>
              <w:rPr>
                <w:rFonts w:ascii="Aptos" w:hAnsi="Aptos"/>
                <w:b w:val="0"/>
                <w:sz w:val="16"/>
              </w:rPr>
              <w:t>packages/ui-tokens</w:t>
            </w:r>
          </w:p>
        </w:tc>
        <w:tc>
          <w:tcPr>
            <w:tcW w:type="dxa" w:w="6768"/>
            <w:vAlign w:val="center"/>
            <w:shd w:fill="F2F6FA"/>
          </w:tcPr>
          <w:p>
            <w:pPr>
              <w:spacing w:after="20"/>
            </w:pPr>
            <w:r/>
            <w:r>
              <w:rPr>
                <w:rFonts w:ascii="Aptos" w:hAnsi="Aptos"/>
                <w:b w:val="0"/>
                <w:sz w:val="16"/>
              </w:rPr>
              <w:t>Design tokens and platform-neutral visual foundations.</w:t>
            </w:r>
          </w:p>
        </w:tc>
      </w:tr>
    </w:tbl>
    <w:p>
      <w:pPr>
        <w:spacing w:after="20"/>
      </w:pPr>
    </w:p>
    <w:p>
      <w:r>
        <w:t>The architecture should begin as a modular monolith plus asynchronous workers unless measured scale or team boundaries justify service decomposition. Avoid introducing microservices solely for theoretical scale.</w:t>
      </w:r>
    </w:p>
    <w:p>
      <w:pPr>
        <w:pStyle w:val="Heading1"/>
      </w:pPr>
      <w:r>
        <w:t>19. Acceptance criteria and MVP release gates</w:t>
      </w:r>
    </w:p>
    <w:p>
      <w:pPr>
        <w:pStyle w:val="Heading2"/>
      </w:pPr>
      <w:r>
        <w:t>19.1 Critical end-to-end acceptance scenarios</w:t>
      </w:r>
    </w:p>
    <w:tbl>
      <w:tblPr>
        <w:tblStyle w:val="TableGrid"/>
        <w:tblW w:type="auto" w:w="0"/>
        <w:jc w:val="center"/>
        <w:tblLook w:firstColumn="1" w:firstRow="1" w:lastColumn="0" w:lastRow="0" w:noHBand="0" w:noVBand="1" w:val="04A0"/>
      </w:tblPr>
      <w:tblGrid>
        <w:gridCol w:w="5083"/>
        <w:gridCol w:w="5083"/>
      </w:tblGrid>
      <w:tr>
        <w:tc>
          <w:tcPr>
            <w:tcW w:type="dxa" w:w="2376"/>
            <w:vAlign w:val="center"/>
            <w:shd w:fill="17365D"/>
          </w:tcPr>
          <w:p>
            <w:pPr>
              <w:spacing w:after="20"/>
            </w:pPr>
            <w:r/>
            <w:r>
              <w:rPr>
                <w:rFonts w:ascii="Aptos" w:hAnsi="Aptos"/>
                <w:b/>
                <w:color w:val="FFFFFF"/>
                <w:sz w:val="14"/>
              </w:rPr>
              <w:t>Scenario</w:t>
            </w:r>
          </w:p>
        </w:tc>
        <w:tc>
          <w:tcPr>
            <w:tcW w:type="dxa" w:w="7848"/>
            <w:vAlign w:val="center"/>
            <w:shd w:fill="17365D"/>
          </w:tcPr>
          <w:p>
            <w:pPr>
              <w:spacing w:after="20"/>
            </w:pPr>
            <w:r/>
            <w:r>
              <w:rPr>
                <w:rFonts w:ascii="Aptos" w:hAnsi="Aptos"/>
                <w:b/>
                <w:color w:val="FFFFFF"/>
                <w:sz w:val="14"/>
              </w:rPr>
              <w:t>Pass condition</w:t>
            </w:r>
          </w:p>
        </w:tc>
      </w:tr>
      <w:tr>
        <w:tc>
          <w:tcPr>
            <w:tcW w:type="dxa" w:w="2376"/>
            <w:vAlign w:val="center"/>
          </w:tcPr>
          <w:p>
            <w:pPr>
              <w:spacing w:after="20"/>
            </w:pPr>
            <w:r/>
            <w:r>
              <w:rPr>
                <w:rFonts w:ascii="Aptos" w:hAnsi="Aptos"/>
                <w:b w:val="0"/>
                <w:sz w:val="14"/>
              </w:rPr>
              <w:t>Tenant isolation</w:t>
            </w:r>
          </w:p>
        </w:tc>
        <w:tc>
          <w:tcPr>
            <w:tcW w:type="dxa" w:w="7848"/>
            <w:vAlign w:val="center"/>
          </w:tcPr>
          <w:p>
            <w:pPr>
              <w:spacing w:after="20"/>
            </w:pPr>
            <w:r/>
            <w:r>
              <w:rPr>
                <w:rFonts w:ascii="Aptos" w:hAnsi="Aptos"/>
                <w:b w:val="0"/>
                <w:sz w:val="14"/>
              </w:rPr>
              <w:t>Create two tenants with users and documents. Attempt cross-tenant API, search, preview, download, export and background-job access. All unauthorized attempts are denied and audited without leaking document existence.</w:t>
            </w:r>
          </w:p>
        </w:tc>
      </w:tr>
      <w:tr>
        <w:tc>
          <w:tcPr>
            <w:tcW w:type="dxa" w:w="2376"/>
            <w:vAlign w:val="center"/>
            <w:shd w:fill="F2F6FA"/>
          </w:tcPr>
          <w:p>
            <w:pPr>
              <w:spacing w:after="20"/>
            </w:pPr>
            <w:r/>
            <w:r>
              <w:rPr>
                <w:rFonts w:ascii="Aptos" w:hAnsi="Aptos"/>
                <w:b w:val="0"/>
                <w:sz w:val="14"/>
              </w:rPr>
              <w:t>Upload and approval</w:t>
            </w:r>
          </w:p>
        </w:tc>
        <w:tc>
          <w:tcPr>
            <w:tcW w:type="dxa" w:w="7848"/>
            <w:vAlign w:val="center"/>
            <w:shd w:fill="F2F6FA"/>
          </w:tcPr>
          <w:p>
            <w:pPr>
              <w:spacing w:after="20"/>
            </w:pPr>
            <w:r/>
            <w:r>
              <w:rPr>
                <w:rFonts w:ascii="Aptos" w:hAnsi="Aptos"/>
                <w:b w:val="0"/>
                <w:sz w:val="14"/>
              </w:rPr>
              <w:t>An employee uploads a valid file to a category requiring approval. The file is scanned, metadata validated, uploader/reviewer can access pending content, ordinary employees cannot search or preview it, and approval publishes it according to policy.</w:t>
            </w:r>
          </w:p>
        </w:tc>
      </w:tr>
      <w:tr>
        <w:tc>
          <w:tcPr>
            <w:tcW w:type="dxa" w:w="2376"/>
            <w:vAlign w:val="center"/>
          </w:tcPr>
          <w:p>
            <w:pPr>
              <w:spacing w:after="20"/>
            </w:pPr>
            <w:r/>
            <w:r>
              <w:rPr>
                <w:rFonts w:ascii="Aptos" w:hAnsi="Aptos"/>
                <w:b w:val="0"/>
                <w:sz w:val="14"/>
              </w:rPr>
              <w:t>All-employee upload</w:t>
            </w:r>
          </w:p>
        </w:tc>
        <w:tc>
          <w:tcPr>
            <w:tcW w:type="dxa" w:w="7848"/>
            <w:vAlign w:val="center"/>
          </w:tcPr>
          <w:p>
            <w:pPr>
              <w:spacing w:after="20"/>
            </w:pPr>
            <w:r/>
            <w:r>
              <w:rPr>
                <w:rFonts w:ascii="Aptos" w:hAnsi="Aptos"/>
                <w:b w:val="0"/>
                <w:sz w:val="14"/>
              </w:rPr>
              <w:t>An employee can submit to any category, but cannot list/read other documents merely because they can upload to that category.</w:t>
            </w:r>
          </w:p>
        </w:tc>
      </w:tr>
      <w:tr>
        <w:tc>
          <w:tcPr>
            <w:tcW w:type="dxa" w:w="2376"/>
            <w:vAlign w:val="center"/>
            <w:shd w:fill="F2F6FA"/>
          </w:tcPr>
          <w:p>
            <w:pPr>
              <w:spacing w:after="20"/>
            </w:pPr>
            <w:r/>
            <w:r>
              <w:rPr>
                <w:rFonts w:ascii="Aptos" w:hAnsi="Aptos"/>
                <w:b w:val="0"/>
                <w:sz w:val="14"/>
              </w:rPr>
              <w:t>RBAC and organization scope</w:t>
            </w:r>
          </w:p>
        </w:tc>
        <w:tc>
          <w:tcPr>
            <w:tcW w:type="dxa" w:w="7848"/>
            <w:vAlign w:val="center"/>
            <w:shd w:fill="F2F6FA"/>
          </w:tcPr>
          <w:p>
            <w:pPr>
              <w:spacing w:after="20"/>
            </w:pPr>
            <w:r/>
            <w:r>
              <w:rPr>
                <w:rFonts w:ascii="Aptos" w:hAnsi="Aptos"/>
                <w:b w:val="0"/>
                <w:sz w:val="14"/>
              </w:rPr>
              <w:t>A department manager sees only authorized department data; a project manager sees assigned project data; an employee sees all documents granted through policy or direct share.</w:t>
            </w:r>
          </w:p>
        </w:tc>
      </w:tr>
      <w:tr>
        <w:tc>
          <w:tcPr>
            <w:tcW w:type="dxa" w:w="2376"/>
            <w:vAlign w:val="center"/>
          </w:tcPr>
          <w:p>
            <w:pPr>
              <w:spacing w:after="20"/>
            </w:pPr>
            <w:r/>
            <w:r>
              <w:rPr>
                <w:rFonts w:ascii="Aptos" w:hAnsi="Aptos"/>
                <w:b w:val="0"/>
                <w:sz w:val="14"/>
              </w:rPr>
              <w:t>Highly confidential access</w:t>
            </w:r>
          </w:p>
        </w:tc>
        <w:tc>
          <w:tcPr>
            <w:tcW w:type="dxa" w:w="7848"/>
            <w:vAlign w:val="center"/>
          </w:tcPr>
          <w:p>
            <w:pPr>
              <w:spacing w:after="20"/>
            </w:pPr>
            <w:r/>
            <w:r>
              <w:rPr>
                <w:rFonts w:ascii="Aptos" w:hAnsi="Aptos"/>
                <w:b w:val="0"/>
                <w:sz w:val="14"/>
              </w:rPr>
              <w:t>Owner, department manager, explicitly authorized users and all organization administrators can access per policy; each privileged access is audited.</w:t>
            </w:r>
          </w:p>
        </w:tc>
      </w:tr>
      <w:tr>
        <w:tc>
          <w:tcPr>
            <w:tcW w:type="dxa" w:w="2376"/>
            <w:vAlign w:val="center"/>
            <w:shd w:fill="F2F6FA"/>
          </w:tcPr>
          <w:p>
            <w:pPr>
              <w:spacing w:after="20"/>
            </w:pPr>
            <w:r/>
            <w:r>
              <w:rPr>
                <w:rFonts w:ascii="Aptos" w:hAnsi="Aptos"/>
                <w:b w:val="0"/>
                <w:sz w:val="14"/>
              </w:rPr>
              <w:t>Search security</w:t>
            </w:r>
          </w:p>
        </w:tc>
        <w:tc>
          <w:tcPr>
            <w:tcW w:type="dxa" w:w="7848"/>
            <w:vAlign w:val="center"/>
            <w:shd w:fill="F2F6FA"/>
          </w:tcPr>
          <w:p>
            <w:pPr>
              <w:spacing w:after="20"/>
            </w:pPr>
            <w:r/>
            <w:r>
              <w:rPr>
                <w:rFonts w:ascii="Aptos" w:hAnsi="Aptos"/>
                <w:b w:val="0"/>
                <w:sz w:val="14"/>
              </w:rPr>
              <w:t>Restricted documents do not appear in results, suggestions, snippets, facets, counts or exports. Permission revocation is reflected within the defined consistency target.</w:t>
            </w:r>
          </w:p>
        </w:tc>
      </w:tr>
      <w:tr>
        <w:tc>
          <w:tcPr>
            <w:tcW w:type="dxa" w:w="2376"/>
            <w:vAlign w:val="center"/>
          </w:tcPr>
          <w:p>
            <w:pPr>
              <w:spacing w:after="20"/>
            </w:pPr>
            <w:r/>
            <w:r>
              <w:rPr>
                <w:rFonts w:ascii="Aptos" w:hAnsi="Aptos"/>
                <w:b w:val="0"/>
                <w:sz w:val="14"/>
              </w:rPr>
              <w:t>Version history</w:t>
            </w:r>
          </w:p>
        </w:tc>
        <w:tc>
          <w:tcPr>
            <w:tcW w:type="dxa" w:w="7848"/>
            <w:vAlign w:val="center"/>
          </w:tcPr>
          <w:p>
            <w:pPr>
              <w:spacing w:after="20"/>
            </w:pPr>
            <w:r/>
            <w:r>
              <w:rPr>
                <w:rFonts w:ascii="Aptos" w:hAnsi="Aptos"/>
                <w:b w:val="0"/>
                <w:sz w:val="14"/>
              </w:rPr>
              <w:t>Upload a second version. Both versions remain retrievable to authorized users; restore creates a new current version and preserves history.</w:t>
            </w:r>
          </w:p>
        </w:tc>
      </w:tr>
      <w:tr>
        <w:tc>
          <w:tcPr>
            <w:tcW w:type="dxa" w:w="2376"/>
            <w:vAlign w:val="center"/>
            <w:shd w:fill="F2F6FA"/>
          </w:tcPr>
          <w:p>
            <w:pPr>
              <w:spacing w:after="20"/>
            </w:pPr>
            <w:r/>
            <w:r>
              <w:rPr>
                <w:rFonts w:ascii="Aptos" w:hAnsi="Aptos"/>
                <w:b w:val="0"/>
                <w:sz w:val="14"/>
              </w:rPr>
              <w:t>Sharing</w:t>
            </w:r>
          </w:p>
        </w:tc>
        <w:tc>
          <w:tcPr>
            <w:tcW w:type="dxa" w:w="7848"/>
            <w:vAlign w:val="center"/>
            <w:shd w:fill="F2F6FA"/>
          </w:tcPr>
          <w:p>
            <w:pPr>
              <w:spacing w:after="20"/>
            </w:pPr>
            <w:r/>
            <w:r>
              <w:rPr>
                <w:rFonts w:ascii="Aptos" w:hAnsi="Aptos"/>
                <w:b w:val="0"/>
                <w:sz w:val="14"/>
              </w:rPr>
              <w:t>Share with one employee for view only; recipient cannot download unless separately granted. Revocation prevents subsequent access.</w:t>
            </w:r>
          </w:p>
        </w:tc>
      </w:tr>
      <w:tr>
        <w:tc>
          <w:tcPr>
            <w:tcW w:type="dxa" w:w="2376"/>
            <w:vAlign w:val="center"/>
          </w:tcPr>
          <w:p>
            <w:pPr>
              <w:spacing w:after="20"/>
            </w:pPr>
            <w:r/>
            <w:r>
              <w:rPr>
                <w:rFonts w:ascii="Aptos" w:hAnsi="Aptos"/>
                <w:b w:val="0"/>
                <w:sz w:val="14"/>
              </w:rPr>
              <w:t>Expiry and legal hold</w:t>
            </w:r>
          </w:p>
        </w:tc>
        <w:tc>
          <w:tcPr>
            <w:tcW w:type="dxa" w:w="7848"/>
            <w:vAlign w:val="center"/>
          </w:tcPr>
          <w:p>
            <w:pPr>
              <w:spacing w:after="20"/>
            </w:pPr>
            <w:r/>
            <w:r>
              <w:rPr>
                <w:rFonts w:ascii="Aptos" w:hAnsi="Aptos"/>
                <w:b w:val="0"/>
                <w:sz w:val="14"/>
              </w:rPr>
              <w:t>Expired document is archived after notifications. A document under legal hold cannot be permanently disposed of.</w:t>
            </w:r>
          </w:p>
        </w:tc>
      </w:tr>
      <w:tr>
        <w:tc>
          <w:tcPr>
            <w:tcW w:type="dxa" w:w="2376"/>
            <w:vAlign w:val="center"/>
            <w:shd w:fill="F2F6FA"/>
          </w:tcPr>
          <w:p>
            <w:pPr>
              <w:spacing w:after="20"/>
            </w:pPr>
            <w:r/>
            <w:r>
              <w:rPr>
                <w:rFonts w:ascii="Aptos" w:hAnsi="Aptos"/>
                <w:b w:val="0"/>
                <w:sz w:val="14"/>
              </w:rPr>
              <w:t>Deletion approval</w:t>
            </w:r>
          </w:p>
        </w:tc>
        <w:tc>
          <w:tcPr>
            <w:tcW w:type="dxa" w:w="7848"/>
            <w:vAlign w:val="center"/>
            <w:shd w:fill="F2F6FA"/>
          </w:tcPr>
          <w:p>
            <w:pPr>
              <w:spacing w:after="20"/>
            </w:pPr>
            <w:r/>
            <w:r>
              <w:rPr>
                <w:rFonts w:ascii="Aptos" w:hAnsi="Aptos"/>
                <w:b w:val="0"/>
                <w:sz w:val="14"/>
              </w:rPr>
              <w:t>Employee/admin requests disposal; authorized approver decides; all steps are audited; object deletion is completed only after policy checks.</w:t>
            </w:r>
          </w:p>
        </w:tc>
      </w:tr>
      <w:tr>
        <w:tc>
          <w:tcPr>
            <w:tcW w:type="dxa" w:w="2376"/>
            <w:vAlign w:val="center"/>
          </w:tcPr>
          <w:p>
            <w:pPr>
              <w:spacing w:after="20"/>
            </w:pPr>
            <w:r/>
            <w:r>
              <w:rPr>
                <w:rFonts w:ascii="Aptos" w:hAnsi="Aptos"/>
                <w:b w:val="0"/>
                <w:sz w:val="14"/>
              </w:rPr>
              <w:t>Multilingual</w:t>
            </w:r>
          </w:p>
        </w:tc>
        <w:tc>
          <w:tcPr>
            <w:tcW w:type="dxa" w:w="7848"/>
            <w:vAlign w:val="center"/>
          </w:tcPr>
          <w:p>
            <w:pPr>
              <w:spacing w:after="20"/>
            </w:pPr>
            <w:r/>
            <w:r>
              <w:rPr>
                <w:rFonts w:ascii="Aptos" w:hAnsi="Aptos"/>
                <w:b w:val="0"/>
                <w:sz w:val="14"/>
              </w:rPr>
              <w:t>User changes language on web and sees the same preference on mobile; Unicode filenames/tags are searchable and display correctly.</w:t>
            </w:r>
          </w:p>
        </w:tc>
      </w:tr>
      <w:tr>
        <w:tc>
          <w:tcPr>
            <w:tcW w:type="dxa" w:w="2376"/>
            <w:vAlign w:val="center"/>
            <w:shd w:fill="F2F6FA"/>
          </w:tcPr>
          <w:p>
            <w:pPr>
              <w:spacing w:after="20"/>
            </w:pPr>
            <w:r/>
            <w:r>
              <w:rPr>
                <w:rFonts w:ascii="Aptos" w:hAnsi="Aptos"/>
                <w:b w:val="0"/>
                <w:sz w:val="14"/>
              </w:rPr>
              <w:t>Storage billing</w:t>
            </w:r>
          </w:p>
        </w:tc>
        <w:tc>
          <w:tcPr>
            <w:tcW w:type="dxa" w:w="7848"/>
            <w:vAlign w:val="center"/>
            <w:shd w:fill="F2F6FA"/>
          </w:tcPr>
          <w:p>
            <w:pPr>
              <w:spacing w:after="20"/>
            </w:pPr>
            <w:r/>
            <w:r>
              <w:rPr>
                <w:rFonts w:ascii="Aptos" w:hAnsi="Aptos"/>
                <w:b w:val="0"/>
                <w:sz w:val="14"/>
              </w:rPr>
              <w:t>Usage ledger counts all versions; overage is calculated; exceeding usage does not cause silent document deletion.</w:t>
            </w:r>
          </w:p>
        </w:tc>
      </w:tr>
      <w:tr>
        <w:tc>
          <w:tcPr>
            <w:tcW w:type="dxa" w:w="2376"/>
            <w:vAlign w:val="center"/>
          </w:tcPr>
          <w:p>
            <w:pPr>
              <w:spacing w:after="20"/>
            </w:pPr>
            <w:r/>
            <w:r>
              <w:rPr>
                <w:rFonts w:ascii="Aptos" w:hAnsi="Aptos"/>
                <w:b w:val="0"/>
                <w:sz w:val="14"/>
              </w:rPr>
              <w:t>Mobile core journey</w:t>
            </w:r>
          </w:p>
        </w:tc>
        <w:tc>
          <w:tcPr>
            <w:tcW w:type="dxa" w:w="7848"/>
            <w:vAlign w:val="center"/>
          </w:tcPr>
          <w:p>
            <w:pPr>
              <w:spacing w:after="20"/>
            </w:pPr>
            <w:r/>
            <w:r>
              <w:rPr>
                <w:rFonts w:ascii="Aptos" w:hAnsi="Aptos"/>
                <w:b w:val="0"/>
                <w:sz w:val="14"/>
              </w:rPr>
              <w:t>Employee signs in, searches an accessible document, previews it, uploads a document and downloads an authorized file without offline mode.</w:t>
            </w:r>
          </w:p>
        </w:tc>
      </w:tr>
      <w:tr>
        <w:tc>
          <w:tcPr>
            <w:tcW w:type="dxa" w:w="2376"/>
            <w:vAlign w:val="center"/>
            <w:shd w:fill="F2F6FA"/>
          </w:tcPr>
          <w:p>
            <w:pPr>
              <w:spacing w:after="20"/>
            </w:pPr>
            <w:r/>
            <w:r>
              <w:rPr>
                <w:rFonts w:ascii="Aptos" w:hAnsi="Aptos"/>
                <w:b w:val="0"/>
                <w:sz w:val="14"/>
              </w:rPr>
              <w:t>Audit completeness</w:t>
            </w:r>
          </w:p>
        </w:tc>
        <w:tc>
          <w:tcPr>
            <w:tcW w:type="dxa" w:w="7848"/>
            <w:vAlign w:val="center"/>
            <w:shd w:fill="F2F6FA"/>
          </w:tcPr>
          <w:p>
            <w:pPr>
              <w:spacing w:after="20"/>
            </w:pPr>
            <w:r/>
            <w:r>
              <w:rPr>
                <w:rFonts w:ascii="Aptos" w:hAnsi="Aptos"/>
                <w:b w:val="0"/>
                <w:sz w:val="14"/>
              </w:rPr>
              <w:t>Authentication, preview, download, upload, share, permission change, approval, archive, restore and disposal events are queryable by authorized administrators.</w:t>
            </w:r>
          </w:p>
        </w:tc>
      </w:tr>
    </w:tbl>
    <w:p>
      <w:pPr>
        <w:spacing w:after="20"/>
      </w:pPr>
    </w:p>
    <w:p>
      <w:pPr>
        <w:pStyle w:val="Heading2"/>
      </w:pPr>
      <w:r>
        <w:t>19.2 Release gates</w:t>
      </w:r>
    </w:p>
    <w:p>
      <w:pPr>
        <w:pStyle w:val="ListBullet"/>
        <w:spacing w:after="40"/>
      </w:pPr>
      <w:r>
        <w:t>All P0 functional requirements implemented or explicitly deferred by product owner with documented risk acceptance.</w:t>
      </w:r>
    </w:p>
    <w:p>
      <w:pPr>
        <w:pStyle w:val="ListBullet"/>
        <w:spacing w:after="40"/>
      </w:pPr>
      <w:r>
        <w:t>Automated unit, integration and end-to-end tests pass for core user journeys.</w:t>
      </w:r>
    </w:p>
    <w:p>
      <w:pPr>
        <w:pStyle w:val="ListBullet"/>
        <w:spacing w:after="40"/>
      </w:pPr>
      <w:r>
        <w:t>Cross-tenant and cross-role negative authorization test suite passes.</w:t>
      </w:r>
    </w:p>
    <w:p>
      <w:pPr>
        <w:pStyle w:val="ListBullet"/>
        <w:spacing w:after="40"/>
      </w:pPr>
      <w:r>
        <w:t>File upload malware scanning, quarantine and private storage controls are verified.</w:t>
      </w:r>
    </w:p>
    <w:p>
      <w:pPr>
        <w:pStyle w:val="ListBullet"/>
        <w:spacing w:after="40"/>
      </w:pPr>
      <w:r>
        <w:t>Search permission filtering and revocation behavior are verified.</w:t>
      </w:r>
    </w:p>
    <w:p>
      <w:pPr>
        <w:pStyle w:val="ListBullet"/>
        <w:spacing w:after="40"/>
      </w:pPr>
      <w:r>
        <w:t>Backup restore test demonstrates agreed RPO/RTO target in a representative environment.</w:t>
      </w:r>
    </w:p>
    <w:p>
      <w:pPr>
        <w:pStyle w:val="ListBullet"/>
        <w:spacing w:after="40"/>
      </w:pPr>
      <w:r>
        <w:t>Load test validates initial target workload and publishes p95 results.</w:t>
      </w:r>
    </w:p>
    <w:p>
      <w:pPr>
        <w:pStyle w:val="ListBullet"/>
        <w:spacing w:after="40"/>
      </w:pPr>
      <w:r>
        <w:t>Accessibility review covers critical web flows.</w:t>
      </w:r>
    </w:p>
    <w:p>
      <w:pPr>
        <w:pStyle w:val="ListBullet"/>
        <w:spacing w:after="40"/>
      </w:pPr>
      <w:r>
        <w:t>Security review covers OWASP ASVS-relevant controls, API risks, secrets, dependencies and file processing.</w:t>
      </w:r>
    </w:p>
    <w:p>
      <w:pPr>
        <w:pStyle w:val="ListBullet"/>
        <w:spacing w:after="40"/>
      </w:pPr>
      <w:r>
        <w:t>Operational dashboards, alerting, incident response and support runbooks exist.</w:t>
      </w:r>
    </w:p>
    <w:p>
      <w:pPr>
        <w:pStyle w:val="ListBullet"/>
        <w:spacing w:after="40"/>
      </w:pPr>
      <w:r>
        <w:t>Customer-facing terms clarify storage metering, overage, retention, data residency and service availability.</w:t>
      </w:r>
    </w:p>
    <w:p>
      <w:pPr>
        <w:pStyle w:val="Heading1"/>
      </w:pPr>
      <w:r>
        <w:t>20. Delivery milestones, risks and open decisions</w:t>
      </w:r>
    </w:p>
    <w:tbl>
      <w:tblPr>
        <w:tblStyle w:val="TableGrid"/>
        <w:tblW w:type="auto" w:w="0"/>
        <w:jc w:val="center"/>
        <w:tblLook w:firstColumn="1" w:firstRow="1" w:lastColumn="0" w:lastRow="0" w:noHBand="0" w:noVBand="1" w:val="04A0"/>
      </w:tblPr>
      <w:tblGrid>
        <w:gridCol w:w="5083"/>
        <w:gridCol w:w="5083"/>
      </w:tblGrid>
      <w:tr>
        <w:tc>
          <w:tcPr>
            <w:tcW w:type="dxa" w:w="2880"/>
            <w:vAlign w:val="center"/>
            <w:shd w:fill="17365D"/>
          </w:tcPr>
          <w:p>
            <w:pPr>
              <w:spacing w:after="20"/>
            </w:pPr>
            <w:r/>
            <w:r>
              <w:rPr>
                <w:rFonts w:ascii="Aptos" w:hAnsi="Aptos"/>
                <w:b/>
                <w:color w:val="FFFFFF"/>
                <w:sz w:val="16"/>
              </w:rPr>
              <w:t>Milestone</w:t>
            </w:r>
          </w:p>
        </w:tc>
        <w:tc>
          <w:tcPr>
            <w:tcW w:type="dxa" w:w="7344"/>
            <w:vAlign w:val="center"/>
            <w:shd w:fill="17365D"/>
          </w:tcPr>
          <w:p>
            <w:pPr>
              <w:spacing w:after="20"/>
            </w:pPr>
            <w:r/>
            <w:r>
              <w:rPr>
                <w:rFonts w:ascii="Aptos" w:hAnsi="Aptos"/>
                <w:b/>
                <w:color w:val="FFFFFF"/>
                <w:sz w:val="16"/>
              </w:rPr>
              <w:t>Scope / exit criteria</w:t>
            </w:r>
          </w:p>
        </w:tc>
      </w:tr>
      <w:tr>
        <w:tc>
          <w:tcPr>
            <w:tcW w:type="dxa" w:w="2880"/>
            <w:vAlign w:val="center"/>
          </w:tcPr>
          <w:p>
            <w:pPr>
              <w:spacing w:after="20"/>
            </w:pPr>
            <w:r/>
            <w:r>
              <w:rPr>
                <w:rFonts w:ascii="Aptos" w:hAnsi="Aptos"/>
                <w:b w:val="0"/>
                <w:sz w:val="16"/>
              </w:rPr>
              <w:t>M0 – Product and architecture baseline</w:t>
            </w:r>
          </w:p>
        </w:tc>
        <w:tc>
          <w:tcPr>
            <w:tcW w:type="dxa" w:w="7344"/>
            <w:vAlign w:val="center"/>
          </w:tcPr>
          <w:p>
            <w:pPr>
              <w:spacing w:after="20"/>
            </w:pPr>
            <w:r/>
            <w:r>
              <w:rPr>
                <w:rFonts w:ascii="Aptos" w:hAnsi="Aptos"/>
                <w:b w:val="0"/>
                <w:sz w:val="16"/>
              </w:rPr>
              <w:t>Approve PRD, domain model, tenant model, permission model, data classification, threat model and deployment topology.</w:t>
            </w:r>
          </w:p>
        </w:tc>
      </w:tr>
      <w:tr>
        <w:tc>
          <w:tcPr>
            <w:tcW w:type="dxa" w:w="2880"/>
            <w:vAlign w:val="center"/>
            <w:shd w:fill="F2F6FA"/>
          </w:tcPr>
          <w:p>
            <w:pPr>
              <w:spacing w:after="20"/>
            </w:pPr>
            <w:r/>
            <w:r>
              <w:rPr>
                <w:rFonts w:ascii="Aptos" w:hAnsi="Aptos"/>
                <w:b w:val="0"/>
                <w:sz w:val="16"/>
              </w:rPr>
              <w:t>M1 – Tenant and identity foundation</w:t>
            </w:r>
          </w:p>
        </w:tc>
        <w:tc>
          <w:tcPr>
            <w:tcW w:type="dxa" w:w="7344"/>
            <w:vAlign w:val="center"/>
            <w:shd w:fill="F2F6FA"/>
          </w:tcPr>
          <w:p>
            <w:pPr>
              <w:spacing w:after="20"/>
            </w:pPr>
            <w:r/>
            <w:r>
              <w:rPr>
                <w:rFonts w:ascii="Aptos" w:hAnsi="Aptos"/>
                <w:b w:val="0"/>
                <w:sz w:val="16"/>
              </w:rPr>
              <w:t>Tenant onboarding, user membership, departments/branches/projects, email/password and Google/Microsoft SSO, invitations and self-registration approval.</w:t>
            </w:r>
          </w:p>
        </w:tc>
      </w:tr>
      <w:tr>
        <w:tc>
          <w:tcPr>
            <w:tcW w:type="dxa" w:w="2880"/>
            <w:vAlign w:val="center"/>
          </w:tcPr>
          <w:p>
            <w:pPr>
              <w:spacing w:after="20"/>
            </w:pPr>
            <w:r/>
            <w:r>
              <w:rPr>
                <w:rFonts w:ascii="Aptos" w:hAnsi="Aptos"/>
                <w:b w:val="0"/>
                <w:sz w:val="16"/>
              </w:rPr>
              <w:t>M2 – Taxonomy and authorization</w:t>
            </w:r>
          </w:p>
        </w:tc>
        <w:tc>
          <w:tcPr>
            <w:tcW w:type="dxa" w:w="7344"/>
            <w:vAlign w:val="center"/>
          </w:tcPr>
          <w:p>
            <w:pPr>
              <w:spacing w:after="20"/>
            </w:pPr>
            <w:r/>
            <w:r>
              <w:rPr>
                <w:rFonts w:ascii="Aptos" w:hAnsi="Aptos"/>
                <w:b w:val="0"/>
                <w:sz w:val="16"/>
              </w:rPr>
              <w:t>Category hierarchy, metadata schemas, tags, classification, data-driven RBAC and automated authorization tests.</w:t>
            </w:r>
          </w:p>
        </w:tc>
      </w:tr>
      <w:tr>
        <w:tc>
          <w:tcPr>
            <w:tcW w:type="dxa" w:w="2880"/>
            <w:vAlign w:val="center"/>
            <w:shd w:fill="F2F6FA"/>
          </w:tcPr>
          <w:p>
            <w:pPr>
              <w:spacing w:after="20"/>
            </w:pPr>
            <w:r/>
            <w:r>
              <w:rPr>
                <w:rFonts w:ascii="Aptos" w:hAnsi="Aptos"/>
                <w:b w:val="0"/>
                <w:sz w:val="16"/>
              </w:rPr>
              <w:t>M3 – Repository and lifecycle</w:t>
            </w:r>
          </w:p>
        </w:tc>
        <w:tc>
          <w:tcPr>
            <w:tcW w:type="dxa" w:w="7344"/>
            <w:vAlign w:val="center"/>
            <w:shd w:fill="F2F6FA"/>
          </w:tcPr>
          <w:p>
            <w:pPr>
              <w:spacing w:after="20"/>
            </w:pPr>
            <w:r/>
            <w:r>
              <w:rPr>
                <w:rFonts w:ascii="Aptos" w:hAnsi="Aptos"/>
                <w:b w:val="0"/>
                <w:sz w:val="16"/>
              </w:rPr>
              <w:t>Upload, private object storage, malware scanning, metadata, preview/download, versions, archive and deletion approval.</w:t>
            </w:r>
          </w:p>
        </w:tc>
      </w:tr>
      <w:tr>
        <w:tc>
          <w:tcPr>
            <w:tcW w:type="dxa" w:w="2880"/>
            <w:vAlign w:val="center"/>
          </w:tcPr>
          <w:p>
            <w:pPr>
              <w:spacing w:after="20"/>
            </w:pPr>
            <w:r/>
            <w:r>
              <w:rPr>
                <w:rFonts w:ascii="Aptos" w:hAnsi="Aptos"/>
                <w:b w:val="0"/>
                <w:sz w:val="16"/>
              </w:rPr>
              <w:t>M4 – Search and collaboration controls</w:t>
            </w:r>
          </w:p>
        </w:tc>
        <w:tc>
          <w:tcPr>
            <w:tcW w:type="dxa" w:w="7344"/>
            <w:vAlign w:val="center"/>
          </w:tcPr>
          <w:p>
            <w:pPr>
              <w:spacing w:after="20"/>
            </w:pPr>
            <w:r/>
            <w:r>
              <w:rPr>
                <w:rFonts w:ascii="Aptos" w:hAnsi="Aptos"/>
                <w:b w:val="0"/>
                <w:sz w:val="16"/>
              </w:rPr>
              <w:t>Full-text extraction/indexing, permission-aware search, employee sharing and version restore.</w:t>
            </w:r>
          </w:p>
        </w:tc>
      </w:tr>
      <w:tr>
        <w:tc>
          <w:tcPr>
            <w:tcW w:type="dxa" w:w="2880"/>
            <w:vAlign w:val="center"/>
            <w:shd w:fill="F2F6FA"/>
          </w:tcPr>
          <w:p>
            <w:pPr>
              <w:spacing w:after="20"/>
            </w:pPr>
            <w:r/>
            <w:r>
              <w:rPr>
                <w:rFonts w:ascii="Aptos" w:hAnsi="Aptos"/>
                <w:b w:val="0"/>
                <w:sz w:val="16"/>
              </w:rPr>
              <w:t>M5 – Workflow and notifications</w:t>
            </w:r>
          </w:p>
        </w:tc>
        <w:tc>
          <w:tcPr>
            <w:tcW w:type="dxa" w:w="7344"/>
            <w:vAlign w:val="center"/>
            <w:shd w:fill="F2F6FA"/>
          </w:tcPr>
          <w:p>
            <w:pPr>
              <w:spacing w:after="20"/>
            </w:pPr>
            <w:r/>
            <w:r>
              <w:rPr>
                <w:rFonts w:ascii="Aptos" w:hAnsi="Aptos"/>
                <w:b w:val="0"/>
                <w:sz w:val="16"/>
              </w:rPr>
              <w:t>Configurable approvals, reviewer queues, in-app/email notifications and daily digest.</w:t>
            </w:r>
          </w:p>
        </w:tc>
      </w:tr>
      <w:tr>
        <w:tc>
          <w:tcPr>
            <w:tcW w:type="dxa" w:w="2880"/>
            <w:vAlign w:val="center"/>
          </w:tcPr>
          <w:p>
            <w:pPr>
              <w:spacing w:after="20"/>
            </w:pPr>
            <w:r/>
            <w:r>
              <w:rPr>
                <w:rFonts w:ascii="Aptos" w:hAnsi="Aptos"/>
                <w:b w:val="0"/>
                <w:sz w:val="16"/>
              </w:rPr>
              <w:t>M6 – Dashboards and mobile</w:t>
            </w:r>
          </w:p>
        </w:tc>
        <w:tc>
          <w:tcPr>
            <w:tcW w:type="dxa" w:w="7344"/>
            <w:vAlign w:val="center"/>
          </w:tcPr>
          <w:p>
            <w:pPr>
              <w:spacing w:after="20"/>
            </w:pPr>
            <w:r/>
            <w:r>
              <w:rPr>
                <w:rFonts w:ascii="Aptos" w:hAnsi="Aptos"/>
                <w:b w:val="0"/>
                <w:sz w:val="16"/>
              </w:rPr>
              <w:t>Organization/department/project/employee dashboards, CSV/XLSX exports and basic React Native app.</w:t>
            </w:r>
          </w:p>
        </w:tc>
      </w:tr>
      <w:tr>
        <w:tc>
          <w:tcPr>
            <w:tcW w:type="dxa" w:w="2880"/>
            <w:vAlign w:val="center"/>
            <w:shd w:fill="F2F6FA"/>
          </w:tcPr>
          <w:p>
            <w:pPr>
              <w:spacing w:after="20"/>
            </w:pPr>
            <w:r/>
            <w:r>
              <w:rPr>
                <w:rFonts w:ascii="Aptos" w:hAnsi="Aptos"/>
                <w:b w:val="0"/>
                <w:sz w:val="16"/>
              </w:rPr>
              <w:t>M7 – Hardening and pilot</w:t>
            </w:r>
          </w:p>
        </w:tc>
        <w:tc>
          <w:tcPr>
            <w:tcW w:type="dxa" w:w="7344"/>
            <w:vAlign w:val="center"/>
            <w:shd w:fill="F2F6FA"/>
          </w:tcPr>
          <w:p>
            <w:pPr>
              <w:spacing w:after="20"/>
            </w:pPr>
            <w:r/>
            <w:r>
              <w:rPr>
                <w:rFonts w:ascii="Aptos" w:hAnsi="Aptos"/>
                <w:b w:val="0"/>
                <w:sz w:val="16"/>
              </w:rPr>
              <w:t>Performance, security, accessibility, backup/restore, metering, observability, user acceptance and SME pilot.</w:t>
            </w:r>
          </w:p>
        </w:tc>
      </w:tr>
    </w:tbl>
    <w:p>
      <w:pPr>
        <w:spacing w:after="20"/>
      </w:pPr>
    </w:p>
    <w:p>
      <w:pPr>
        <w:pStyle w:val="Heading2"/>
      </w:pPr>
      <w:r>
        <w:t>20.1 Principal risks and mitigations</w:t>
      </w:r>
    </w:p>
    <w:tbl>
      <w:tblPr>
        <w:tblStyle w:val="TableGrid"/>
        <w:tblW w:type="auto" w:w="0"/>
        <w:jc w:val="center"/>
        <w:tblLook w:firstColumn="1" w:firstRow="1" w:lastColumn="0" w:lastRow="0" w:noHBand="0" w:noVBand="1" w:val="04A0"/>
      </w:tblPr>
      <w:tblGrid>
        <w:gridCol w:w="5083"/>
        <w:gridCol w:w="5083"/>
      </w:tblGrid>
      <w:tr>
        <w:tc>
          <w:tcPr>
            <w:tcW w:type="dxa" w:w="3240"/>
            <w:vAlign w:val="center"/>
            <w:shd w:fill="17365D"/>
          </w:tcPr>
          <w:p>
            <w:pPr>
              <w:spacing w:after="20"/>
            </w:pPr>
            <w:r/>
            <w:r>
              <w:rPr>
                <w:rFonts w:ascii="Aptos" w:hAnsi="Aptos"/>
                <w:b/>
                <w:color w:val="FFFFFF"/>
                <w:sz w:val="16"/>
              </w:rPr>
              <w:t>Risk</w:t>
            </w:r>
          </w:p>
        </w:tc>
        <w:tc>
          <w:tcPr>
            <w:tcW w:type="dxa" w:w="6984"/>
            <w:vAlign w:val="center"/>
            <w:shd w:fill="17365D"/>
          </w:tcPr>
          <w:p>
            <w:pPr>
              <w:spacing w:after="20"/>
            </w:pPr>
            <w:r/>
            <w:r>
              <w:rPr>
                <w:rFonts w:ascii="Aptos" w:hAnsi="Aptos"/>
                <w:b/>
                <w:color w:val="FFFFFF"/>
                <w:sz w:val="16"/>
              </w:rPr>
              <w:t>Mitigation</w:t>
            </w:r>
          </w:p>
        </w:tc>
      </w:tr>
      <w:tr>
        <w:tc>
          <w:tcPr>
            <w:tcW w:type="dxa" w:w="3240"/>
            <w:vAlign w:val="center"/>
          </w:tcPr>
          <w:p>
            <w:pPr>
              <w:spacing w:after="20"/>
            </w:pPr>
            <w:r/>
            <w:r>
              <w:rPr>
                <w:rFonts w:ascii="Aptos" w:hAnsi="Aptos"/>
                <w:b w:val="0"/>
                <w:sz w:val="16"/>
              </w:rPr>
              <w:t>Permission complexity causes data leakage</w:t>
            </w:r>
          </w:p>
        </w:tc>
        <w:tc>
          <w:tcPr>
            <w:tcW w:type="dxa" w:w="6984"/>
            <w:vAlign w:val="center"/>
          </w:tcPr>
          <w:p>
            <w:pPr>
              <w:spacing w:after="20"/>
            </w:pPr>
            <w:r/>
            <w:r>
              <w:rPr>
                <w:rFonts w:ascii="Aptos" w:hAnsi="Aptos"/>
                <w:b w:val="0"/>
                <w:sz w:val="16"/>
              </w:rPr>
              <w:t>Central policy engine, deny-by-default, authorization tests for every endpoint and search/export path.</w:t>
            </w:r>
          </w:p>
        </w:tc>
      </w:tr>
      <w:tr>
        <w:tc>
          <w:tcPr>
            <w:tcW w:type="dxa" w:w="3240"/>
            <w:vAlign w:val="center"/>
            <w:shd w:fill="F2F6FA"/>
          </w:tcPr>
          <w:p>
            <w:pPr>
              <w:spacing w:after="20"/>
            </w:pPr>
            <w:r/>
            <w:r>
              <w:rPr>
                <w:rFonts w:ascii="Aptos" w:hAnsi="Aptos"/>
                <w:b w:val="0"/>
                <w:sz w:val="16"/>
              </w:rPr>
              <w:t>Unlimited storage creates unpredictable cost</w:t>
            </w:r>
          </w:p>
        </w:tc>
        <w:tc>
          <w:tcPr>
            <w:tcW w:type="dxa" w:w="6984"/>
            <w:vAlign w:val="center"/>
            <w:shd w:fill="F2F6FA"/>
          </w:tcPr>
          <w:p>
            <w:pPr>
              <w:spacing w:after="20"/>
            </w:pPr>
            <w:r/>
            <w:r>
              <w:rPr>
                <w:rFonts w:ascii="Aptos" w:hAnsi="Aptos"/>
                <w:b w:val="0"/>
                <w:sz w:val="16"/>
              </w:rPr>
              <w:t>Meter all bytes/versions, define included allowance and overage, alerts, abuse safeguards and clear commercial terms.</w:t>
            </w:r>
          </w:p>
        </w:tc>
      </w:tr>
      <w:tr>
        <w:tc>
          <w:tcPr>
            <w:tcW w:type="dxa" w:w="3240"/>
            <w:vAlign w:val="center"/>
          </w:tcPr>
          <w:p>
            <w:pPr>
              <w:spacing w:after="20"/>
            </w:pPr>
            <w:r/>
            <w:r>
              <w:rPr>
                <w:rFonts w:ascii="Aptos" w:hAnsi="Aptos"/>
                <w:b w:val="0"/>
                <w:sz w:val="16"/>
              </w:rPr>
              <w:t>Full-text extraction fails or leaks content</w:t>
            </w:r>
          </w:p>
        </w:tc>
        <w:tc>
          <w:tcPr>
            <w:tcW w:type="dxa" w:w="6984"/>
            <w:vAlign w:val="center"/>
          </w:tcPr>
          <w:p>
            <w:pPr>
              <w:spacing w:after="20"/>
            </w:pPr>
            <w:r/>
            <w:r>
              <w:rPr>
                <w:rFonts w:ascii="Aptos" w:hAnsi="Aptos"/>
                <w:b w:val="0"/>
                <w:sz w:val="16"/>
              </w:rPr>
              <w:t>Quarantine, sandbox parsers, track extraction status, index only eligible docs and apply permission filters.</w:t>
            </w:r>
          </w:p>
        </w:tc>
      </w:tr>
      <w:tr>
        <w:tc>
          <w:tcPr>
            <w:tcW w:type="dxa" w:w="3240"/>
            <w:vAlign w:val="center"/>
            <w:shd w:fill="F2F6FA"/>
          </w:tcPr>
          <w:p>
            <w:pPr>
              <w:spacing w:after="20"/>
            </w:pPr>
            <w:r/>
            <w:r>
              <w:rPr>
                <w:rFonts w:ascii="Aptos" w:hAnsi="Aptos"/>
                <w:b w:val="0"/>
                <w:sz w:val="16"/>
              </w:rPr>
              <w:t>Admin privilege is overly broad</w:t>
            </w:r>
          </w:p>
        </w:tc>
        <w:tc>
          <w:tcPr>
            <w:tcW w:type="dxa" w:w="6984"/>
            <w:vAlign w:val="center"/>
            <w:shd w:fill="F2F6FA"/>
          </w:tcPr>
          <w:p>
            <w:pPr>
              <w:spacing w:after="20"/>
            </w:pPr>
            <w:r/>
            <w:r>
              <w:rPr>
                <w:rFonts w:ascii="Aptos" w:hAnsi="Aptos"/>
                <w:b w:val="0"/>
                <w:sz w:val="16"/>
              </w:rPr>
              <w:t>Explicit admin privilege, audit all access, role separation and periodic access review.</w:t>
            </w:r>
          </w:p>
        </w:tc>
      </w:tr>
      <w:tr>
        <w:tc>
          <w:tcPr>
            <w:tcW w:type="dxa" w:w="3240"/>
            <w:vAlign w:val="center"/>
          </w:tcPr>
          <w:p>
            <w:pPr>
              <w:spacing w:after="20"/>
            </w:pPr>
            <w:r/>
            <w:r>
              <w:rPr>
                <w:rFonts w:ascii="Aptos" w:hAnsi="Aptos"/>
                <w:b w:val="0"/>
                <w:sz w:val="16"/>
              </w:rPr>
              <w:t>Category schema changes affect old documents</w:t>
            </w:r>
          </w:p>
        </w:tc>
        <w:tc>
          <w:tcPr>
            <w:tcW w:type="dxa" w:w="6984"/>
            <w:vAlign w:val="center"/>
          </w:tcPr>
          <w:p>
            <w:pPr>
              <w:spacing w:after="20"/>
            </w:pPr>
            <w:r/>
            <w:r>
              <w:rPr>
                <w:rFonts w:ascii="Aptos" w:hAnsi="Aptos"/>
                <w:b w:val="0"/>
                <w:sz w:val="16"/>
              </w:rPr>
              <w:t>Version schemas, preserve historical values and require controlled migrations.</w:t>
            </w:r>
          </w:p>
        </w:tc>
      </w:tr>
      <w:tr>
        <w:tc>
          <w:tcPr>
            <w:tcW w:type="dxa" w:w="3240"/>
            <w:vAlign w:val="center"/>
            <w:shd w:fill="F2F6FA"/>
          </w:tcPr>
          <w:p>
            <w:pPr>
              <w:spacing w:after="20"/>
            </w:pPr>
            <w:r/>
            <w:r>
              <w:rPr>
                <w:rFonts w:ascii="Aptos" w:hAnsi="Aptos"/>
                <w:b w:val="0"/>
                <w:sz w:val="16"/>
              </w:rPr>
              <w:t>Retention automation deletes needed records</w:t>
            </w:r>
          </w:p>
        </w:tc>
        <w:tc>
          <w:tcPr>
            <w:tcW w:type="dxa" w:w="6984"/>
            <w:vAlign w:val="center"/>
            <w:shd w:fill="F2F6FA"/>
          </w:tcPr>
          <w:p>
            <w:pPr>
              <w:spacing w:after="20"/>
            </w:pPr>
            <w:r/>
            <w:r>
              <w:rPr>
                <w:rFonts w:ascii="Aptos" w:hAnsi="Aptos"/>
                <w:b w:val="0"/>
                <w:sz w:val="16"/>
              </w:rPr>
              <w:t>Legal hold precedence, approval-based disposal, dry-run reports and auditable deletion.</w:t>
            </w:r>
          </w:p>
        </w:tc>
      </w:tr>
      <w:tr>
        <w:tc>
          <w:tcPr>
            <w:tcW w:type="dxa" w:w="3240"/>
            <w:vAlign w:val="center"/>
          </w:tcPr>
          <w:p>
            <w:pPr>
              <w:spacing w:after="20"/>
            </w:pPr>
            <w:r/>
            <w:r>
              <w:rPr>
                <w:rFonts w:ascii="Aptos" w:hAnsi="Aptos"/>
                <w:b w:val="0"/>
                <w:sz w:val="16"/>
              </w:rPr>
              <w:t>Mobile local files remain after access revocation</w:t>
            </w:r>
          </w:p>
        </w:tc>
        <w:tc>
          <w:tcPr>
            <w:tcW w:type="dxa" w:w="6984"/>
            <w:vAlign w:val="center"/>
          </w:tcPr>
          <w:p>
            <w:pPr>
              <w:spacing w:after="20"/>
            </w:pPr>
            <w:r/>
            <w:r>
              <w:rPr>
                <w:rFonts w:ascii="Aptos" w:hAnsi="Aptos"/>
                <w:b w:val="0"/>
                <w:sz w:val="16"/>
              </w:rPr>
              <w:t>No offline mode, short-lived access, minimize caching and clear app-managed temporary files.</w:t>
            </w:r>
          </w:p>
        </w:tc>
      </w:tr>
      <w:tr>
        <w:tc>
          <w:tcPr>
            <w:tcW w:type="dxa" w:w="3240"/>
            <w:vAlign w:val="center"/>
            <w:shd w:fill="F2F6FA"/>
          </w:tcPr>
          <w:p>
            <w:pPr>
              <w:spacing w:after="20"/>
            </w:pPr>
            <w:r/>
            <w:r>
              <w:rPr>
                <w:rFonts w:ascii="Aptos" w:hAnsi="Aptos"/>
                <w:b w:val="0"/>
                <w:sz w:val="16"/>
              </w:rPr>
              <w:t>SME adoption is hindered by complex setup</w:t>
            </w:r>
          </w:p>
        </w:tc>
        <w:tc>
          <w:tcPr>
            <w:tcW w:type="dxa" w:w="6984"/>
            <w:vAlign w:val="center"/>
            <w:shd w:fill="F2F6FA"/>
          </w:tcPr>
          <w:p>
            <w:pPr>
              <w:spacing w:after="20"/>
            </w:pPr>
            <w:r/>
            <w:r>
              <w:rPr>
                <w:rFonts w:ascii="Aptos" w:hAnsi="Aptos"/>
                <w:b w:val="0"/>
                <w:sz w:val="16"/>
              </w:rPr>
              <w:t>Default templates, guided onboarding, sensible defaults and configurable complexity.</w:t>
            </w:r>
          </w:p>
        </w:tc>
      </w:tr>
      <w:tr>
        <w:tc>
          <w:tcPr>
            <w:tcW w:type="dxa" w:w="3240"/>
            <w:vAlign w:val="center"/>
          </w:tcPr>
          <w:p>
            <w:pPr>
              <w:spacing w:after="20"/>
            </w:pPr>
            <w:r/>
            <w:r>
              <w:rPr>
                <w:rFonts w:ascii="Aptos" w:hAnsi="Aptos"/>
                <w:b w:val="0"/>
                <w:sz w:val="16"/>
              </w:rPr>
              <w:t>Availability/recovery targets exceed budget</w:t>
            </w:r>
          </w:p>
        </w:tc>
        <w:tc>
          <w:tcPr>
            <w:tcW w:type="dxa" w:w="6984"/>
            <w:vAlign w:val="center"/>
          </w:tcPr>
          <w:p>
            <w:pPr>
              <w:spacing w:after="20"/>
            </w:pPr>
            <w:r/>
            <w:r>
              <w:rPr>
                <w:rFonts w:ascii="Aptos" w:hAnsi="Aptos"/>
                <w:b w:val="0"/>
                <w:sz w:val="16"/>
              </w:rPr>
              <w:t>Validate cost, test restore and publish service tier/contract boundaries.</w:t>
            </w:r>
          </w:p>
        </w:tc>
      </w:tr>
    </w:tbl>
    <w:p>
      <w:pPr>
        <w:spacing w:after="20"/>
      </w:pPr>
    </w:p>
    <w:p>
      <w:pPr>
        <w:pStyle w:val="Heading2"/>
      </w:pPr>
      <w:r>
        <w:t>20.2 Remaining product/commercial decisions before general availability</w:t>
      </w:r>
    </w:p>
    <w:p>
      <w:pPr>
        <w:pStyle w:val="ListBullet"/>
        <w:spacing w:after="40"/>
      </w:pPr>
      <w:r>
        <w:t>Define subscription plans, included storage, overage rate, billing granularity, taxes, grace periods and failed-payment behavior.</w:t>
      </w:r>
    </w:p>
    <w:p>
      <w:pPr>
        <w:pStyle w:val="ListBullet"/>
        <w:spacing w:after="40"/>
      </w:pPr>
      <w:r>
        <w:t>Confirm supported preview formats and whether Office document conversion is performed server-side or via a third-party viewer.</w:t>
      </w:r>
    </w:p>
    <w:p>
      <w:pPr>
        <w:pStyle w:val="ListBullet"/>
        <w:spacing w:after="40"/>
      </w:pPr>
      <w:r>
        <w:t>Define detailed account linking rules for email/password and Google/Microsoft identities.</w:t>
      </w:r>
    </w:p>
    <w:p>
      <w:pPr>
        <w:pStyle w:val="ListBullet"/>
        <w:spacing w:after="40"/>
      </w:pPr>
      <w:r>
        <w:t>Define tenant data export and offboarding workflow, including customer-requested data deletion and backup expiry.</w:t>
      </w:r>
    </w:p>
    <w:p>
      <w:pPr>
        <w:pStyle w:val="ListBullet"/>
        <w:spacing w:after="40"/>
      </w:pPr>
      <w:r>
        <w:t>Confirm exact India cloud region/provider and whether customer-selected residency is offered in each plan.</w:t>
      </w:r>
    </w:p>
    <w:p>
      <w:pPr>
        <w:pStyle w:val="ListBullet"/>
        <w:spacing w:after="40"/>
      </w:pPr>
      <w:r>
        <w:t>Define support hours, incident severity, status communications and service-level exclusions.</w:t>
      </w:r>
    </w:p>
    <w:p>
      <w:pPr>
        <w:pStyle w:val="ListBullet"/>
        <w:spacing w:after="40"/>
      </w:pPr>
      <w:r>
        <w:t>Confirm whether a category may have multiple simultaneous department/branch/project associations and how conflicting policies combine.</w:t>
      </w:r>
    </w:p>
    <w:p>
      <w:pPr>
        <w:pStyle w:val="ListBullet"/>
        <w:spacing w:after="40"/>
      </w:pPr>
      <w:r>
        <w:t>Define the consistency SLA for permission revocation in search indexes, caches and already-issued download URLs.</w:t>
      </w:r>
    </w:p>
    <w:p>
      <w:pPr>
        <w:pStyle w:val="ListBullet"/>
        <w:spacing w:after="40"/>
      </w:pPr>
      <w:r>
        <w:t>Define audit event payloads and the exact one-year retention semantics, including legal extensions.</w:t>
      </w:r>
    </w:p>
    <w:p>
      <w:pPr>
        <w:pStyle w:val="ListBullet"/>
        <w:spacing w:after="40"/>
      </w:pPr>
      <w:r>
        <w:t>Have qualified counsel review applicable privacy, employment, tax, records and sector-specific retention obligations for target markets.</w:t>
      </w:r>
    </w:p>
    <w:p>
      <w:pPr>
        <w:pStyle w:val="Heading1"/>
      </w:pPr>
      <w:r>
        <w:t>Appendix A – Confirmed product decisions</w:t>
      </w:r>
    </w:p>
    <w:tbl>
      <w:tblPr>
        <w:tblStyle w:val="TableGrid"/>
        <w:tblW w:type="auto" w:w="0"/>
        <w:jc w:val="center"/>
        <w:tblLook w:firstColumn="1" w:firstRow="1" w:lastColumn="0" w:lastRow="0" w:noHBand="0" w:noVBand="1" w:val="04A0"/>
      </w:tblPr>
      <w:tblGrid>
        <w:gridCol w:w="3389"/>
        <w:gridCol w:w="3389"/>
        <w:gridCol w:w="3389"/>
      </w:tblGrid>
      <w:tr>
        <w:tc>
          <w:tcPr>
            <w:tcW w:type="dxa" w:w="648"/>
            <w:vAlign w:val="center"/>
            <w:shd w:fill="17365D"/>
          </w:tcPr>
          <w:p>
            <w:pPr>
              <w:spacing w:after="20"/>
            </w:pPr>
            <w:r/>
            <w:r>
              <w:rPr>
                <w:rFonts w:ascii="Aptos" w:hAnsi="Aptos"/>
                <w:b/>
                <w:color w:val="FFFFFF"/>
                <w:sz w:val="14"/>
              </w:rPr>
              <w:t>#</w:t>
            </w:r>
          </w:p>
        </w:tc>
        <w:tc>
          <w:tcPr>
            <w:tcW w:type="dxa" w:w="1944"/>
            <w:vAlign w:val="center"/>
            <w:shd w:fill="17365D"/>
          </w:tcPr>
          <w:p>
            <w:pPr>
              <w:spacing w:after="20"/>
            </w:pPr>
            <w:r/>
            <w:r>
              <w:rPr>
                <w:rFonts w:ascii="Aptos" w:hAnsi="Aptos"/>
                <w:b/>
                <w:color w:val="FFFFFF"/>
                <w:sz w:val="14"/>
              </w:rPr>
              <w:t>Area</w:t>
            </w:r>
          </w:p>
        </w:tc>
        <w:tc>
          <w:tcPr>
            <w:tcW w:type="dxa" w:w="7632"/>
            <w:vAlign w:val="center"/>
            <w:shd w:fill="17365D"/>
          </w:tcPr>
          <w:p>
            <w:pPr>
              <w:spacing w:after="20"/>
            </w:pPr>
            <w:r/>
            <w:r>
              <w:rPr>
                <w:rFonts w:ascii="Aptos" w:hAnsi="Aptos"/>
                <w:b/>
                <w:color w:val="FFFFFF"/>
                <w:sz w:val="14"/>
              </w:rPr>
              <w:t>Approved decision</w:t>
            </w:r>
          </w:p>
        </w:tc>
      </w:tr>
      <w:tr>
        <w:tc>
          <w:tcPr>
            <w:tcW w:type="dxa" w:w="648"/>
            <w:vAlign w:val="center"/>
          </w:tcPr>
          <w:p>
            <w:pPr>
              <w:spacing w:after="20"/>
            </w:pPr>
            <w:r/>
            <w:r>
              <w:rPr>
                <w:rFonts w:ascii="Aptos" w:hAnsi="Aptos"/>
                <w:b w:val="0"/>
                <w:sz w:val="14"/>
              </w:rPr>
              <w:t>1</w:t>
            </w:r>
          </w:p>
        </w:tc>
        <w:tc>
          <w:tcPr>
            <w:tcW w:type="dxa" w:w="1944"/>
            <w:vAlign w:val="center"/>
          </w:tcPr>
          <w:p>
            <w:pPr>
              <w:spacing w:after="20"/>
            </w:pPr>
            <w:r/>
            <w:r>
              <w:rPr>
                <w:rFonts w:ascii="Aptos" w:hAnsi="Aptos"/>
                <w:b w:val="0"/>
                <w:sz w:val="14"/>
              </w:rPr>
              <w:t>Target market</w:t>
            </w:r>
          </w:p>
        </w:tc>
        <w:tc>
          <w:tcPr>
            <w:tcW w:type="dxa" w:w="7632"/>
            <w:vAlign w:val="center"/>
          </w:tcPr>
          <w:p>
            <w:pPr>
              <w:spacing w:after="20"/>
            </w:pPr>
            <w:r/>
            <w:r>
              <w:rPr>
                <w:rFonts w:ascii="Aptos" w:hAnsi="Aptos"/>
                <w:b w:val="0"/>
                <w:sz w:val="14"/>
              </w:rPr>
              <w:t>SMEs, typically 20–500 employees.</w:t>
            </w:r>
          </w:p>
        </w:tc>
      </w:tr>
      <w:tr>
        <w:tc>
          <w:tcPr>
            <w:tcW w:type="dxa" w:w="648"/>
            <w:vAlign w:val="center"/>
            <w:shd w:fill="F2F6FA"/>
          </w:tcPr>
          <w:p>
            <w:pPr>
              <w:spacing w:after="20"/>
            </w:pPr>
            <w:r/>
            <w:r>
              <w:rPr>
                <w:rFonts w:ascii="Aptos" w:hAnsi="Aptos"/>
                <w:b w:val="0"/>
                <w:sz w:val="14"/>
              </w:rPr>
              <w:t>2</w:t>
            </w:r>
          </w:p>
        </w:tc>
        <w:tc>
          <w:tcPr>
            <w:tcW w:type="dxa" w:w="1944"/>
            <w:vAlign w:val="center"/>
            <w:shd w:fill="F2F6FA"/>
          </w:tcPr>
          <w:p>
            <w:pPr>
              <w:spacing w:after="20"/>
            </w:pPr>
            <w:r/>
            <w:r>
              <w:rPr>
                <w:rFonts w:ascii="Aptos" w:hAnsi="Aptos"/>
                <w:b w:val="0"/>
                <w:sz w:val="14"/>
              </w:rPr>
              <w:t>Organization dimensions</w:t>
            </w:r>
          </w:p>
        </w:tc>
        <w:tc>
          <w:tcPr>
            <w:tcW w:type="dxa" w:w="7632"/>
            <w:vAlign w:val="center"/>
            <w:shd w:fill="F2F6FA"/>
          </w:tcPr>
          <w:p>
            <w:pPr>
              <w:spacing w:after="20"/>
            </w:pPr>
            <w:r/>
            <w:r>
              <w:rPr>
                <w:rFonts w:ascii="Aptos" w:hAnsi="Aptos"/>
                <w:b w:val="0"/>
                <w:sz w:val="14"/>
              </w:rPr>
              <w:t>Department, branch, project and employee; admin configures mandatory dimensions.</w:t>
            </w:r>
          </w:p>
        </w:tc>
      </w:tr>
      <w:tr>
        <w:tc>
          <w:tcPr>
            <w:tcW w:type="dxa" w:w="648"/>
            <w:vAlign w:val="center"/>
          </w:tcPr>
          <w:p>
            <w:pPr>
              <w:spacing w:after="20"/>
            </w:pPr>
            <w:r/>
            <w:r>
              <w:rPr>
                <w:rFonts w:ascii="Aptos" w:hAnsi="Aptos"/>
                <w:b w:val="0"/>
                <w:sz w:val="14"/>
              </w:rPr>
              <w:t>3</w:t>
            </w:r>
          </w:p>
        </w:tc>
        <w:tc>
          <w:tcPr>
            <w:tcW w:type="dxa" w:w="1944"/>
            <w:vAlign w:val="center"/>
          </w:tcPr>
          <w:p>
            <w:pPr>
              <w:spacing w:after="20"/>
            </w:pPr>
            <w:r/>
            <w:r>
              <w:rPr>
                <w:rFonts w:ascii="Aptos" w:hAnsi="Aptos"/>
                <w:b w:val="0"/>
                <w:sz w:val="14"/>
              </w:rPr>
              <w:t>Taxonomy</w:t>
            </w:r>
          </w:p>
        </w:tc>
        <w:tc>
          <w:tcPr>
            <w:tcW w:type="dxa" w:w="7632"/>
            <w:vAlign w:val="center"/>
          </w:tcPr>
          <w:p>
            <w:pPr>
              <w:spacing w:after="20"/>
            </w:pPr>
            <w:r/>
            <w:r>
              <w:rPr>
                <w:rFonts w:ascii="Aptos" w:hAnsi="Aptos"/>
                <w:b w:val="0"/>
                <w:sz w:val="14"/>
              </w:rPr>
              <w:t>Unlimited configurable categories/subcategories, metadata, tags, retention and category permissions.</w:t>
            </w:r>
          </w:p>
        </w:tc>
      </w:tr>
      <w:tr>
        <w:tc>
          <w:tcPr>
            <w:tcW w:type="dxa" w:w="648"/>
            <w:vAlign w:val="center"/>
            <w:shd w:fill="F2F6FA"/>
          </w:tcPr>
          <w:p>
            <w:pPr>
              <w:spacing w:after="20"/>
            </w:pPr>
            <w:r/>
            <w:r>
              <w:rPr>
                <w:rFonts w:ascii="Aptos" w:hAnsi="Aptos"/>
                <w:b w:val="0"/>
                <w:sz w:val="14"/>
              </w:rPr>
              <w:t>4</w:t>
            </w:r>
          </w:p>
        </w:tc>
        <w:tc>
          <w:tcPr>
            <w:tcW w:type="dxa" w:w="1944"/>
            <w:vAlign w:val="center"/>
            <w:shd w:fill="F2F6FA"/>
          </w:tcPr>
          <w:p>
            <w:pPr>
              <w:spacing w:after="20"/>
            </w:pPr>
            <w:r/>
            <w:r>
              <w:rPr>
                <w:rFonts w:ascii="Aptos" w:hAnsi="Aptos"/>
                <w:b w:val="0"/>
                <w:sz w:val="14"/>
              </w:rPr>
              <w:t>Highly confidential</w:t>
            </w:r>
          </w:p>
        </w:tc>
        <w:tc>
          <w:tcPr>
            <w:tcW w:type="dxa" w:w="7632"/>
            <w:vAlign w:val="center"/>
            <w:shd w:fill="F2F6FA"/>
          </w:tcPr>
          <w:p>
            <w:pPr>
              <w:spacing w:after="20"/>
            </w:pPr>
            <w:r/>
            <w:r>
              <w:rPr>
                <w:rFonts w:ascii="Aptos" w:hAnsi="Aptos"/>
                <w:b w:val="0"/>
                <w:sz w:val="14"/>
              </w:rPr>
              <w:t>Owner + department manager + explicitly authorized individuals; all organization administrators also have access.</w:t>
            </w:r>
          </w:p>
        </w:tc>
      </w:tr>
      <w:tr>
        <w:tc>
          <w:tcPr>
            <w:tcW w:type="dxa" w:w="648"/>
            <w:vAlign w:val="center"/>
          </w:tcPr>
          <w:p>
            <w:pPr>
              <w:spacing w:after="20"/>
            </w:pPr>
            <w:r/>
            <w:r>
              <w:rPr>
                <w:rFonts w:ascii="Aptos" w:hAnsi="Aptos"/>
                <w:b w:val="0"/>
                <w:sz w:val="14"/>
              </w:rPr>
              <w:t>5</w:t>
            </w:r>
          </w:p>
        </w:tc>
        <w:tc>
          <w:tcPr>
            <w:tcW w:type="dxa" w:w="1944"/>
            <w:vAlign w:val="center"/>
          </w:tcPr>
          <w:p>
            <w:pPr>
              <w:spacing w:after="20"/>
            </w:pPr>
            <w:r/>
            <w:r>
              <w:rPr>
                <w:rFonts w:ascii="Aptos" w:hAnsi="Aptos"/>
                <w:b w:val="0"/>
                <w:sz w:val="14"/>
              </w:rPr>
              <w:t>Upload and approval</w:t>
            </w:r>
          </w:p>
        </w:tc>
        <w:tc>
          <w:tcPr>
            <w:tcW w:type="dxa" w:w="7632"/>
            <w:vAlign w:val="center"/>
          </w:tcPr>
          <w:p>
            <w:pPr>
              <w:spacing w:after="20"/>
            </w:pPr>
            <w:r/>
            <w:r>
              <w:rPr>
                <w:rFonts w:ascii="Aptos" w:hAnsi="Aptos"/>
                <w:b w:val="0"/>
                <w:sz w:val="14"/>
              </w:rPr>
              <w:t>All active employees can upload to any category; approval configurable by category.</w:t>
            </w:r>
          </w:p>
        </w:tc>
      </w:tr>
      <w:tr>
        <w:tc>
          <w:tcPr>
            <w:tcW w:type="dxa" w:w="648"/>
            <w:vAlign w:val="center"/>
            <w:shd w:fill="F2F6FA"/>
          </w:tcPr>
          <w:p>
            <w:pPr>
              <w:spacing w:after="20"/>
            </w:pPr>
            <w:r/>
            <w:r>
              <w:rPr>
                <w:rFonts w:ascii="Aptos" w:hAnsi="Aptos"/>
                <w:b w:val="0"/>
                <w:sz w:val="14"/>
              </w:rPr>
              <w:t>6</w:t>
            </w:r>
          </w:p>
        </w:tc>
        <w:tc>
          <w:tcPr>
            <w:tcW w:type="dxa" w:w="1944"/>
            <w:vAlign w:val="center"/>
            <w:shd w:fill="F2F6FA"/>
          </w:tcPr>
          <w:p>
            <w:pPr>
              <w:spacing w:after="20"/>
            </w:pPr>
            <w:r/>
            <w:r>
              <w:rPr>
                <w:rFonts w:ascii="Aptos" w:hAnsi="Aptos"/>
                <w:b w:val="0"/>
                <w:sz w:val="14"/>
              </w:rPr>
              <w:t>Tagging</w:t>
            </w:r>
          </w:p>
        </w:tc>
        <w:tc>
          <w:tcPr>
            <w:tcW w:type="dxa" w:w="7632"/>
            <w:vAlign w:val="center"/>
            <w:shd w:fill="F2F6FA"/>
          </w:tcPr>
          <w:p>
            <w:pPr>
              <w:spacing w:after="20"/>
            </w:pPr>
            <w:r/>
            <w:r>
              <w:rPr>
                <w:rFonts w:ascii="Aptos" w:hAnsi="Aptos"/>
                <w:b w:val="0"/>
                <w:sz w:val="14"/>
              </w:rPr>
              <w:t>Hybrid admin standard tags and employee tags under policy; system lifecycle tags.</w:t>
            </w:r>
          </w:p>
        </w:tc>
      </w:tr>
      <w:tr>
        <w:tc>
          <w:tcPr>
            <w:tcW w:type="dxa" w:w="648"/>
            <w:vAlign w:val="center"/>
          </w:tcPr>
          <w:p>
            <w:pPr>
              <w:spacing w:after="20"/>
            </w:pPr>
            <w:r/>
            <w:r>
              <w:rPr>
                <w:rFonts w:ascii="Aptos" w:hAnsi="Aptos"/>
                <w:b w:val="0"/>
                <w:sz w:val="14"/>
              </w:rPr>
              <w:t>7</w:t>
            </w:r>
          </w:p>
        </w:tc>
        <w:tc>
          <w:tcPr>
            <w:tcW w:type="dxa" w:w="1944"/>
            <w:vAlign w:val="center"/>
          </w:tcPr>
          <w:p>
            <w:pPr>
              <w:spacing w:after="20"/>
            </w:pPr>
            <w:r/>
            <w:r>
              <w:rPr>
                <w:rFonts w:ascii="Aptos" w:hAnsi="Aptos"/>
                <w:b w:val="0"/>
                <w:sz w:val="14"/>
              </w:rPr>
              <w:t>Search</w:t>
            </w:r>
          </w:p>
        </w:tc>
        <w:tc>
          <w:tcPr>
            <w:tcW w:type="dxa" w:w="7632"/>
            <w:vAlign w:val="center"/>
          </w:tcPr>
          <w:p>
            <w:pPr>
              <w:spacing w:after="20"/>
            </w:pPr>
            <w:r/>
            <w:r>
              <w:rPr>
                <w:rFonts w:ascii="Aptos" w:hAnsi="Aptos"/>
                <w:b w:val="0"/>
                <w:sz w:val="14"/>
              </w:rPr>
              <w:t>Full-text search; all documents the user is authorized to access.</w:t>
            </w:r>
          </w:p>
        </w:tc>
      </w:tr>
      <w:tr>
        <w:tc>
          <w:tcPr>
            <w:tcW w:type="dxa" w:w="648"/>
            <w:vAlign w:val="center"/>
            <w:shd w:fill="F2F6FA"/>
          </w:tcPr>
          <w:p>
            <w:pPr>
              <w:spacing w:after="20"/>
            </w:pPr>
            <w:r/>
            <w:r>
              <w:rPr>
                <w:rFonts w:ascii="Aptos" w:hAnsi="Aptos"/>
                <w:b w:val="0"/>
                <w:sz w:val="14"/>
              </w:rPr>
              <w:t>8</w:t>
            </w:r>
          </w:p>
        </w:tc>
        <w:tc>
          <w:tcPr>
            <w:tcW w:type="dxa" w:w="1944"/>
            <w:vAlign w:val="center"/>
            <w:shd w:fill="F2F6FA"/>
          </w:tcPr>
          <w:p>
            <w:pPr>
              <w:spacing w:after="20"/>
            </w:pPr>
            <w:r/>
            <w:r>
              <w:rPr>
                <w:rFonts w:ascii="Aptos" w:hAnsi="Aptos"/>
                <w:b w:val="0"/>
                <w:sz w:val="14"/>
              </w:rPr>
              <w:t>Sharing/versioning</w:t>
            </w:r>
          </w:p>
        </w:tc>
        <w:tc>
          <w:tcPr>
            <w:tcW w:type="dxa" w:w="7632"/>
            <w:vAlign w:val="center"/>
            <w:shd w:fill="F2F6FA"/>
          </w:tcPr>
          <w:p>
            <w:pPr>
              <w:spacing w:after="20"/>
            </w:pPr>
            <w:r/>
            <w:r>
              <w:rPr>
                <w:rFonts w:ascii="Aptos" w:hAnsi="Aptos"/>
                <w:b w:val="0"/>
                <w:sz w:val="14"/>
              </w:rPr>
              <w:t>Basic internal employee sharing; no external sharing; version management.</w:t>
            </w:r>
          </w:p>
        </w:tc>
      </w:tr>
      <w:tr>
        <w:tc>
          <w:tcPr>
            <w:tcW w:type="dxa" w:w="648"/>
            <w:vAlign w:val="center"/>
          </w:tcPr>
          <w:p>
            <w:pPr>
              <w:spacing w:after="20"/>
            </w:pPr>
            <w:r/>
            <w:r>
              <w:rPr>
                <w:rFonts w:ascii="Aptos" w:hAnsi="Aptos"/>
                <w:b w:val="0"/>
                <w:sz w:val="14"/>
              </w:rPr>
              <w:t>9</w:t>
            </w:r>
          </w:p>
        </w:tc>
        <w:tc>
          <w:tcPr>
            <w:tcW w:type="dxa" w:w="1944"/>
            <w:vAlign w:val="center"/>
          </w:tcPr>
          <w:p>
            <w:pPr>
              <w:spacing w:after="20"/>
            </w:pPr>
            <w:r/>
            <w:r>
              <w:rPr>
                <w:rFonts w:ascii="Aptos" w:hAnsi="Aptos"/>
                <w:b w:val="0"/>
                <w:sz w:val="14"/>
              </w:rPr>
              <w:t>Monitoring</w:t>
            </w:r>
          </w:p>
        </w:tc>
        <w:tc>
          <w:tcPr>
            <w:tcW w:type="dxa" w:w="7632"/>
            <w:vAlign w:val="center"/>
          </w:tcPr>
          <w:p>
            <w:pPr>
              <w:spacing w:after="20"/>
            </w:pPr>
            <w:r/>
            <w:r>
              <w:rPr>
                <w:rFonts w:ascii="Aptos" w:hAnsi="Aptos"/>
                <w:b w:val="0"/>
                <w:sz w:val="14"/>
              </w:rPr>
              <w:t>Org Admin all; Department Manager own department; Project Manager assigned projects; Employee own activity.</w:t>
            </w:r>
          </w:p>
        </w:tc>
      </w:tr>
      <w:tr>
        <w:tc>
          <w:tcPr>
            <w:tcW w:type="dxa" w:w="648"/>
            <w:vAlign w:val="center"/>
            <w:shd w:fill="F2F6FA"/>
          </w:tcPr>
          <w:p>
            <w:pPr>
              <w:spacing w:after="20"/>
            </w:pPr>
            <w:r/>
            <w:r>
              <w:rPr>
                <w:rFonts w:ascii="Aptos" w:hAnsi="Aptos"/>
                <w:b w:val="0"/>
                <w:sz w:val="14"/>
              </w:rPr>
              <w:t>10</w:t>
            </w:r>
          </w:p>
        </w:tc>
        <w:tc>
          <w:tcPr>
            <w:tcW w:type="dxa" w:w="1944"/>
            <w:vAlign w:val="center"/>
            <w:shd w:fill="F2F6FA"/>
          </w:tcPr>
          <w:p>
            <w:pPr>
              <w:spacing w:after="20"/>
            </w:pPr>
            <w:r/>
            <w:r>
              <w:rPr>
                <w:rFonts w:ascii="Aptos" w:hAnsi="Aptos"/>
                <w:b w:val="0"/>
                <w:sz w:val="14"/>
              </w:rPr>
              <w:t>Mobile</w:t>
            </w:r>
          </w:p>
        </w:tc>
        <w:tc>
          <w:tcPr>
            <w:tcW w:type="dxa" w:w="7632"/>
            <w:vAlign w:val="center"/>
            <w:shd w:fill="F2F6FA"/>
          </w:tcPr>
          <w:p>
            <w:pPr>
              <w:spacing w:after="20"/>
            </w:pPr>
            <w:r/>
            <w:r>
              <w:rPr>
                <w:rFonts w:ascii="Aptos" w:hAnsi="Aptos"/>
                <w:b w:val="0"/>
                <w:sz w:val="14"/>
              </w:rPr>
              <w:t>Basic mobile employee experience; no offline access.</w:t>
            </w:r>
          </w:p>
        </w:tc>
      </w:tr>
      <w:tr>
        <w:tc>
          <w:tcPr>
            <w:tcW w:type="dxa" w:w="648"/>
            <w:vAlign w:val="center"/>
          </w:tcPr>
          <w:p>
            <w:pPr>
              <w:spacing w:after="20"/>
            </w:pPr>
            <w:r/>
            <w:r>
              <w:rPr>
                <w:rFonts w:ascii="Aptos" w:hAnsi="Aptos"/>
                <w:b w:val="0"/>
                <w:sz w:val="14"/>
              </w:rPr>
              <w:t>11</w:t>
            </w:r>
          </w:p>
        </w:tc>
        <w:tc>
          <w:tcPr>
            <w:tcW w:type="dxa" w:w="1944"/>
            <w:vAlign w:val="center"/>
          </w:tcPr>
          <w:p>
            <w:pPr>
              <w:spacing w:after="20"/>
            </w:pPr>
            <w:r/>
            <w:r>
              <w:rPr>
                <w:rFonts w:ascii="Aptos" w:hAnsi="Aptos"/>
                <w:b w:val="0"/>
                <w:sz w:val="14"/>
              </w:rPr>
              <w:t>Localization</w:t>
            </w:r>
          </w:p>
        </w:tc>
        <w:tc>
          <w:tcPr>
            <w:tcW w:type="dxa" w:w="7632"/>
            <w:vAlign w:val="center"/>
          </w:tcPr>
          <w:p>
            <w:pPr>
              <w:spacing w:after="20"/>
            </w:pPr>
            <w:r/>
            <w:r>
              <w:rPr>
                <w:rFonts w:ascii="Aptos" w:hAnsi="Aptos"/>
                <w:b w:val="0"/>
                <w:sz w:val="14"/>
              </w:rPr>
              <w:t>Configurable languages; individual user chooses language; English, Hindi, Marathi initially.</w:t>
            </w:r>
          </w:p>
        </w:tc>
      </w:tr>
      <w:tr>
        <w:tc>
          <w:tcPr>
            <w:tcW w:type="dxa" w:w="648"/>
            <w:vAlign w:val="center"/>
            <w:shd w:fill="F2F6FA"/>
          </w:tcPr>
          <w:p>
            <w:pPr>
              <w:spacing w:after="20"/>
            </w:pPr>
            <w:r/>
            <w:r>
              <w:rPr>
                <w:rFonts w:ascii="Aptos" w:hAnsi="Aptos"/>
                <w:b w:val="0"/>
                <w:sz w:val="14"/>
              </w:rPr>
              <w:t>12</w:t>
            </w:r>
          </w:p>
        </w:tc>
        <w:tc>
          <w:tcPr>
            <w:tcW w:type="dxa" w:w="1944"/>
            <w:vAlign w:val="center"/>
            <w:shd w:fill="F2F6FA"/>
          </w:tcPr>
          <w:p>
            <w:pPr>
              <w:spacing w:after="20"/>
            </w:pPr>
            <w:r/>
            <w:r>
              <w:rPr>
                <w:rFonts w:ascii="Aptos" w:hAnsi="Aptos"/>
                <w:b w:val="0"/>
                <w:sz w:val="14"/>
              </w:rPr>
              <w:t>Retention</w:t>
            </w:r>
          </w:p>
        </w:tc>
        <w:tc>
          <w:tcPr>
            <w:tcW w:type="dxa" w:w="7632"/>
            <w:vAlign w:val="center"/>
            <w:shd w:fill="F2F6FA"/>
          </w:tcPr>
          <w:p>
            <w:pPr>
              <w:spacing w:after="20"/>
            </w:pPr>
            <w:r/>
            <w:r>
              <w:rPr>
                <w:rFonts w:ascii="Aptos" w:hAnsi="Aptos"/>
                <w:b w:val="0"/>
                <w:sz w:val="14"/>
              </w:rPr>
              <w:t>Expired documents auto-archive; permanent deletion requires approval; legal hold overrides.</w:t>
            </w:r>
          </w:p>
        </w:tc>
      </w:tr>
      <w:tr>
        <w:tc>
          <w:tcPr>
            <w:tcW w:type="dxa" w:w="648"/>
            <w:vAlign w:val="center"/>
          </w:tcPr>
          <w:p>
            <w:pPr>
              <w:spacing w:after="20"/>
            </w:pPr>
            <w:r/>
            <w:r>
              <w:rPr>
                <w:rFonts w:ascii="Aptos" w:hAnsi="Aptos"/>
                <w:b w:val="0"/>
                <w:sz w:val="14"/>
              </w:rPr>
              <w:t>13</w:t>
            </w:r>
          </w:p>
        </w:tc>
        <w:tc>
          <w:tcPr>
            <w:tcW w:type="dxa" w:w="1944"/>
            <w:vAlign w:val="center"/>
          </w:tcPr>
          <w:p>
            <w:pPr>
              <w:spacing w:after="20"/>
            </w:pPr>
            <w:r/>
            <w:r>
              <w:rPr>
                <w:rFonts w:ascii="Aptos" w:hAnsi="Aptos"/>
                <w:b w:val="0"/>
                <w:sz w:val="14"/>
              </w:rPr>
              <w:t>Authentication</w:t>
            </w:r>
          </w:p>
        </w:tc>
        <w:tc>
          <w:tcPr>
            <w:tcW w:type="dxa" w:w="7632"/>
            <w:vAlign w:val="center"/>
          </w:tcPr>
          <w:p>
            <w:pPr>
              <w:spacing w:after="20"/>
            </w:pPr>
            <w:r/>
            <w:r>
              <w:rPr>
                <w:rFonts w:ascii="Aptos" w:hAnsi="Aptos"/>
                <w:b w:val="0"/>
                <w:sz w:val="14"/>
              </w:rPr>
              <w:t>Email/password + Google/Microsoft SSO; optional MFA; admin invite and self-registration request with approval.</w:t>
            </w:r>
          </w:p>
        </w:tc>
      </w:tr>
      <w:tr>
        <w:tc>
          <w:tcPr>
            <w:tcW w:type="dxa" w:w="648"/>
            <w:vAlign w:val="center"/>
            <w:shd w:fill="F2F6FA"/>
          </w:tcPr>
          <w:p>
            <w:pPr>
              <w:spacing w:after="20"/>
            </w:pPr>
            <w:r/>
            <w:r>
              <w:rPr>
                <w:rFonts w:ascii="Aptos" w:hAnsi="Aptos"/>
                <w:b w:val="0"/>
                <w:sz w:val="14"/>
              </w:rPr>
              <w:t>14</w:t>
            </w:r>
          </w:p>
        </w:tc>
        <w:tc>
          <w:tcPr>
            <w:tcW w:type="dxa" w:w="1944"/>
            <w:vAlign w:val="center"/>
            <w:shd w:fill="F2F6FA"/>
          </w:tcPr>
          <w:p>
            <w:pPr>
              <w:spacing w:after="20"/>
            </w:pPr>
            <w:r/>
            <w:r>
              <w:rPr>
                <w:rFonts w:ascii="Aptos" w:hAnsi="Aptos"/>
                <w:b w:val="0"/>
                <w:sz w:val="14"/>
              </w:rPr>
              <w:t>Notifications</w:t>
            </w:r>
          </w:p>
        </w:tc>
        <w:tc>
          <w:tcPr>
            <w:tcW w:type="dxa" w:w="7632"/>
            <w:vAlign w:val="center"/>
            <w:shd w:fill="F2F6FA"/>
          </w:tcPr>
          <w:p>
            <w:pPr>
              <w:spacing w:after="20"/>
            </w:pPr>
            <w:r/>
            <w:r>
              <w:rPr>
                <w:rFonts w:ascii="Aptos" w:hAnsi="Aptos"/>
                <w:b w:val="0"/>
                <w:sz w:val="14"/>
              </w:rPr>
              <w:t>In-app and email; configurable reminders; daily summary.</w:t>
            </w:r>
          </w:p>
        </w:tc>
      </w:tr>
      <w:tr>
        <w:tc>
          <w:tcPr>
            <w:tcW w:type="dxa" w:w="648"/>
            <w:vAlign w:val="center"/>
          </w:tcPr>
          <w:p>
            <w:pPr>
              <w:spacing w:after="20"/>
            </w:pPr>
            <w:r/>
            <w:r>
              <w:rPr>
                <w:rFonts w:ascii="Aptos" w:hAnsi="Aptos"/>
                <w:b w:val="0"/>
                <w:sz w:val="14"/>
              </w:rPr>
              <w:t>15A</w:t>
            </w:r>
          </w:p>
        </w:tc>
        <w:tc>
          <w:tcPr>
            <w:tcW w:type="dxa" w:w="1944"/>
            <w:vAlign w:val="center"/>
          </w:tcPr>
          <w:p>
            <w:pPr>
              <w:spacing w:after="20"/>
            </w:pPr>
            <w:r/>
            <w:r>
              <w:rPr>
                <w:rFonts w:ascii="Aptos" w:hAnsi="Aptos"/>
                <w:b w:val="0"/>
                <w:sz w:val="14"/>
              </w:rPr>
              <w:t>File size</w:t>
            </w:r>
          </w:p>
        </w:tc>
        <w:tc>
          <w:tcPr>
            <w:tcW w:type="dxa" w:w="7632"/>
            <w:vAlign w:val="center"/>
          </w:tcPr>
          <w:p>
            <w:pPr>
              <w:spacing w:after="20"/>
            </w:pPr>
            <w:r/>
            <w:r>
              <w:rPr>
                <w:rFonts w:ascii="Aptos" w:hAnsi="Aptos"/>
                <w:b w:val="0"/>
                <w:sz w:val="14"/>
              </w:rPr>
              <w:t>100 MB maximum individual file, configurable within plan/infrastructure constraints.</w:t>
            </w:r>
          </w:p>
        </w:tc>
      </w:tr>
      <w:tr>
        <w:tc>
          <w:tcPr>
            <w:tcW w:type="dxa" w:w="648"/>
            <w:vAlign w:val="center"/>
            <w:shd w:fill="F2F6FA"/>
          </w:tcPr>
          <w:p>
            <w:pPr>
              <w:spacing w:after="20"/>
            </w:pPr>
            <w:r/>
            <w:r>
              <w:rPr>
                <w:rFonts w:ascii="Aptos" w:hAnsi="Aptos"/>
                <w:b w:val="0"/>
                <w:sz w:val="14"/>
              </w:rPr>
              <w:t>15B</w:t>
            </w:r>
          </w:p>
        </w:tc>
        <w:tc>
          <w:tcPr>
            <w:tcW w:type="dxa" w:w="1944"/>
            <w:vAlign w:val="center"/>
            <w:shd w:fill="F2F6FA"/>
          </w:tcPr>
          <w:p>
            <w:pPr>
              <w:spacing w:after="20"/>
            </w:pPr>
            <w:r/>
            <w:r>
              <w:rPr>
                <w:rFonts w:ascii="Aptos" w:hAnsi="Aptos"/>
                <w:b w:val="0"/>
                <w:sz w:val="14"/>
              </w:rPr>
              <w:t>Storage</w:t>
            </w:r>
          </w:p>
        </w:tc>
        <w:tc>
          <w:tcPr>
            <w:tcW w:type="dxa" w:w="7632"/>
            <w:vAlign w:val="center"/>
            <w:shd w:fill="F2F6FA"/>
          </w:tcPr>
          <w:p>
            <w:pPr>
              <w:spacing w:after="20"/>
            </w:pPr>
            <w:r/>
            <w:r>
              <w:rPr>
                <w:rFonts w:ascii="Aptos" w:hAnsi="Aptos"/>
                <w:b w:val="0"/>
                <w:sz w:val="14"/>
              </w:rPr>
              <w:t>Unlimited allocation with usage-based overage billing; define included allowance and overage rate.</w:t>
            </w:r>
          </w:p>
        </w:tc>
      </w:tr>
      <w:tr>
        <w:tc>
          <w:tcPr>
            <w:tcW w:type="dxa" w:w="648"/>
            <w:vAlign w:val="center"/>
          </w:tcPr>
          <w:p>
            <w:pPr>
              <w:spacing w:after="20"/>
            </w:pPr>
            <w:r/>
            <w:r>
              <w:rPr>
                <w:rFonts w:ascii="Aptos" w:hAnsi="Aptos"/>
                <w:b w:val="0"/>
                <w:sz w:val="14"/>
              </w:rPr>
              <w:t>16</w:t>
            </w:r>
          </w:p>
        </w:tc>
        <w:tc>
          <w:tcPr>
            <w:tcW w:type="dxa" w:w="1944"/>
            <w:vAlign w:val="center"/>
          </w:tcPr>
          <w:p>
            <w:pPr>
              <w:spacing w:after="20"/>
            </w:pPr>
            <w:r/>
            <w:r>
              <w:rPr>
                <w:rFonts w:ascii="Aptos" w:hAnsi="Aptos"/>
                <w:b w:val="0"/>
                <w:sz w:val="14"/>
              </w:rPr>
              <w:t>Initial scale</w:t>
            </w:r>
          </w:p>
        </w:tc>
        <w:tc>
          <w:tcPr>
            <w:tcW w:type="dxa" w:w="7632"/>
            <w:vAlign w:val="center"/>
          </w:tcPr>
          <w:p>
            <w:pPr>
              <w:spacing w:after="20"/>
            </w:pPr>
            <w:r/>
            <w:r>
              <w:rPr>
                <w:rFonts w:ascii="Aptos" w:hAnsi="Aptos"/>
                <w:b w:val="0"/>
                <w:sz w:val="14"/>
              </w:rPr>
              <w:t>100 tenants; 500 employees/tenant; 100,000 documents/tenant; 100 concurrent platform users.</w:t>
            </w:r>
          </w:p>
        </w:tc>
      </w:tr>
      <w:tr>
        <w:tc>
          <w:tcPr>
            <w:tcW w:type="dxa" w:w="648"/>
            <w:vAlign w:val="center"/>
            <w:shd w:fill="F2F6FA"/>
          </w:tcPr>
          <w:p>
            <w:pPr>
              <w:spacing w:after="20"/>
            </w:pPr>
            <w:r/>
            <w:r>
              <w:rPr>
                <w:rFonts w:ascii="Aptos" w:hAnsi="Aptos"/>
                <w:b w:val="0"/>
                <w:sz w:val="14"/>
              </w:rPr>
              <w:t>17</w:t>
            </w:r>
          </w:p>
        </w:tc>
        <w:tc>
          <w:tcPr>
            <w:tcW w:type="dxa" w:w="1944"/>
            <w:vAlign w:val="center"/>
            <w:shd w:fill="F2F6FA"/>
          </w:tcPr>
          <w:p>
            <w:pPr>
              <w:spacing w:after="20"/>
            </w:pPr>
            <w:r/>
            <w:r>
              <w:rPr>
                <w:rFonts w:ascii="Aptos" w:hAnsi="Aptos"/>
                <w:b w:val="0"/>
                <w:sz w:val="14"/>
              </w:rPr>
              <w:t>Availability</w:t>
            </w:r>
          </w:p>
        </w:tc>
        <w:tc>
          <w:tcPr>
            <w:tcW w:type="dxa" w:w="7632"/>
            <w:vAlign w:val="center"/>
            <w:shd w:fill="F2F6FA"/>
          </w:tcPr>
          <w:p>
            <w:pPr>
              <w:spacing w:after="20"/>
            </w:pPr>
            <w:r/>
            <w:r>
              <w:rPr>
                <w:rFonts w:ascii="Aptos" w:hAnsi="Aptos"/>
                <w:b w:val="0"/>
                <w:sz w:val="14"/>
              </w:rPr>
              <w:t>99.5% monthly initial target.</w:t>
            </w:r>
          </w:p>
        </w:tc>
      </w:tr>
      <w:tr>
        <w:tc>
          <w:tcPr>
            <w:tcW w:type="dxa" w:w="648"/>
            <w:vAlign w:val="center"/>
          </w:tcPr>
          <w:p>
            <w:pPr>
              <w:spacing w:after="20"/>
            </w:pPr>
            <w:r/>
            <w:r>
              <w:rPr>
                <w:rFonts w:ascii="Aptos" w:hAnsi="Aptos"/>
                <w:b w:val="0"/>
                <w:sz w:val="14"/>
              </w:rPr>
              <w:t>18</w:t>
            </w:r>
          </w:p>
        </w:tc>
        <w:tc>
          <w:tcPr>
            <w:tcW w:type="dxa" w:w="1944"/>
            <w:vAlign w:val="center"/>
          </w:tcPr>
          <w:p>
            <w:pPr>
              <w:spacing w:after="20"/>
            </w:pPr>
            <w:r/>
            <w:r>
              <w:rPr>
                <w:rFonts w:ascii="Aptos" w:hAnsi="Aptos"/>
                <w:b w:val="0"/>
                <w:sz w:val="14"/>
              </w:rPr>
              <w:t>Recovery</w:t>
            </w:r>
          </w:p>
        </w:tc>
        <w:tc>
          <w:tcPr>
            <w:tcW w:type="dxa" w:w="7632"/>
            <w:vAlign w:val="center"/>
          </w:tcPr>
          <w:p>
            <w:pPr>
              <w:spacing w:after="20"/>
            </w:pPr>
            <w:r/>
            <w:r>
              <w:rPr>
                <w:rFonts w:ascii="Aptos" w:hAnsi="Aptos"/>
                <w:b w:val="0"/>
                <w:sz w:val="14"/>
              </w:rPr>
              <w:t>RPO 24 hours; RTO 8 hours initial targets.</w:t>
            </w:r>
          </w:p>
        </w:tc>
      </w:tr>
      <w:tr>
        <w:tc>
          <w:tcPr>
            <w:tcW w:type="dxa" w:w="648"/>
            <w:vAlign w:val="center"/>
            <w:shd w:fill="F2F6FA"/>
          </w:tcPr>
          <w:p>
            <w:pPr>
              <w:spacing w:after="20"/>
            </w:pPr>
            <w:r/>
            <w:r>
              <w:rPr>
                <w:rFonts w:ascii="Aptos" w:hAnsi="Aptos"/>
                <w:b w:val="0"/>
                <w:sz w:val="14"/>
              </w:rPr>
              <w:t>19</w:t>
            </w:r>
          </w:p>
        </w:tc>
        <w:tc>
          <w:tcPr>
            <w:tcW w:type="dxa" w:w="1944"/>
            <w:vAlign w:val="center"/>
            <w:shd w:fill="F2F6FA"/>
          </w:tcPr>
          <w:p>
            <w:pPr>
              <w:spacing w:after="20"/>
            </w:pPr>
            <w:r/>
            <w:r>
              <w:rPr>
                <w:rFonts w:ascii="Aptos" w:hAnsi="Aptos"/>
                <w:b w:val="0"/>
                <w:sz w:val="14"/>
              </w:rPr>
              <w:t>Security</w:t>
            </w:r>
          </w:p>
        </w:tc>
        <w:tc>
          <w:tcPr>
            <w:tcW w:type="dxa" w:w="7632"/>
            <w:vAlign w:val="center"/>
            <w:shd w:fill="F2F6FA"/>
          </w:tcPr>
          <w:p>
            <w:pPr>
              <w:spacing w:after="20"/>
            </w:pPr>
            <w:r/>
            <w:r>
              <w:rPr>
                <w:rFonts w:ascii="Aptos" w:hAnsi="Aptos"/>
                <w:b w:val="0"/>
                <w:sz w:val="14"/>
              </w:rPr>
              <w:t>OWASP-aligned baseline, encryption, tenant isolation, least privilege, malware scanning and auditability.</w:t>
            </w:r>
          </w:p>
        </w:tc>
      </w:tr>
      <w:tr>
        <w:tc>
          <w:tcPr>
            <w:tcW w:type="dxa" w:w="648"/>
            <w:vAlign w:val="center"/>
          </w:tcPr>
          <w:p>
            <w:pPr>
              <w:spacing w:after="20"/>
            </w:pPr>
            <w:r/>
            <w:r>
              <w:rPr>
                <w:rFonts w:ascii="Aptos" w:hAnsi="Aptos"/>
                <w:b w:val="0"/>
                <w:sz w:val="14"/>
              </w:rPr>
              <w:t>20</w:t>
            </w:r>
          </w:p>
        </w:tc>
        <w:tc>
          <w:tcPr>
            <w:tcW w:type="dxa" w:w="1944"/>
            <w:vAlign w:val="center"/>
          </w:tcPr>
          <w:p>
            <w:pPr>
              <w:spacing w:after="20"/>
            </w:pPr>
            <w:r/>
            <w:r>
              <w:rPr>
                <w:rFonts w:ascii="Aptos" w:hAnsi="Aptos"/>
                <w:b w:val="0"/>
                <w:sz w:val="14"/>
              </w:rPr>
              <w:t>Data residency</w:t>
            </w:r>
          </w:p>
        </w:tc>
        <w:tc>
          <w:tcPr>
            <w:tcW w:type="dxa" w:w="7632"/>
            <w:vAlign w:val="center"/>
          </w:tcPr>
          <w:p>
            <w:pPr>
              <w:spacing w:after="20"/>
            </w:pPr>
            <w:r/>
            <w:r>
              <w:rPr>
                <w:rFonts w:ascii="Aptos" w:hAnsi="Aptos"/>
                <w:b w:val="0"/>
                <w:sz w:val="14"/>
              </w:rPr>
              <w:t>India as initial default target; configurable where feasible.</w:t>
            </w:r>
          </w:p>
        </w:tc>
      </w:tr>
      <w:tr>
        <w:tc>
          <w:tcPr>
            <w:tcW w:type="dxa" w:w="648"/>
            <w:vAlign w:val="center"/>
            <w:shd w:fill="F2F6FA"/>
          </w:tcPr>
          <w:p>
            <w:pPr>
              <w:spacing w:after="20"/>
            </w:pPr>
            <w:r/>
            <w:r>
              <w:rPr>
                <w:rFonts w:ascii="Aptos" w:hAnsi="Aptos"/>
                <w:b w:val="0"/>
                <w:sz w:val="14"/>
              </w:rPr>
              <w:t>21</w:t>
            </w:r>
          </w:p>
        </w:tc>
        <w:tc>
          <w:tcPr>
            <w:tcW w:type="dxa" w:w="1944"/>
            <w:vAlign w:val="center"/>
            <w:shd w:fill="F2F6FA"/>
          </w:tcPr>
          <w:p>
            <w:pPr>
              <w:spacing w:after="20"/>
            </w:pPr>
            <w:r/>
            <w:r>
              <w:rPr>
                <w:rFonts w:ascii="Aptos" w:hAnsi="Aptos"/>
                <w:b w:val="0"/>
                <w:sz w:val="14"/>
              </w:rPr>
              <w:t>Audit retention</w:t>
            </w:r>
          </w:p>
        </w:tc>
        <w:tc>
          <w:tcPr>
            <w:tcW w:type="dxa" w:w="7632"/>
            <w:vAlign w:val="center"/>
            <w:shd w:fill="F2F6FA"/>
          </w:tcPr>
          <w:p>
            <w:pPr>
              <w:spacing w:after="20"/>
            </w:pPr>
            <w:r/>
            <w:r>
              <w:rPr>
                <w:rFonts w:ascii="Aptos" w:hAnsi="Aptos"/>
                <w:b w:val="0"/>
                <w:sz w:val="14"/>
              </w:rPr>
              <w:t>One year default, configurable and subject to legal requirements.</w:t>
            </w:r>
          </w:p>
        </w:tc>
      </w:tr>
      <w:tr>
        <w:tc>
          <w:tcPr>
            <w:tcW w:type="dxa" w:w="648"/>
            <w:vAlign w:val="center"/>
          </w:tcPr>
          <w:p>
            <w:pPr>
              <w:spacing w:after="20"/>
            </w:pPr>
            <w:r/>
            <w:r>
              <w:rPr>
                <w:rFonts w:ascii="Aptos" w:hAnsi="Aptos"/>
                <w:b w:val="0"/>
                <w:sz w:val="14"/>
              </w:rPr>
              <w:t>22</w:t>
            </w:r>
          </w:p>
        </w:tc>
        <w:tc>
          <w:tcPr>
            <w:tcW w:type="dxa" w:w="1944"/>
            <w:vAlign w:val="center"/>
          </w:tcPr>
          <w:p>
            <w:pPr>
              <w:spacing w:after="20"/>
            </w:pPr>
            <w:r/>
            <w:r>
              <w:rPr>
                <w:rFonts w:ascii="Aptos" w:hAnsi="Aptos"/>
                <w:b w:val="0"/>
                <w:sz w:val="14"/>
              </w:rPr>
              <w:t>Reporting</w:t>
            </w:r>
          </w:p>
        </w:tc>
        <w:tc>
          <w:tcPr>
            <w:tcW w:type="dxa" w:w="7632"/>
            <w:vAlign w:val="center"/>
          </w:tcPr>
          <w:p>
            <w:pPr>
              <w:spacing w:after="20"/>
            </w:pPr>
            <w:r/>
            <w:r>
              <w:rPr>
                <w:rFonts w:ascii="Aptos" w:hAnsi="Aptos"/>
                <w:b w:val="0"/>
                <w:sz w:val="14"/>
              </w:rPr>
              <w:t>CSV and XLSX export with permission-aware fields and audit logging.</w:t>
            </w:r>
          </w:p>
        </w:tc>
      </w:tr>
    </w:tbl>
    <w:p>
      <w:pPr>
        <w:spacing w:after="20"/>
      </w:pPr>
    </w:p>
    <w:p>
      <w:pPr>
        <w:pStyle w:val="Heading1"/>
      </w:pPr>
      <w:r>
        <w:t>Appendix B – Requirement interpretation notes</w:t>
      </w:r>
    </w:p>
    <w:p>
      <w:pPr>
        <w:pStyle w:val="ListBullet"/>
        <w:spacing w:after="40"/>
      </w:pPr>
      <w:r>
        <w:t>Unlimited category depth and storage are product configuration goals, but practical operational safeguards and commercial billing controls remain necessary.</w:t>
      </w:r>
    </w:p>
    <w:p>
      <w:pPr>
        <w:pStyle w:val="ListBullet"/>
        <w:spacing w:after="40"/>
      </w:pPr>
      <w:r>
        <w:t>All employees may upload anywhere, but the platform must not expose existing category contents to them solely because of that ability.</w:t>
      </w:r>
    </w:p>
    <w:p>
      <w:pPr>
        <w:pStyle w:val="ListBullet"/>
        <w:spacing w:after="40"/>
      </w:pPr>
      <w:r>
        <w:t>All organization administrators have access to all documents per the approved decision; this is a deliberate privileged access policy and must be visible in audit records.</w:t>
      </w:r>
    </w:p>
    <w:p>
      <w:pPr>
        <w:pStyle w:val="ListBullet"/>
        <w:spacing w:after="40"/>
      </w:pPr>
      <w:r>
        <w:t>MFA is optional for MVP per the explicit user decision. Stronger policies can be introduced later; this PRD does not silently override the decision.</w:t>
      </w:r>
    </w:p>
    <w:p>
      <w:pPr>
        <w:pStyle w:val="ListBullet"/>
        <w:spacing w:after="40"/>
      </w:pPr>
      <w:r>
        <w:t>Approval is configurable per category. A category with approval disabled may publish after successful validation and scanning.</w:t>
      </w:r>
    </w:p>
    <w:p>
      <w:pPr>
        <w:pStyle w:val="ListBullet"/>
        <w:spacing w:after="40"/>
      </w:pPr>
      <w:r>
        <w:t>Full-text search is P0. OCR for image-only/scanned documents is not required for MVP unless a pilot customer makes it a launch blocker.</w:t>
      </w:r>
    </w:p>
    <w:p>
      <w:pPr>
        <w:pStyle w:val="ListBullet"/>
        <w:spacing w:after="40"/>
      </w:pPr>
      <w:r>
        <w:t>Unlimited storage is metered and billable beyond included allowance; storage overage must not silently delete or hide customer records.</w:t>
      </w:r>
    </w:p>
    <w:p>
      <w:pPr>
        <w:pStyle w:val="ListBullet"/>
        <w:spacing w:after="40"/>
      </w:pPr>
      <w:r>
        <w:t>99.5% availability, RPO 24 hours and RTO 8 hours are initial targets that must be validated by architecture, operational testing and commercial commitments.</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DMS MVP PRD  •  Version 1.0  •  30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jc w:val="right"/>
    </w:pPr>
    <w:r>
      <w:t>DOCUMENT MANAGEMENT SYSTEM  |  PRODUCT REQUIREMENTS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2F559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