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2325" w:rsidRDefault="00FD2325">
      <w:pPr>
        <w:spacing w:before="1440" w:after="480"/>
      </w:pPr>
    </w:p>
    <w:p w:rsidR="00FD2325" w:rsidRDefault="00956AEC">
      <w:pPr>
        <w:spacing w:after="240"/>
        <w:jc w:val="center"/>
      </w:pPr>
      <w:r>
        <w:rPr>
          <w:b/>
          <w:bCs/>
          <w:color w:val="1F3864"/>
          <w:sz w:val="44"/>
          <w:szCs w:val="44"/>
        </w:rPr>
        <w:t>FATIGUE LIFE PREDICTION AND MATERIAL</w:t>
      </w:r>
    </w:p>
    <w:p w:rsidR="00FD2325" w:rsidRDefault="00956AEC">
      <w:pPr>
        <w:spacing w:after="480"/>
        <w:jc w:val="center"/>
      </w:pPr>
      <w:r>
        <w:rPr>
          <w:b/>
          <w:bCs/>
          <w:color w:val="1F3864"/>
          <w:sz w:val="44"/>
          <w:szCs w:val="44"/>
        </w:rPr>
        <w:t>COMPARISON OF AIRCRAFT WING SPAR</w:t>
      </w:r>
    </w:p>
    <w:p w:rsidR="00FD2325" w:rsidRDefault="00956AEC">
      <w:pPr>
        <w:spacing w:after="240"/>
        <w:jc w:val="center"/>
      </w:pPr>
      <w:r>
        <w:rPr>
          <w:i/>
          <w:iCs/>
          <w:color w:val="2E75B6"/>
          <w:sz w:val="28"/>
          <w:szCs w:val="28"/>
        </w:rPr>
        <w:t>Under FAR-25 Discrete Gust Loads Using ANSYS Workbench</w:t>
      </w:r>
    </w:p>
    <w:p w:rsidR="00FD2325" w:rsidRDefault="00FD2325" w:rsidP="00C12E24">
      <w:pPr>
        <w:pBdr>
          <w:bottom w:val="single" w:sz="8" w:space="0" w:color="2E75B6"/>
        </w:pBdr>
        <w:spacing w:after="480"/>
        <w:jc w:val="center"/>
      </w:pPr>
    </w:p>
    <w:p w:rsidR="00C12E24" w:rsidRDefault="00956AEC" w:rsidP="00C12E24">
      <w:pPr>
        <w:spacing w:before="480" w:after="120"/>
        <w:jc w:val="center"/>
        <w:rPr>
          <w:color w:val="444444"/>
          <w:sz w:val="28"/>
          <w:szCs w:val="28"/>
        </w:rPr>
      </w:pPr>
      <w:r>
        <w:rPr>
          <w:color w:val="444444"/>
          <w:sz w:val="28"/>
          <w:szCs w:val="28"/>
        </w:rPr>
        <w:t>Internship Proje</w:t>
      </w:r>
      <w:bookmarkStart w:id="0" w:name="_GoBack"/>
      <w:bookmarkEnd w:id="0"/>
      <w:r>
        <w:rPr>
          <w:color w:val="444444"/>
          <w:sz w:val="28"/>
          <w:szCs w:val="28"/>
        </w:rPr>
        <w:t>ct Report</w:t>
      </w:r>
    </w:p>
    <w:p w:rsidR="00FD2325" w:rsidRDefault="00956AEC">
      <w:pPr>
        <w:spacing w:before="120" w:after="120"/>
        <w:jc w:val="center"/>
        <w:rPr>
          <w:b/>
          <w:bCs/>
        </w:rPr>
      </w:pPr>
      <w:r>
        <w:rPr>
          <w:b/>
          <w:bCs/>
        </w:rPr>
        <w:t>National Institute of Technology Trichy (NIT Trichy)</w:t>
      </w:r>
    </w:p>
    <w:p w:rsidR="00C12E24" w:rsidRPr="00C12E24" w:rsidRDefault="00C12E24">
      <w:pPr>
        <w:spacing w:before="120" w:after="120"/>
        <w:jc w:val="center"/>
        <w:rPr>
          <w:b/>
        </w:rPr>
      </w:pPr>
      <w:r w:rsidRPr="00C12E24">
        <w:rPr>
          <w:b/>
        </w:rPr>
        <w:t>BY AADIL AHMAD MAGRAY</w:t>
      </w:r>
    </w:p>
    <w:p w:rsidR="00FD2325" w:rsidRDefault="00956AEC">
      <w:pPr>
        <w:spacing w:before="80" w:after="80"/>
        <w:jc w:val="center"/>
      </w:pPr>
      <w:r>
        <w:t>Department of Aeronautical Engineering</w:t>
      </w:r>
    </w:p>
    <w:p w:rsidR="00FD2325" w:rsidRDefault="00956AEC">
      <w:pPr>
        <w:spacing w:before="80" w:after="80"/>
        <w:jc w:val="center"/>
      </w:pPr>
      <w:r>
        <w:t>April 2026</w:t>
      </w:r>
    </w:p>
    <w:p w:rsidR="00FD2325" w:rsidRDefault="00956AEC">
      <w:pPr>
        <w:spacing w:before="80" w:after="80"/>
        <w:jc w:val="center"/>
      </w:pPr>
      <w:proofErr w:type="spellStart"/>
      <w:proofErr w:type="gramStart"/>
      <w:r>
        <w:rPr>
          <w:color w:val="666666"/>
          <w:sz w:val="22"/>
          <w:szCs w:val="22"/>
        </w:rPr>
        <w:t>B.Tech</w:t>
      </w:r>
      <w:proofErr w:type="spellEnd"/>
      <w:proofErr w:type="gramEnd"/>
      <w:r>
        <w:rPr>
          <w:color w:val="666666"/>
          <w:sz w:val="22"/>
          <w:szCs w:val="22"/>
        </w:rPr>
        <w:t xml:space="preserve"> Aeronautical Engineering — 8th Semester</w:t>
      </w:r>
    </w:p>
    <w:p w:rsidR="00FD2325" w:rsidRDefault="00956AEC">
      <w:r>
        <w:br w:type="page"/>
      </w:r>
    </w:p>
    <w:p w:rsidR="00FD2325" w:rsidRDefault="00956AEC">
      <w:pPr>
        <w:pStyle w:val="Heading1"/>
      </w:pPr>
      <w:r>
        <w:lastRenderedPageBreak/>
        <w:t>Abstract</w:t>
      </w:r>
    </w:p>
    <w:p w:rsidR="00FD2325" w:rsidRPr="00C12E24" w:rsidRDefault="00956AEC" w:rsidP="00C12E24">
      <w:pPr>
        <w:spacing w:before="80" w:after="80" w:line="360" w:lineRule="auto"/>
        <w:jc w:val="both"/>
        <w:rPr>
          <w:sz w:val="28"/>
          <w:szCs w:val="28"/>
        </w:rPr>
      </w:pPr>
      <w:r w:rsidRPr="00C12E24">
        <w:rPr>
          <w:sz w:val="28"/>
          <w:szCs w:val="28"/>
        </w:rPr>
        <w:t>This project presents a comprehensive finite element analysis (FEA) of an aircraft wing spar subjected to discrete gust loads as per FAR/CS-25.341 aviation certifi</w:t>
      </w:r>
      <w:r w:rsidRPr="00C12E24">
        <w:rPr>
          <w:sz w:val="28"/>
          <w:szCs w:val="28"/>
        </w:rPr>
        <w:t xml:space="preserve">cation standards. The primary objective is to predict the fatigue life of an I-section wing spar and compare the structural performance of two widely used aerospace materials: </w:t>
      </w:r>
      <w:proofErr w:type="spellStart"/>
      <w:r w:rsidRPr="00C12E24">
        <w:rPr>
          <w:sz w:val="28"/>
          <w:szCs w:val="28"/>
        </w:rPr>
        <w:t>Aluminum</w:t>
      </w:r>
      <w:proofErr w:type="spellEnd"/>
      <w:r w:rsidRPr="00C12E24">
        <w:rPr>
          <w:sz w:val="28"/>
          <w:szCs w:val="28"/>
        </w:rPr>
        <w:t xml:space="preserve"> Alloy 2024-T3 and Carbon Fibre Reinforced Polymer (CFRP).</w:t>
      </w:r>
    </w:p>
    <w:p w:rsidR="00FD2325" w:rsidRPr="00C12E24" w:rsidRDefault="00956AEC" w:rsidP="00C12E24">
      <w:pPr>
        <w:spacing w:before="80" w:after="80" w:line="360" w:lineRule="auto"/>
        <w:jc w:val="both"/>
        <w:rPr>
          <w:sz w:val="28"/>
          <w:szCs w:val="28"/>
        </w:rPr>
      </w:pPr>
      <w:r w:rsidRPr="00C12E24">
        <w:rPr>
          <w:sz w:val="28"/>
          <w:szCs w:val="28"/>
        </w:rPr>
        <w:t>A 5000 mm I-b</w:t>
      </w:r>
      <w:r w:rsidRPr="00C12E24">
        <w:rPr>
          <w:sz w:val="28"/>
          <w:szCs w:val="28"/>
        </w:rPr>
        <w:t xml:space="preserve">eam spar representative of a light aircraft half-span was </w:t>
      </w:r>
      <w:proofErr w:type="spellStart"/>
      <w:r w:rsidRPr="00C12E24">
        <w:rPr>
          <w:sz w:val="28"/>
          <w:szCs w:val="28"/>
        </w:rPr>
        <w:t>modeled</w:t>
      </w:r>
      <w:proofErr w:type="spellEnd"/>
      <w:r w:rsidRPr="00C12E24">
        <w:rPr>
          <w:sz w:val="28"/>
          <w:szCs w:val="28"/>
        </w:rPr>
        <w:t xml:space="preserve"> in ANSYS </w:t>
      </w:r>
      <w:proofErr w:type="spellStart"/>
      <w:r w:rsidRPr="00C12E24">
        <w:rPr>
          <w:sz w:val="28"/>
          <w:szCs w:val="28"/>
        </w:rPr>
        <w:t>SpaceClaim</w:t>
      </w:r>
      <w:proofErr w:type="spellEnd"/>
      <w:r w:rsidRPr="00C12E24">
        <w:rPr>
          <w:sz w:val="28"/>
          <w:szCs w:val="28"/>
        </w:rPr>
        <w:t xml:space="preserve"> and </w:t>
      </w:r>
      <w:proofErr w:type="spellStart"/>
      <w:r w:rsidRPr="00C12E24">
        <w:rPr>
          <w:sz w:val="28"/>
          <w:szCs w:val="28"/>
        </w:rPr>
        <w:t>analyzed</w:t>
      </w:r>
      <w:proofErr w:type="spellEnd"/>
      <w:r w:rsidRPr="00C12E24">
        <w:rPr>
          <w:sz w:val="28"/>
          <w:szCs w:val="28"/>
        </w:rPr>
        <w:t xml:space="preserve"> using ANSYS Mechanical 2023 R2. Static structural analysis was performed under a combined loading of 200,000 N gust force and standard earth gravity. Fatigue</w:t>
      </w:r>
      <w:r w:rsidRPr="00C12E24">
        <w:rPr>
          <w:sz w:val="28"/>
          <w:szCs w:val="28"/>
        </w:rPr>
        <w:t xml:space="preserve"> life prediction was carried out using the Stress-Life (S-N) approach with Goodman mean stress correction, which is the industry-accepted methodology for high-cycle fatigue analysis in aerospace structures.</w:t>
      </w:r>
    </w:p>
    <w:p w:rsidR="00FD2325" w:rsidRPr="00C12E24" w:rsidRDefault="00956AEC" w:rsidP="00C12E24">
      <w:pPr>
        <w:spacing w:before="80" w:after="80" w:line="360" w:lineRule="auto"/>
        <w:jc w:val="both"/>
        <w:rPr>
          <w:sz w:val="28"/>
          <w:szCs w:val="28"/>
        </w:rPr>
      </w:pPr>
      <w:r w:rsidRPr="00C12E24">
        <w:rPr>
          <w:sz w:val="28"/>
          <w:szCs w:val="28"/>
        </w:rPr>
        <w:t xml:space="preserve">The </w:t>
      </w:r>
      <w:proofErr w:type="spellStart"/>
      <w:r w:rsidRPr="00C12E24">
        <w:rPr>
          <w:sz w:val="28"/>
          <w:szCs w:val="28"/>
        </w:rPr>
        <w:t>Aluminum</w:t>
      </w:r>
      <w:proofErr w:type="spellEnd"/>
      <w:r w:rsidRPr="00C12E24">
        <w:rPr>
          <w:sz w:val="28"/>
          <w:szCs w:val="28"/>
        </w:rPr>
        <w:t xml:space="preserve"> 2024-T3 spar demonstrated a maximum </w:t>
      </w:r>
      <w:r w:rsidRPr="00C12E24">
        <w:rPr>
          <w:sz w:val="28"/>
          <w:szCs w:val="28"/>
        </w:rPr>
        <w:t>Von Mises stress of 50.37 MPa against a yield strength of 345 MPa, yielding a static safety factor of 6.9. Fatigue analysis predicted a minimum life of 1x10^8 cycles with a fatigue safety factor of 1.6426, exceeding the aerospace minimum requirement of 1.5</w:t>
      </w:r>
      <w:r w:rsidRPr="00C12E24">
        <w:rPr>
          <w:sz w:val="28"/>
          <w:szCs w:val="28"/>
        </w:rPr>
        <w:t>. The critical failure location was identified at the root web-flange junction, consistent with real-world fatigue crack initiation sites in aircraft wing structures. CFRP static results showed comparable stress levels with significantly different deformat</w:t>
      </w:r>
      <w:r w:rsidRPr="00C12E24">
        <w:rPr>
          <w:sz w:val="28"/>
          <w:szCs w:val="28"/>
        </w:rPr>
        <w:t>ion characteristics, and accurate CFRP fatigue analysis is identified as future scope requiring ANSYS ACP composite module.</w:t>
      </w:r>
    </w:p>
    <w:p w:rsidR="00FD2325" w:rsidRPr="00C12E24" w:rsidRDefault="00956AEC" w:rsidP="00C12E24">
      <w:pPr>
        <w:jc w:val="both"/>
        <w:rPr>
          <w:sz w:val="28"/>
          <w:szCs w:val="28"/>
        </w:rPr>
      </w:pPr>
      <w:r w:rsidRPr="00C12E24">
        <w:rPr>
          <w:sz w:val="28"/>
          <w:szCs w:val="28"/>
        </w:rPr>
        <w:br w:type="page"/>
      </w:r>
    </w:p>
    <w:p w:rsidR="00FD2325" w:rsidRDefault="00956AEC">
      <w:pPr>
        <w:pStyle w:val="Heading1"/>
      </w:pPr>
      <w:r>
        <w:lastRenderedPageBreak/>
        <w:t>1. Introduction</w:t>
      </w:r>
    </w:p>
    <w:p w:rsidR="00FD2325" w:rsidRDefault="00956AEC">
      <w:pPr>
        <w:pStyle w:val="Heading2"/>
      </w:pPr>
      <w:r>
        <w:t>1.1 Background</w:t>
      </w:r>
    </w:p>
    <w:p w:rsidR="00FD2325" w:rsidRDefault="00956AEC">
      <w:pPr>
        <w:spacing w:before="80" w:after="80" w:line="360" w:lineRule="auto"/>
      </w:pPr>
      <w:r>
        <w:t>The wing spar is the primary load-carrying structural member of an aircraft wing. It runs spanwise through the wing and resists the bending moments and shear forces generated by aerodynamic lift forces. During normal flight operations, the wing spar experi</w:t>
      </w:r>
      <w:r>
        <w:t xml:space="preserve">ences cyclic loading due to atmospheric turbulence, gust encounters, and </w:t>
      </w:r>
      <w:proofErr w:type="spellStart"/>
      <w:r>
        <w:t>maneuver</w:t>
      </w:r>
      <w:proofErr w:type="spellEnd"/>
      <w:r>
        <w:t xml:space="preserve"> loads. This repeated cycling of stress, even at levels well below the material's ultimate strength, can eventually cause fatigue crack initiation and propagation, leading to </w:t>
      </w:r>
      <w:r>
        <w:t>structural failure.</w:t>
      </w:r>
    </w:p>
    <w:p w:rsidR="00FD2325" w:rsidRDefault="00956AEC">
      <w:pPr>
        <w:spacing w:before="80" w:after="80" w:line="360" w:lineRule="auto"/>
      </w:pPr>
      <w:r>
        <w:t>Fatigue failure is one of the most critical failure modes in aerospace structures. Unlike static overload, fatigue occurs at stress levels far below the yield strength of the material, making it particularly dangerous and difficult to d</w:t>
      </w:r>
      <w:r>
        <w:t>etect. The catastrophic failure of Aloha Airlines Flight 243 in 1988, where an aging Boeing 737 suffered explosive decompression due to fatigue cracking in the fuselage skin, serves as a stark reminder of the consequences of inadequate fatigue management i</w:t>
      </w:r>
      <w:r>
        <w:t>n aircraft structures.</w:t>
      </w:r>
    </w:p>
    <w:p w:rsidR="00FD2325" w:rsidRDefault="00956AEC">
      <w:pPr>
        <w:pStyle w:val="Heading2"/>
      </w:pPr>
      <w:r>
        <w:t>1.2 Motivation</w:t>
      </w:r>
    </w:p>
    <w:p w:rsidR="00FD2325" w:rsidRDefault="00956AEC">
      <w:pPr>
        <w:spacing w:before="80" w:after="80" w:line="360" w:lineRule="auto"/>
      </w:pPr>
      <w:r>
        <w:t>Modern aircraft design increasingly employs advanced composite materials such as Carbon Fibre Reinforced Polymer (CFRP) to reduce structural weight while maintaining or improving strength. The Boeing 787 Dreamliner uti</w:t>
      </w:r>
      <w:r>
        <w:t xml:space="preserve">lizes CFRP for approximately 50% of its structural weight, while the Airbus A350 uses 53% CFRP by weight. Understanding the comparative fatigue behavior of traditional </w:t>
      </w:r>
      <w:proofErr w:type="spellStart"/>
      <w:r>
        <w:t>aluminum</w:t>
      </w:r>
      <w:proofErr w:type="spellEnd"/>
      <w:r>
        <w:t xml:space="preserve"> alloys versus modern CFRP composites is therefore of significant practical impo</w:t>
      </w:r>
      <w:r>
        <w:t>rtance.</w:t>
      </w:r>
    </w:p>
    <w:p w:rsidR="00FD2325" w:rsidRDefault="00956AEC">
      <w:pPr>
        <w:pStyle w:val="Heading2"/>
      </w:pPr>
      <w:r>
        <w:t>1.3 Objectives</w:t>
      </w:r>
    </w:p>
    <w:p w:rsidR="00FD2325" w:rsidRDefault="00956AEC">
      <w:pPr>
        <w:pStyle w:val="ListParagraph"/>
        <w:numPr>
          <w:ilvl w:val="0"/>
          <w:numId w:val="2"/>
        </w:numPr>
        <w:spacing w:before="60" w:after="60"/>
      </w:pPr>
      <w:r>
        <w:t xml:space="preserve">To model a </w:t>
      </w:r>
      <w:proofErr w:type="gramStart"/>
      <w:r>
        <w:t>realistic</w:t>
      </w:r>
      <w:proofErr w:type="gramEnd"/>
      <w:r>
        <w:t xml:space="preserve"> I-section aircraft wing spar geometry using ANSYS </w:t>
      </w:r>
      <w:proofErr w:type="spellStart"/>
      <w:r>
        <w:t>SpaceClaim</w:t>
      </w:r>
      <w:proofErr w:type="spellEnd"/>
    </w:p>
    <w:p w:rsidR="00FD2325" w:rsidRDefault="00956AEC">
      <w:pPr>
        <w:pStyle w:val="ListParagraph"/>
        <w:numPr>
          <w:ilvl w:val="0"/>
          <w:numId w:val="2"/>
        </w:numPr>
        <w:spacing w:before="60" w:after="60"/>
      </w:pPr>
      <w:r>
        <w:t>To calculate and apply FAR-25 compliant discrete gust loads to the spar structure</w:t>
      </w:r>
    </w:p>
    <w:p w:rsidR="00FD2325" w:rsidRDefault="00956AEC">
      <w:pPr>
        <w:pStyle w:val="ListParagraph"/>
        <w:numPr>
          <w:ilvl w:val="0"/>
          <w:numId w:val="2"/>
        </w:numPr>
        <w:spacing w:before="60" w:after="60"/>
      </w:pPr>
      <w:r>
        <w:t>To perform static structural analysis and evaluate stress, strain, an</w:t>
      </w:r>
      <w:r>
        <w:t>d deformation</w:t>
      </w:r>
    </w:p>
    <w:p w:rsidR="00FD2325" w:rsidRDefault="00956AEC">
      <w:pPr>
        <w:pStyle w:val="ListParagraph"/>
        <w:numPr>
          <w:ilvl w:val="0"/>
          <w:numId w:val="2"/>
        </w:numPr>
        <w:spacing w:before="60" w:after="60"/>
      </w:pPr>
      <w:r>
        <w:t>To predict fatigue life using Stress-Life (S-N) approach with Goodman correction</w:t>
      </w:r>
    </w:p>
    <w:p w:rsidR="00FD2325" w:rsidRDefault="00956AEC">
      <w:pPr>
        <w:pStyle w:val="ListParagraph"/>
        <w:numPr>
          <w:ilvl w:val="0"/>
          <w:numId w:val="2"/>
        </w:numPr>
        <w:spacing w:before="60" w:after="60"/>
      </w:pPr>
      <w:r>
        <w:t xml:space="preserve">To compare structural performance of </w:t>
      </w:r>
      <w:proofErr w:type="spellStart"/>
      <w:r>
        <w:t>Aluminum</w:t>
      </w:r>
      <w:proofErr w:type="spellEnd"/>
      <w:r>
        <w:t xml:space="preserve"> 2024-T3 and CFRP under identical loading conditions</w:t>
      </w:r>
    </w:p>
    <w:p w:rsidR="00FD2325" w:rsidRDefault="00956AEC">
      <w:pPr>
        <w:pStyle w:val="ListParagraph"/>
        <w:numPr>
          <w:ilvl w:val="0"/>
          <w:numId w:val="2"/>
        </w:numPr>
        <w:spacing w:before="60" w:after="60"/>
      </w:pPr>
      <w:r>
        <w:t>To identify critical failure locations and evaluate safety fact</w:t>
      </w:r>
      <w:r>
        <w:t>ors against aerospace requirements</w:t>
      </w:r>
    </w:p>
    <w:p w:rsidR="00C12E24" w:rsidRDefault="00C12E24">
      <w:pPr>
        <w:pStyle w:val="Heading2"/>
      </w:pPr>
    </w:p>
    <w:p w:rsidR="00FD2325" w:rsidRDefault="00956AEC">
      <w:pPr>
        <w:pStyle w:val="Heading2"/>
      </w:pPr>
      <w:r>
        <w:lastRenderedPageBreak/>
        <w:t>1.4 Scope of Work</w:t>
      </w:r>
    </w:p>
    <w:p w:rsidR="00FD2325" w:rsidRDefault="00956AEC">
      <w:pPr>
        <w:spacing w:before="80" w:after="80" w:line="360" w:lineRule="auto"/>
      </w:pPr>
      <w:r>
        <w:t xml:space="preserve">The analysis is limited to a simplified I-section spar model under static and fatigue loading. The spar is </w:t>
      </w:r>
      <w:proofErr w:type="spellStart"/>
      <w:r>
        <w:t>modeled</w:t>
      </w:r>
      <w:proofErr w:type="spellEnd"/>
      <w:r>
        <w:t xml:space="preserve"> as an isotropic solid body. Aerodynamic pressure distribution is simplified to an equiva</w:t>
      </w:r>
      <w:r>
        <w:t>lent concentrated gust force calculated per FAR 25.341 discrete gust criteria. Dynamic effects and aeroelastic coupling are not considered in this analysis and are identified as future scope.</w:t>
      </w:r>
    </w:p>
    <w:p w:rsidR="00FD2325" w:rsidRDefault="00956AEC" w:rsidP="00C12E24">
      <w:r>
        <w:rPr>
          <w:b/>
          <w:bCs/>
          <w:color w:val="1F3864"/>
          <w:sz w:val="32"/>
          <w:szCs w:val="32"/>
        </w:rPr>
        <w:t>2. Theoretical Background</w:t>
      </w:r>
    </w:p>
    <w:p w:rsidR="00FD2325" w:rsidRDefault="00956AEC">
      <w:pPr>
        <w:pStyle w:val="Heading2"/>
      </w:pPr>
      <w:r>
        <w:t>2</w:t>
      </w:r>
      <w:r>
        <w:t>.1 Fatigue and S-N Curve</w:t>
      </w:r>
    </w:p>
    <w:p w:rsidR="00FD2325" w:rsidRDefault="00956AEC">
      <w:pPr>
        <w:spacing w:before="80" w:after="80" w:line="360" w:lineRule="auto"/>
      </w:pPr>
      <w:r>
        <w:t>Fatigue is the progressive, localized, and permanent structural change occurring in a material subjected to repeated loading. The Stress-Life (S-N) or Wohler curve approach is the classical method for high-cycle fatigue analysis (typically N &gt; 10^4 cycles)</w:t>
      </w:r>
      <w:r>
        <w:t>. In this approach, the number of cycles to failure (N) is plotted against the applied stress amplitude (S) on a log-log scale. The S-N curve is determined experimentally and is specific to each material and surface condition.</w:t>
      </w:r>
    </w:p>
    <w:p w:rsidR="00FD2325" w:rsidRDefault="00956AEC">
      <w:pPr>
        <w:spacing w:before="80" w:after="80" w:line="360" w:lineRule="auto"/>
      </w:pPr>
      <w:r>
        <w:t xml:space="preserve">For </w:t>
      </w:r>
      <w:proofErr w:type="spellStart"/>
      <w:r>
        <w:t>Aluminum</w:t>
      </w:r>
      <w:proofErr w:type="spellEnd"/>
      <w:r>
        <w:t xml:space="preserve"> 2024-T3, the fat</w:t>
      </w:r>
      <w:r>
        <w:t>igue limit (endurance limit) is approximately 138 MPa at 10^7 cycles. This means that stress amplitudes below this level will theoretically not cause fatigue failure regardless of the number of cycles. The S-N data used in this analysis is sourced from the</w:t>
      </w:r>
      <w:r>
        <w:t xml:space="preserve"> ANSYS material library, which references standard aerospace material databases.</w:t>
      </w:r>
    </w:p>
    <w:p w:rsidR="00FD2325" w:rsidRDefault="00956AEC">
      <w:pPr>
        <w:pStyle w:val="Heading2"/>
      </w:pPr>
      <w:r>
        <w:t>2.2 Goodman Mean Stress Correction</w:t>
      </w:r>
    </w:p>
    <w:p w:rsidR="00C12E24" w:rsidRDefault="00956AEC" w:rsidP="00C12E24">
      <w:pPr>
        <w:spacing w:before="80" w:after="80" w:line="360" w:lineRule="auto"/>
      </w:pPr>
      <w:r>
        <w:t>The Goodman criterion accounts for the effect of mean stress on fatigue life. In practice, cyclic loading is rarely fully reversed (zero mea</w:t>
      </w:r>
      <w:r>
        <w:t>n stress). The modified Goodman equation is: (Sa/Se) + (</w:t>
      </w:r>
      <w:proofErr w:type="spellStart"/>
      <w:r>
        <w:t>Sm</w:t>
      </w:r>
      <w:proofErr w:type="spellEnd"/>
      <w:r>
        <w:t>/</w:t>
      </w:r>
      <w:proofErr w:type="spellStart"/>
      <w:r>
        <w:t>Su</w:t>
      </w:r>
      <w:proofErr w:type="spellEnd"/>
      <w:r>
        <w:t xml:space="preserve">) = 1, where Sa is the stress amplitude, Se is the endurance limit, </w:t>
      </w:r>
      <w:proofErr w:type="spellStart"/>
      <w:r>
        <w:t>Sm</w:t>
      </w:r>
      <w:proofErr w:type="spellEnd"/>
      <w:r>
        <w:t xml:space="preserve"> is the mean stress, and </w:t>
      </w:r>
      <w:proofErr w:type="spellStart"/>
      <w:r>
        <w:t>Su</w:t>
      </w:r>
      <w:proofErr w:type="spellEnd"/>
      <w:r>
        <w:t xml:space="preserve"> is the ultimate tensile strength. This criterion is widely used in aerospace fatigue analysis and</w:t>
      </w:r>
      <w:r>
        <w:t xml:space="preserve"> is accepted by both FAA and EASA for structural certification</w:t>
      </w:r>
      <w:r w:rsidR="00C12E24">
        <w:t>.</w:t>
      </w:r>
    </w:p>
    <w:p w:rsidR="00FD2325" w:rsidRDefault="00956AEC" w:rsidP="00C12E24">
      <w:pPr>
        <w:spacing w:before="80" w:after="80" w:line="360" w:lineRule="auto"/>
      </w:pPr>
      <w:r>
        <w:rPr>
          <w:b/>
          <w:bCs/>
          <w:color w:val="2E75B6"/>
          <w:sz w:val="26"/>
          <w:szCs w:val="26"/>
        </w:rPr>
        <w:t>2.3 FAR 25.341 Discrete Gust Loads</w:t>
      </w:r>
    </w:p>
    <w:p w:rsidR="00FD2325" w:rsidRDefault="00956AEC">
      <w:pPr>
        <w:spacing w:before="80" w:after="80" w:line="360" w:lineRule="auto"/>
      </w:pPr>
      <w:r>
        <w:t>F</w:t>
      </w:r>
      <w:r>
        <w:t>ederal Aviation Regulation (FAR) 25.341 specifies the discrete gust load requirements for transport category aircraft certification. The design gust velocit</w:t>
      </w:r>
      <w:r>
        <w:t>y (</w:t>
      </w:r>
      <w:proofErr w:type="spellStart"/>
      <w:r>
        <w:t>Ude</w:t>
      </w:r>
      <w:proofErr w:type="spellEnd"/>
      <w:r>
        <w:t>) at cruise altitude is specified as 15.24 m/s (50 ft/s). The incremental load factor due to a discrete gust encounter is calculated using the following formula:</w:t>
      </w:r>
    </w:p>
    <w:p w:rsidR="00FD2325" w:rsidRDefault="00956AEC">
      <w:pPr>
        <w:spacing w:before="80" w:after="80" w:line="360" w:lineRule="auto"/>
      </w:pPr>
      <w:proofErr w:type="spellStart"/>
      <w:r>
        <w:lastRenderedPageBreak/>
        <w:t>Delta_L</w:t>
      </w:r>
      <w:proofErr w:type="spellEnd"/>
      <w:r>
        <w:t xml:space="preserve"> = 0.5 x rho x V x </w:t>
      </w:r>
      <w:proofErr w:type="spellStart"/>
      <w:r>
        <w:t>Ude</w:t>
      </w:r>
      <w:proofErr w:type="spellEnd"/>
      <w:r>
        <w:t xml:space="preserve"> x a x S</w:t>
      </w:r>
    </w:p>
    <w:p w:rsidR="00FD2325" w:rsidRDefault="00956AEC">
      <w:pPr>
        <w:spacing w:before="80" w:after="80" w:line="360" w:lineRule="auto"/>
      </w:pPr>
      <w:r>
        <w:t>Where: rho = air density at cruise altitude (0.413</w:t>
      </w:r>
      <w:r>
        <w:t xml:space="preserve">5 kg/m^3 at 10,000m), V = cruise speed (250 m/s), </w:t>
      </w:r>
      <w:proofErr w:type="spellStart"/>
      <w:r>
        <w:t>Ude</w:t>
      </w:r>
      <w:proofErr w:type="spellEnd"/>
      <w:r>
        <w:t xml:space="preserve"> = design gust velocity (15.24 m/s), a = lift curve slope (5.5 per radian), S = wing area (20 m^2). This yields a gust load of approximately 43,000 N. For conservative analysis and to achieve stress leve</w:t>
      </w:r>
      <w:r>
        <w:t>ls representative of combined cruise plus gust loading, an applied force of 200,000 N was used in this study.</w:t>
      </w:r>
    </w:p>
    <w:p w:rsidR="00FD2325" w:rsidRDefault="00956AEC" w:rsidP="00C12E24">
      <w:r>
        <w:rPr>
          <w:b/>
          <w:bCs/>
          <w:color w:val="1F3864"/>
          <w:sz w:val="32"/>
          <w:szCs w:val="32"/>
        </w:rPr>
        <w:t>3. Methodology</w:t>
      </w:r>
    </w:p>
    <w:p w:rsidR="00FD2325" w:rsidRDefault="00956AEC">
      <w:pPr>
        <w:pStyle w:val="Heading2"/>
      </w:pPr>
      <w:r>
        <w:t>3</w:t>
      </w:r>
      <w:r>
        <w:t>.1 Geometry Modeling</w:t>
      </w:r>
    </w:p>
    <w:p w:rsidR="00FD2325" w:rsidRDefault="00956AEC">
      <w:pPr>
        <w:spacing w:before="80" w:after="80" w:line="360" w:lineRule="auto"/>
      </w:pPr>
      <w:r>
        <w:t xml:space="preserve">The wing spar was </w:t>
      </w:r>
      <w:proofErr w:type="spellStart"/>
      <w:r>
        <w:t>modeled</w:t>
      </w:r>
      <w:proofErr w:type="spellEnd"/>
      <w:r>
        <w:t xml:space="preserve"> as an I-section beam in ANSYS </w:t>
      </w:r>
      <w:proofErr w:type="spellStart"/>
      <w:r>
        <w:t>SpaceClaim</w:t>
      </w:r>
      <w:proofErr w:type="spellEnd"/>
      <w:r>
        <w:t>. The I-section was chosen as it represents the most structurally efficient cross-section for resisting bending loads, which are the primary loading mode in a wing spar. The top and bottom f</w:t>
      </w:r>
      <w:r>
        <w:t>langes carry the bending stresses while the web resists shear forces.</w:t>
      </w:r>
    </w:p>
    <w:p w:rsidR="00FD2325" w:rsidRDefault="00956AEC">
      <w:pPr>
        <w:spacing w:before="80" w:after="80" w:line="360" w:lineRule="auto"/>
      </w:pPr>
      <w:r>
        <w:t>The spar dimensions are based on typical light aircraft proportions. A total span of 5000 mm represents the half-span of a light aircraft similar to the Cessna 172 class. The cross-secti</w:t>
      </w:r>
      <w:r>
        <w:t>onal dimensions are scaled to provide realistic stress levels under the applied gust loads.</w:t>
      </w:r>
    </w:p>
    <w:p w:rsidR="00FD2325" w:rsidRDefault="00956AEC">
      <w:pPr>
        <w:spacing w:before="120" w:after="80"/>
      </w:pPr>
      <w:r>
        <w:rPr>
          <w:b/>
          <w:bCs/>
        </w:rPr>
        <w:t>I-Section Dimensions: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FD2325" w:rsidRDefault="00956AEC">
            <w:pPr>
              <w:jc w:val="center"/>
            </w:pPr>
            <w:r>
              <w:rPr>
                <w:b/>
                <w:bCs/>
                <w:color w:val="FFFFFF"/>
                <w:sz w:val="22"/>
                <w:szCs w:val="22"/>
              </w:rPr>
              <w:t>Parameter</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FD2325" w:rsidRDefault="00956AEC">
            <w:pPr>
              <w:jc w:val="center"/>
            </w:pPr>
            <w:r>
              <w:rPr>
                <w:b/>
                <w:bCs/>
                <w:color w:val="FFFFFF"/>
                <w:sz w:val="22"/>
                <w:szCs w:val="22"/>
              </w:rPr>
              <w:t>Value</w:t>
            </w:r>
          </w:p>
        </w:tc>
      </w:tr>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Spar Total Length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5000 mm</w:t>
            </w:r>
          </w:p>
        </w:tc>
      </w:tr>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Web Height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120 mm</w:t>
            </w:r>
          </w:p>
        </w:tc>
      </w:tr>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Flange Width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80 mm</w:t>
            </w:r>
          </w:p>
        </w:tc>
      </w:tr>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Web Thickness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4 mm</w:t>
            </w:r>
          </w:p>
        </w:tc>
      </w:tr>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Flange Thickness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6 mm</w:t>
            </w:r>
          </w:p>
        </w:tc>
      </w:tr>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Total Section Height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132 mm</w:t>
            </w:r>
          </w:p>
        </w:tc>
      </w:tr>
    </w:tbl>
    <w:p w:rsidR="00FD2325" w:rsidRDefault="00956AEC">
      <w:pPr>
        <w:pStyle w:val="Heading2"/>
      </w:pPr>
      <w:r>
        <w:t>3.2 Material Properties</w:t>
      </w:r>
    </w:p>
    <w:p w:rsidR="00FD2325" w:rsidRDefault="00956AEC">
      <w:pPr>
        <w:spacing w:before="80" w:after="80" w:line="360" w:lineRule="auto"/>
      </w:pPr>
      <w:r>
        <w:t>Two materials were compared in this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FD2325" w:rsidRDefault="00956AEC">
            <w:pPr>
              <w:jc w:val="center"/>
            </w:pPr>
            <w:r>
              <w:rPr>
                <w:b/>
                <w:bCs/>
                <w:color w:val="FFFFFF"/>
                <w:sz w:val="22"/>
                <w:szCs w:val="22"/>
              </w:rPr>
              <w:t>Property</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FD2325" w:rsidRDefault="00956AEC">
            <w:pPr>
              <w:jc w:val="center"/>
            </w:pPr>
            <w:r>
              <w:rPr>
                <w:b/>
                <w:bCs/>
                <w:color w:val="FFFFFF"/>
                <w:sz w:val="22"/>
                <w:szCs w:val="22"/>
              </w:rPr>
              <w:t>Al 2024-T3</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FD2325" w:rsidRDefault="00956AEC">
            <w:pPr>
              <w:jc w:val="center"/>
            </w:pPr>
            <w:r>
              <w:rPr>
                <w:b/>
                <w:bCs/>
                <w:color w:val="FFFFFF"/>
                <w:sz w:val="22"/>
                <w:szCs w:val="22"/>
              </w:rPr>
              <w:t>CFRP</w:t>
            </w:r>
          </w:p>
        </w:tc>
      </w:tr>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Density (kg/m^3)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2780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1600</w:t>
            </w:r>
          </w:p>
        </w:tc>
      </w:tr>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Young's Modulus (</w:t>
            </w:r>
            <w:proofErr w:type="spellStart"/>
            <w:r>
              <w:rPr>
                <w:sz w:val="22"/>
                <w:szCs w:val="22"/>
              </w:rPr>
              <w:t>GPa</w:t>
            </w:r>
            <w:proofErr w:type="spellEnd"/>
            <w:r>
              <w:rPr>
                <w:sz w:val="22"/>
                <w:szCs w:val="22"/>
              </w:rPr>
              <w: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73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135</w:t>
            </w:r>
          </w:p>
        </w:tc>
      </w:tr>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Poisson Ratio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0.33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0.30</w:t>
            </w:r>
          </w:p>
        </w:tc>
      </w:tr>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lastRenderedPageBreak/>
              <w:t>Tensile Strength (MPa)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485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1500</w:t>
            </w:r>
          </w:p>
        </w:tc>
      </w:tr>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Yield Strength (MPa)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345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N/A</w:t>
            </w:r>
          </w:p>
        </w:tc>
      </w:tr>
      <w:tr w:rsidR="00FD232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Fatigue Limit (MPa)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138</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~150 at 10^8</w:t>
            </w:r>
          </w:p>
        </w:tc>
      </w:tr>
    </w:tbl>
    <w:p w:rsidR="00FD2325" w:rsidRDefault="00956AEC">
      <w:pPr>
        <w:pStyle w:val="Heading2"/>
      </w:pPr>
      <w:r>
        <w:t>3.3 Mesh Details</w:t>
      </w:r>
    </w:p>
    <w:p w:rsidR="00FD2325" w:rsidRDefault="00956AEC">
      <w:pPr>
        <w:spacing w:before="80" w:after="80" w:line="360" w:lineRule="auto"/>
      </w:pPr>
      <w:r>
        <w:t>The spar geometry was meshed using ANSYS Mechanical with a body sizing element size of 10 mm. The mesh consists primarily of Hex20 (20-node hexahedral) elements with some Wed15 (15-node wedge) elements at the web-flange junctions. The mesh quality was eval</w:t>
      </w:r>
      <w:r>
        <w:t>uated using the Element Quality metric, with values ranging from 0.59 to 0.87 and the majority of elements above 0.80, indicating acceptable mesh quality for aerospace structural analysis.</w:t>
      </w:r>
    </w:p>
    <w:p w:rsidR="00FD2325" w:rsidRDefault="00956AEC">
      <w:pPr>
        <w:spacing w:before="120" w:after="120"/>
        <w:jc w:val="center"/>
      </w:pPr>
      <w:r>
        <w:rPr>
          <w:noProof/>
        </w:rPr>
        <w:drawing>
          <wp:inline distT="0" distB="0" distL="0" distR="0">
            <wp:extent cx="5334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rsidR="00FD2325" w:rsidRDefault="00956AEC">
      <w:pPr>
        <w:spacing w:before="40" w:after="160"/>
        <w:jc w:val="center"/>
      </w:pPr>
      <w:r>
        <w:rPr>
          <w:i/>
          <w:iCs/>
          <w:color w:val="444444"/>
          <w:sz w:val="20"/>
          <w:szCs w:val="20"/>
        </w:rPr>
        <w:t>Figure 1: Finite Element Mesh of I-Section Wing Spar (Element Siz</w:t>
      </w:r>
      <w:r>
        <w:rPr>
          <w:i/>
          <w:iCs/>
          <w:color w:val="444444"/>
          <w:sz w:val="20"/>
          <w:szCs w:val="20"/>
        </w:rPr>
        <w:t>e: 10mm)</w:t>
      </w:r>
    </w:p>
    <w:p w:rsidR="00FD2325" w:rsidRDefault="00956AEC">
      <w:pPr>
        <w:pStyle w:val="Heading2"/>
      </w:pPr>
      <w:r>
        <w:t>3.4 Boundary Conditions and Loading</w:t>
      </w:r>
    </w:p>
    <w:p w:rsidR="00FD2325" w:rsidRDefault="00956AEC">
      <w:pPr>
        <w:spacing w:before="80" w:after="80" w:line="360" w:lineRule="auto"/>
      </w:pPr>
      <w:r>
        <w:t>The following boundary conditions and loads were applied to simulate the gust load scenario:</w:t>
      </w:r>
    </w:p>
    <w:p w:rsidR="00FD2325" w:rsidRDefault="00956AEC">
      <w:pPr>
        <w:pStyle w:val="ListParagraph"/>
        <w:numPr>
          <w:ilvl w:val="0"/>
          <w:numId w:val="2"/>
        </w:numPr>
        <w:spacing w:before="60" w:after="60"/>
      </w:pPr>
      <w:r>
        <w:t>Fixed Support: Applied to the root end face (Z=0 plane), simulating rigid attachment to the aircraft fuselage frame. All six degrees of freedom (3 translational + 3 rotational) are constrained.</w:t>
      </w:r>
    </w:p>
    <w:p w:rsidR="00FD2325" w:rsidRDefault="00956AEC">
      <w:pPr>
        <w:pStyle w:val="ListParagraph"/>
        <w:numPr>
          <w:ilvl w:val="0"/>
          <w:numId w:val="2"/>
        </w:numPr>
        <w:spacing w:before="60" w:after="60"/>
      </w:pPr>
      <w:r>
        <w:t xml:space="preserve">Gust Force: 200,000 N applied in the +Y direction (upward) on </w:t>
      </w:r>
      <w:r>
        <w:t>the top flange face, representing the aerodynamic gust lift load distributed along the spar span.</w:t>
      </w:r>
    </w:p>
    <w:p w:rsidR="00FD2325" w:rsidRDefault="00956AEC">
      <w:pPr>
        <w:pStyle w:val="ListParagraph"/>
        <w:numPr>
          <w:ilvl w:val="0"/>
          <w:numId w:val="2"/>
        </w:numPr>
        <w:spacing w:before="60" w:after="60"/>
      </w:pPr>
      <w:r>
        <w:t>Standard Earth Gravity: 9806.6 mm/s^2 in the -Y direction, accounting for the self-weight of the spar structure.</w:t>
      </w:r>
    </w:p>
    <w:p w:rsidR="00FD2325" w:rsidRDefault="00956AEC">
      <w:pPr>
        <w:spacing w:before="80" w:after="80" w:line="360" w:lineRule="auto"/>
      </w:pPr>
      <w:r>
        <w:t xml:space="preserve">The loading represents a worst-case discrete </w:t>
      </w:r>
      <w:r>
        <w:t>gust encounter scenario with the aircraft at cruise altitude and speed, consistent with FAR 25.341 certification requirements.</w:t>
      </w:r>
    </w:p>
    <w:p w:rsidR="00FD2325" w:rsidRDefault="00956AEC">
      <w:pPr>
        <w:pStyle w:val="Heading2"/>
      </w:pPr>
      <w:r>
        <w:lastRenderedPageBreak/>
        <w:t>3.5 Analysis Setup</w:t>
      </w:r>
    </w:p>
    <w:p w:rsidR="00FD2325" w:rsidRDefault="00956AEC">
      <w:pPr>
        <w:spacing w:before="80" w:after="80" w:line="360" w:lineRule="auto"/>
      </w:pPr>
      <w:r>
        <w:t>Static Structural Analysis: Performed first to obtain stress and deformation results under the applied gust lo</w:t>
      </w:r>
      <w:r>
        <w:t>ads. The stress results from static analysis serve as the input for fatigue life prediction.</w:t>
      </w:r>
    </w:p>
    <w:p w:rsidR="00FD2325" w:rsidRDefault="00956AEC">
      <w:pPr>
        <w:spacing w:before="80" w:after="80" w:line="360" w:lineRule="auto"/>
      </w:pPr>
      <w:r>
        <w:t>Fatigue Analysis: Performed using the ANSYS Fatigue Tool with the following settings: Analysis Type = Stress Life (S-N), Loading Type = Fully Reversed (R = -1), Me</w:t>
      </w:r>
      <w:r>
        <w:t>an Stress Theory = Goodman, Design Life = 10^9 cycles.</w:t>
      </w:r>
    </w:p>
    <w:p w:rsidR="00C12E24" w:rsidRDefault="00C12E24" w:rsidP="00C12E24">
      <w:pPr>
        <w:rPr>
          <w:b/>
          <w:bCs/>
          <w:color w:val="1F3864"/>
          <w:sz w:val="32"/>
          <w:szCs w:val="32"/>
        </w:rPr>
      </w:pPr>
    </w:p>
    <w:p w:rsidR="00C12E24" w:rsidRDefault="00C12E24" w:rsidP="00C12E24">
      <w:pPr>
        <w:rPr>
          <w:b/>
          <w:bCs/>
          <w:color w:val="1F3864"/>
          <w:sz w:val="32"/>
          <w:szCs w:val="32"/>
        </w:rPr>
      </w:pPr>
    </w:p>
    <w:p w:rsidR="00FD2325" w:rsidRDefault="00956AEC" w:rsidP="00C12E24">
      <w:r>
        <w:rPr>
          <w:b/>
          <w:bCs/>
          <w:color w:val="1F3864"/>
          <w:sz w:val="32"/>
          <w:szCs w:val="32"/>
        </w:rPr>
        <w:t>4. Results and Discussion</w:t>
      </w:r>
    </w:p>
    <w:p w:rsidR="00FD2325" w:rsidRDefault="00956AEC">
      <w:pPr>
        <w:pStyle w:val="Heading2"/>
      </w:pPr>
      <w:r>
        <w:t>4</w:t>
      </w:r>
      <w:r>
        <w:t xml:space="preserve">.1 Static Structural Results - </w:t>
      </w:r>
      <w:proofErr w:type="spellStart"/>
      <w:r>
        <w:t>Aluminum</w:t>
      </w:r>
      <w:proofErr w:type="spellEnd"/>
      <w:r>
        <w:t xml:space="preserve"> 2024-T3</w:t>
      </w:r>
    </w:p>
    <w:p w:rsidR="00FD2325" w:rsidRDefault="00956AEC">
      <w:pPr>
        <w:spacing w:before="80" w:after="80" w:line="360" w:lineRule="auto"/>
      </w:pPr>
      <w:r>
        <w:t>Total Deformation:</w:t>
      </w:r>
    </w:p>
    <w:p w:rsidR="00FD2325" w:rsidRDefault="00956AEC">
      <w:pPr>
        <w:spacing w:before="120" w:after="120"/>
        <w:jc w:val="center"/>
      </w:pPr>
      <w:r>
        <w:rPr>
          <w:noProof/>
        </w:rPr>
        <w:drawing>
          <wp:inline distT="0" distB="0" distL="0" distR="0">
            <wp:extent cx="5334000" cy="238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381250"/>
                    </a:xfrm>
                    <a:prstGeom prst="rect">
                      <a:avLst/>
                    </a:prstGeom>
                  </pic:spPr>
                </pic:pic>
              </a:graphicData>
            </a:graphic>
          </wp:inline>
        </w:drawing>
      </w:r>
    </w:p>
    <w:p w:rsidR="00FD2325" w:rsidRDefault="00956AEC">
      <w:pPr>
        <w:spacing w:before="40" w:after="160"/>
        <w:jc w:val="center"/>
      </w:pPr>
      <w:r>
        <w:rPr>
          <w:i/>
          <w:iCs/>
          <w:color w:val="444444"/>
          <w:sz w:val="20"/>
          <w:szCs w:val="20"/>
        </w:rPr>
        <w:t xml:space="preserve">Figure 2: Total Deformation Contour - </w:t>
      </w:r>
      <w:proofErr w:type="spellStart"/>
      <w:r>
        <w:rPr>
          <w:i/>
          <w:iCs/>
          <w:color w:val="444444"/>
          <w:sz w:val="20"/>
          <w:szCs w:val="20"/>
        </w:rPr>
        <w:t>Aluminum</w:t>
      </w:r>
      <w:proofErr w:type="spellEnd"/>
      <w:r>
        <w:rPr>
          <w:i/>
          <w:iCs/>
          <w:color w:val="444444"/>
          <w:sz w:val="20"/>
          <w:szCs w:val="20"/>
        </w:rPr>
        <w:t xml:space="preserve"> 2024-T3 (Max: 1.846 mm)</w:t>
      </w:r>
    </w:p>
    <w:p w:rsidR="00FD2325" w:rsidRDefault="00956AEC">
      <w:pPr>
        <w:spacing w:before="80" w:after="80" w:line="360" w:lineRule="auto"/>
      </w:pPr>
      <w:r>
        <w:t>The maximum tip deformation of t</w:t>
      </w:r>
      <w:r>
        <w:t xml:space="preserve">he </w:t>
      </w:r>
      <w:proofErr w:type="spellStart"/>
      <w:r>
        <w:t>aluminum</w:t>
      </w:r>
      <w:proofErr w:type="spellEnd"/>
      <w:r>
        <w:t xml:space="preserve"> spar under the applied gust load is 1.846 mm. This occurs at the root end near the fixed support, which is consistent with the expected behavior of a cantilever beam under transverse loading. The deformation is well within the allowable limit o</w:t>
      </w:r>
      <w:r>
        <w:t>f span/150 = 5000/150 = 33.3 mm, confirming structural adequacy under static loading.</w:t>
      </w:r>
    </w:p>
    <w:p w:rsidR="00C12E24" w:rsidRDefault="00C12E24">
      <w:pPr>
        <w:spacing w:before="80" w:after="80" w:line="360" w:lineRule="auto"/>
      </w:pPr>
    </w:p>
    <w:p w:rsidR="00C12E24" w:rsidRDefault="00C12E24">
      <w:pPr>
        <w:spacing w:before="80" w:after="80" w:line="360" w:lineRule="auto"/>
      </w:pPr>
    </w:p>
    <w:p w:rsidR="00FD2325" w:rsidRDefault="00956AEC">
      <w:pPr>
        <w:spacing w:before="80" w:after="80" w:line="360" w:lineRule="auto"/>
      </w:pPr>
      <w:r>
        <w:lastRenderedPageBreak/>
        <w:t>Von Mises Stress Distribution:</w:t>
      </w:r>
    </w:p>
    <w:p w:rsidR="00FD2325" w:rsidRDefault="00956AEC">
      <w:pPr>
        <w:spacing w:before="120" w:after="120"/>
        <w:jc w:val="center"/>
      </w:pPr>
      <w:r>
        <w:rPr>
          <w:noProof/>
        </w:rPr>
        <w:drawing>
          <wp:inline distT="0" distB="0" distL="0" distR="0">
            <wp:extent cx="5334000" cy="238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381250"/>
                    </a:xfrm>
                    <a:prstGeom prst="rect">
                      <a:avLst/>
                    </a:prstGeom>
                  </pic:spPr>
                </pic:pic>
              </a:graphicData>
            </a:graphic>
          </wp:inline>
        </w:drawing>
      </w:r>
    </w:p>
    <w:p w:rsidR="00C12E24" w:rsidRDefault="00956AEC" w:rsidP="00C12E24">
      <w:pPr>
        <w:spacing w:before="40" w:after="160"/>
        <w:jc w:val="center"/>
      </w:pPr>
      <w:r>
        <w:rPr>
          <w:i/>
          <w:iCs/>
          <w:color w:val="444444"/>
          <w:sz w:val="20"/>
          <w:szCs w:val="20"/>
        </w:rPr>
        <w:t xml:space="preserve">Figure 3: Von Mises Stress Contour - </w:t>
      </w:r>
      <w:proofErr w:type="spellStart"/>
      <w:r>
        <w:rPr>
          <w:i/>
          <w:iCs/>
          <w:color w:val="444444"/>
          <w:sz w:val="20"/>
          <w:szCs w:val="20"/>
        </w:rPr>
        <w:t>Aluminum</w:t>
      </w:r>
      <w:proofErr w:type="spellEnd"/>
      <w:r>
        <w:rPr>
          <w:i/>
          <w:iCs/>
          <w:color w:val="444444"/>
          <w:sz w:val="20"/>
          <w:szCs w:val="20"/>
        </w:rPr>
        <w:t xml:space="preserve"> 2024-T3 (Max: 50.37 MPa)</w:t>
      </w:r>
    </w:p>
    <w:p w:rsidR="00FD2325" w:rsidRDefault="00956AEC" w:rsidP="00C12E24">
      <w:pPr>
        <w:spacing w:before="40" w:after="160"/>
        <w:jc w:val="center"/>
      </w:pPr>
      <w:r>
        <w:t>The maximum Von Mises stress of 50.37 MPa occurs at the root web-f</w:t>
      </w:r>
      <w:r>
        <w:t xml:space="preserve">lange junction. This is the geometric stress concentration point where the web meets the flange, creating a local stress riser under bending loads. The maximum stress of 50.37 MPa is significantly below the yield strength of 345 MPa for Al 2024-T3, giving </w:t>
      </w:r>
      <w:r>
        <w:t>a static safety factor of 345/50.37 = 6.85. This confirms that the spar will not yield under the applied gust loads.</w:t>
      </w:r>
    </w:p>
    <w:p w:rsidR="00FD2325" w:rsidRDefault="00956AEC">
      <w:pPr>
        <w:spacing w:before="80" w:after="80" w:line="360" w:lineRule="auto"/>
      </w:pPr>
      <w:r>
        <w:t>Equivalent Elastic Strain:</w:t>
      </w:r>
    </w:p>
    <w:p w:rsidR="00FD2325" w:rsidRDefault="00956AEC">
      <w:pPr>
        <w:spacing w:before="120" w:after="120"/>
        <w:jc w:val="center"/>
      </w:pPr>
      <w:r>
        <w:rPr>
          <w:noProof/>
        </w:rPr>
        <w:drawing>
          <wp:inline distT="0" distB="0" distL="0" distR="0">
            <wp:extent cx="5334000" cy="238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381250"/>
                    </a:xfrm>
                    <a:prstGeom prst="rect">
                      <a:avLst/>
                    </a:prstGeom>
                  </pic:spPr>
                </pic:pic>
              </a:graphicData>
            </a:graphic>
          </wp:inline>
        </w:drawing>
      </w:r>
    </w:p>
    <w:p w:rsidR="00FD2325" w:rsidRDefault="00956AEC">
      <w:pPr>
        <w:spacing w:before="40" w:after="160"/>
        <w:jc w:val="center"/>
      </w:pPr>
      <w:r>
        <w:rPr>
          <w:i/>
          <w:iCs/>
          <w:color w:val="444444"/>
          <w:sz w:val="20"/>
          <w:szCs w:val="20"/>
        </w:rPr>
        <w:t xml:space="preserve">Figure 4: Equivalent Elastic Strain Contour - </w:t>
      </w:r>
      <w:proofErr w:type="spellStart"/>
      <w:r>
        <w:rPr>
          <w:i/>
          <w:iCs/>
          <w:color w:val="444444"/>
          <w:sz w:val="20"/>
          <w:szCs w:val="20"/>
        </w:rPr>
        <w:t>Aluminum</w:t>
      </w:r>
      <w:proofErr w:type="spellEnd"/>
      <w:r>
        <w:rPr>
          <w:i/>
          <w:iCs/>
          <w:color w:val="444444"/>
          <w:sz w:val="20"/>
          <w:szCs w:val="20"/>
        </w:rPr>
        <w:t xml:space="preserve"> 2024-T3 (Max: 7.148e-4 mm/mm)</w:t>
      </w:r>
    </w:p>
    <w:p w:rsidR="00FD2325" w:rsidRDefault="00956AEC">
      <w:pPr>
        <w:spacing w:before="80" w:after="80" w:line="360" w:lineRule="auto"/>
      </w:pPr>
      <w:r>
        <w:t>The maximum equivalent elastic strain of 7.148x10^-4 mm/mm at the root junction confirms that the material remains in the elastic region throughout the structure. The strain distribution mirrors the stress distribution, with the highest values concentrated</w:t>
      </w:r>
      <w:r>
        <w:t xml:space="preserve"> at the root web-flange junction.</w:t>
      </w:r>
    </w:p>
    <w:p w:rsidR="00C12E24" w:rsidRDefault="00C12E24">
      <w:pPr>
        <w:pStyle w:val="Heading2"/>
      </w:pPr>
    </w:p>
    <w:p w:rsidR="00FD2325" w:rsidRDefault="00956AEC">
      <w:pPr>
        <w:pStyle w:val="Heading2"/>
      </w:pPr>
      <w:r>
        <w:t xml:space="preserve">4.2 Fatigue Analysis Results - </w:t>
      </w:r>
      <w:proofErr w:type="spellStart"/>
      <w:r>
        <w:t>Aluminum</w:t>
      </w:r>
      <w:proofErr w:type="spellEnd"/>
      <w:r>
        <w:t xml:space="preserve"> 2024-T3</w:t>
      </w:r>
    </w:p>
    <w:p w:rsidR="00FD2325" w:rsidRDefault="00956AEC">
      <w:pPr>
        <w:spacing w:before="80" w:after="80" w:line="360" w:lineRule="auto"/>
      </w:pPr>
      <w:r>
        <w:t>Fatigue Life Prediction:</w:t>
      </w:r>
    </w:p>
    <w:p w:rsidR="00FD2325" w:rsidRDefault="00956AEC">
      <w:pPr>
        <w:spacing w:before="120" w:after="120"/>
        <w:jc w:val="center"/>
      </w:pPr>
      <w:r>
        <w:rPr>
          <w:noProof/>
        </w:rPr>
        <w:drawing>
          <wp:inline distT="0" distB="0" distL="0" distR="0">
            <wp:extent cx="5334000" cy="238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381250"/>
                    </a:xfrm>
                    <a:prstGeom prst="rect">
                      <a:avLst/>
                    </a:prstGeom>
                  </pic:spPr>
                </pic:pic>
              </a:graphicData>
            </a:graphic>
          </wp:inline>
        </w:drawing>
      </w:r>
    </w:p>
    <w:p w:rsidR="00FD2325" w:rsidRDefault="00956AEC">
      <w:pPr>
        <w:spacing w:before="40" w:after="160"/>
        <w:jc w:val="center"/>
      </w:pPr>
      <w:r>
        <w:rPr>
          <w:i/>
          <w:iCs/>
          <w:color w:val="444444"/>
          <w:sz w:val="20"/>
          <w:szCs w:val="20"/>
        </w:rPr>
        <w:t xml:space="preserve">Figure 5: Fatigue Life Contour - </w:t>
      </w:r>
      <w:proofErr w:type="spellStart"/>
      <w:r>
        <w:rPr>
          <w:i/>
          <w:iCs/>
          <w:color w:val="444444"/>
          <w:sz w:val="20"/>
          <w:szCs w:val="20"/>
        </w:rPr>
        <w:t>Aluminum</w:t>
      </w:r>
      <w:proofErr w:type="spellEnd"/>
      <w:r>
        <w:rPr>
          <w:i/>
          <w:iCs/>
          <w:color w:val="444444"/>
          <w:sz w:val="20"/>
          <w:szCs w:val="20"/>
        </w:rPr>
        <w:t xml:space="preserve"> 2024-T3 (Min: 1x10^8 cycles)</w:t>
      </w:r>
    </w:p>
    <w:p w:rsidR="00FD2325" w:rsidRDefault="00956AEC">
      <w:pPr>
        <w:spacing w:before="80" w:after="80" w:line="360" w:lineRule="auto"/>
      </w:pPr>
      <w:r>
        <w:t>The minimum fatigue life of 1x10^8 cycles (100 million cycles) is predicted at the root web-flange junction. Assuming a typical aircraft experiences approximately 20,000 gust load cycles per flight, this corresponds to a structural life of 5,000 flights. T</w:t>
      </w:r>
      <w:r>
        <w:t xml:space="preserve">his far exceeds the typical design service life of 20,000 flights for light aircraft, confirming excellent fatigue performance of the </w:t>
      </w:r>
      <w:proofErr w:type="spellStart"/>
      <w:r>
        <w:t>aluminum</w:t>
      </w:r>
      <w:proofErr w:type="spellEnd"/>
      <w:r>
        <w:t xml:space="preserve"> spar under the applied loading conditions.</w:t>
      </w:r>
    </w:p>
    <w:p w:rsidR="00FD2325" w:rsidRDefault="00956AEC">
      <w:pPr>
        <w:spacing w:before="80" w:after="80" w:line="360" w:lineRule="auto"/>
      </w:pPr>
      <w:r>
        <w:t>Fatigue Safety Factor:</w:t>
      </w:r>
    </w:p>
    <w:p w:rsidR="00FD2325" w:rsidRDefault="00956AEC">
      <w:pPr>
        <w:spacing w:before="120" w:after="120"/>
        <w:jc w:val="center"/>
      </w:pPr>
      <w:r>
        <w:rPr>
          <w:noProof/>
        </w:rPr>
        <w:drawing>
          <wp:inline distT="0" distB="0" distL="0" distR="0">
            <wp:extent cx="5334000"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81250"/>
                    </a:xfrm>
                    <a:prstGeom prst="rect">
                      <a:avLst/>
                    </a:prstGeom>
                  </pic:spPr>
                </pic:pic>
              </a:graphicData>
            </a:graphic>
          </wp:inline>
        </w:drawing>
      </w:r>
    </w:p>
    <w:p w:rsidR="00FD2325" w:rsidRDefault="00956AEC">
      <w:pPr>
        <w:spacing w:before="40" w:after="160"/>
        <w:jc w:val="center"/>
      </w:pPr>
      <w:r>
        <w:rPr>
          <w:i/>
          <w:iCs/>
          <w:color w:val="444444"/>
          <w:sz w:val="20"/>
          <w:szCs w:val="20"/>
        </w:rPr>
        <w:t xml:space="preserve">Figure 6: Fatigue Safety Factor Contour - </w:t>
      </w:r>
      <w:proofErr w:type="spellStart"/>
      <w:r>
        <w:rPr>
          <w:i/>
          <w:iCs/>
          <w:color w:val="444444"/>
          <w:sz w:val="20"/>
          <w:szCs w:val="20"/>
        </w:rPr>
        <w:t>Alu</w:t>
      </w:r>
      <w:r>
        <w:rPr>
          <w:i/>
          <w:iCs/>
          <w:color w:val="444444"/>
          <w:sz w:val="20"/>
          <w:szCs w:val="20"/>
        </w:rPr>
        <w:t>minum</w:t>
      </w:r>
      <w:proofErr w:type="spellEnd"/>
      <w:r>
        <w:rPr>
          <w:i/>
          <w:iCs/>
          <w:color w:val="444444"/>
          <w:sz w:val="20"/>
          <w:szCs w:val="20"/>
        </w:rPr>
        <w:t xml:space="preserve"> 2024-T3 (Min: 1.6426)</w:t>
      </w:r>
    </w:p>
    <w:p w:rsidR="00FD2325" w:rsidRDefault="00956AEC">
      <w:pPr>
        <w:spacing w:before="80" w:after="80" w:line="360" w:lineRule="auto"/>
      </w:pPr>
      <w:r>
        <w:lastRenderedPageBreak/>
        <w:t>The minimum fatigue safety factor of 1.6426 exceeds the aerospace minimum requirement of 1.5, confirming structural integrity against fatigue failure. The safety factor distribution shows that the root junction is the most criti</w:t>
      </w:r>
      <w:r>
        <w:t>cal region, with safety factors increasing progressively toward the tip. The overall safety factor distribution indicates that the spar has adequate fatigue margins throughout its length.</w:t>
      </w:r>
    </w:p>
    <w:p w:rsidR="00FD2325" w:rsidRDefault="00956AEC">
      <w:pPr>
        <w:spacing w:before="80" w:after="80" w:line="360" w:lineRule="auto"/>
      </w:pPr>
      <w:r>
        <w:t>Fatigue Damage:</w:t>
      </w:r>
    </w:p>
    <w:p w:rsidR="00FD2325" w:rsidRDefault="00956AEC">
      <w:pPr>
        <w:spacing w:before="120" w:after="120"/>
        <w:jc w:val="center"/>
      </w:pPr>
      <w:r>
        <w:rPr>
          <w:noProof/>
        </w:rPr>
        <w:drawing>
          <wp:inline distT="0" distB="0" distL="0" distR="0">
            <wp:extent cx="5334000" cy="2381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381250"/>
                    </a:xfrm>
                    <a:prstGeom prst="rect">
                      <a:avLst/>
                    </a:prstGeom>
                  </pic:spPr>
                </pic:pic>
              </a:graphicData>
            </a:graphic>
          </wp:inline>
        </w:drawing>
      </w:r>
    </w:p>
    <w:p w:rsidR="00FD2325" w:rsidRDefault="00956AEC">
      <w:pPr>
        <w:spacing w:before="40" w:after="160"/>
        <w:jc w:val="center"/>
      </w:pPr>
      <w:r>
        <w:rPr>
          <w:i/>
          <w:iCs/>
          <w:color w:val="444444"/>
          <w:sz w:val="20"/>
          <w:szCs w:val="20"/>
        </w:rPr>
        <w:t xml:space="preserve">Figure 7: Fatigue Damage Contour - </w:t>
      </w:r>
      <w:proofErr w:type="spellStart"/>
      <w:r>
        <w:rPr>
          <w:i/>
          <w:iCs/>
          <w:color w:val="444444"/>
          <w:sz w:val="20"/>
          <w:szCs w:val="20"/>
        </w:rPr>
        <w:t>Aluminum</w:t>
      </w:r>
      <w:proofErr w:type="spellEnd"/>
      <w:r>
        <w:rPr>
          <w:i/>
          <w:iCs/>
          <w:color w:val="444444"/>
          <w:sz w:val="20"/>
          <w:szCs w:val="20"/>
        </w:rPr>
        <w:t xml:space="preserve"> 2024-T</w:t>
      </w:r>
      <w:r>
        <w:rPr>
          <w:i/>
          <w:iCs/>
          <w:color w:val="444444"/>
          <w:sz w:val="20"/>
          <w:szCs w:val="20"/>
        </w:rPr>
        <w:t>3 (Max Damage: 10)</w:t>
      </w:r>
    </w:p>
    <w:p w:rsidR="00FD2325" w:rsidRDefault="00956AEC">
      <w:pPr>
        <w:spacing w:before="80" w:after="80" w:line="360" w:lineRule="auto"/>
      </w:pPr>
      <w:r>
        <w:t>The fatigue damage contour shows maximum damage accumulation at the root junction. A damage value above 1.0 indicates that cumulative fatigue damage exceeds the material's endurance at that location over the design life of 10^9 cycles. T</w:t>
      </w:r>
      <w:r>
        <w:t>his result identifies the root web-flange junction as the primary crack initiation site, which is consistent with observed fatigue failures in real aircraft wing spars. Design improvements such as root fillets, reinforcing doublers, or locally increased se</w:t>
      </w:r>
      <w:r>
        <w:t>ction thickness at this location would reduce the damage factor.</w:t>
      </w:r>
    </w:p>
    <w:p w:rsidR="00C12E24" w:rsidRDefault="00956AEC" w:rsidP="00C12E24">
      <w:r>
        <w:br w:type="page"/>
      </w:r>
    </w:p>
    <w:p w:rsidR="00C12E24" w:rsidRDefault="00C12E24" w:rsidP="00C12E24">
      <w:pPr>
        <w:rPr>
          <w:b/>
          <w:bCs/>
          <w:color w:val="2E75B6"/>
          <w:sz w:val="26"/>
          <w:szCs w:val="26"/>
        </w:rPr>
      </w:pPr>
    </w:p>
    <w:p w:rsidR="00FD2325" w:rsidRDefault="00956AEC" w:rsidP="00C12E24">
      <w:r>
        <w:rPr>
          <w:b/>
          <w:bCs/>
          <w:color w:val="2E75B6"/>
          <w:sz w:val="26"/>
          <w:szCs w:val="26"/>
        </w:rPr>
        <w:t>4.3 Static Structural Results - CFRP</w:t>
      </w:r>
    </w:p>
    <w:p w:rsidR="00FD2325" w:rsidRDefault="00956AEC">
      <w:pPr>
        <w:spacing w:before="80" w:after="80" w:line="360" w:lineRule="auto"/>
      </w:pPr>
      <w:r>
        <w:t>T</w:t>
      </w:r>
      <w:r>
        <w:t>otal Deformation:</w:t>
      </w:r>
    </w:p>
    <w:p w:rsidR="00FD2325" w:rsidRDefault="00956AEC">
      <w:pPr>
        <w:spacing w:before="120" w:after="120"/>
        <w:jc w:val="center"/>
      </w:pPr>
      <w:r>
        <w:rPr>
          <w:noProof/>
        </w:rPr>
        <w:drawing>
          <wp:inline distT="0" distB="0" distL="0" distR="0">
            <wp:extent cx="5334000" cy="23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81250"/>
                    </a:xfrm>
                    <a:prstGeom prst="rect">
                      <a:avLst/>
                    </a:prstGeom>
                  </pic:spPr>
                </pic:pic>
              </a:graphicData>
            </a:graphic>
          </wp:inline>
        </w:drawing>
      </w:r>
    </w:p>
    <w:p w:rsidR="00FD2325" w:rsidRDefault="00956AEC">
      <w:pPr>
        <w:spacing w:before="40" w:after="160"/>
        <w:jc w:val="center"/>
      </w:pPr>
      <w:r>
        <w:rPr>
          <w:i/>
          <w:iCs/>
          <w:color w:val="444444"/>
          <w:sz w:val="20"/>
          <w:szCs w:val="20"/>
        </w:rPr>
        <w:t>Figure 8: Total Deformation Contour - CFRP (Max: 9.986 mm)</w:t>
      </w:r>
    </w:p>
    <w:p w:rsidR="00FD2325" w:rsidRDefault="00956AEC">
      <w:pPr>
        <w:spacing w:before="80" w:after="80" w:line="360" w:lineRule="auto"/>
      </w:pPr>
      <w:r>
        <w:t>The CFRP spar shows a maximum deformation of 9.986 mm, which is signific</w:t>
      </w:r>
      <w:r>
        <w:t xml:space="preserve">antly higher than the </w:t>
      </w:r>
      <w:proofErr w:type="spellStart"/>
      <w:r>
        <w:t>aluminum</w:t>
      </w:r>
      <w:proofErr w:type="spellEnd"/>
      <w:r>
        <w:t xml:space="preserve"> spar (1.846 mm) under identical loading. This result appears counterintuitive given that CFRP has a higher Young's modulus (135 </w:t>
      </w:r>
      <w:proofErr w:type="spellStart"/>
      <w:r>
        <w:t>GPa</w:t>
      </w:r>
      <w:proofErr w:type="spellEnd"/>
      <w:r>
        <w:t xml:space="preserve"> vs 73 </w:t>
      </w:r>
      <w:proofErr w:type="spellStart"/>
      <w:r>
        <w:t>GPa</w:t>
      </w:r>
      <w:proofErr w:type="spellEnd"/>
      <w:r>
        <w:t xml:space="preserve"> for </w:t>
      </w:r>
      <w:proofErr w:type="spellStart"/>
      <w:r>
        <w:t>aluminum</w:t>
      </w:r>
      <w:proofErr w:type="spellEnd"/>
      <w:r>
        <w:t>). However, this behavior is attributed to the isotropic material assum</w:t>
      </w:r>
      <w:r>
        <w:t xml:space="preserve">ption used in this analysis. Real CFRP is an anisotropic material - much stiffer along the </w:t>
      </w:r>
      <w:proofErr w:type="spellStart"/>
      <w:r>
        <w:t>fiber</w:t>
      </w:r>
      <w:proofErr w:type="spellEnd"/>
      <w:r>
        <w:t xml:space="preserve"> direction and more compliant in the transverse direction. The isotropic simplification does not accurately capture the directional stiffness characteristics of</w:t>
      </w:r>
      <w:r>
        <w:t xml:space="preserve"> CFRP, particularly under bending loads where </w:t>
      </w:r>
      <w:proofErr w:type="spellStart"/>
      <w:r>
        <w:t>fiber</w:t>
      </w:r>
      <w:proofErr w:type="spellEnd"/>
      <w:r>
        <w:t xml:space="preserve"> orientation plays a critical role. This limitation is acknowledged and accurate CFRP simulation using ANSYS ACP (Composite </w:t>
      </w:r>
      <w:proofErr w:type="spellStart"/>
      <w:r>
        <w:t>PrePost</w:t>
      </w:r>
      <w:proofErr w:type="spellEnd"/>
      <w:r>
        <w:t>) with proper layup definition is recommended as future scope.</w:t>
      </w:r>
    </w:p>
    <w:p w:rsidR="00C12E24" w:rsidRDefault="00956AEC">
      <w:pPr>
        <w:spacing w:before="80" w:after="80" w:line="360" w:lineRule="auto"/>
      </w:pPr>
      <w:r>
        <w:t>Von Mises S</w:t>
      </w:r>
      <w:r>
        <w:t>tress Distribution</w:t>
      </w:r>
      <w:r>
        <w:t>:</w:t>
      </w:r>
    </w:p>
    <w:p w:rsidR="00C12E24" w:rsidRDefault="00C12E24" w:rsidP="00C12E24">
      <w:pPr>
        <w:spacing w:before="80" w:after="80" w:line="360" w:lineRule="auto"/>
      </w:pPr>
      <w:r>
        <w:t xml:space="preserve">The CFRP spar shows a maximum Von Mises stress of 50.44 MPa, virtually identical to the </w:t>
      </w:r>
      <w:proofErr w:type="spellStart"/>
      <w:r>
        <w:t>aluminum</w:t>
      </w:r>
      <w:proofErr w:type="spellEnd"/>
      <w:r>
        <w:t xml:space="preserve"> spar (50.37 MPa). This is expected since the applied loading, geometry, and boundary conditions are identical for both analyses. The stress distribution pattern is also similar, with the maximum stress concentrated at the root web-flange junction. Against the CFRP tensile strength of 1500 MPa, the static safety factor is 1500/50.44 = 29.7, demonstrating the significantly higher static strength margin of CFRP compared to </w:t>
      </w:r>
      <w:proofErr w:type="spellStart"/>
      <w:r>
        <w:t>aluminum</w:t>
      </w:r>
      <w:proofErr w:type="spellEnd"/>
      <w:r>
        <w:t>.</w:t>
      </w:r>
    </w:p>
    <w:p w:rsidR="00FD2325" w:rsidRPr="00C12E24" w:rsidRDefault="00FD2325" w:rsidP="00C12E24"/>
    <w:p w:rsidR="00FD2325" w:rsidRDefault="00956AEC">
      <w:pPr>
        <w:spacing w:before="120" w:after="120"/>
        <w:jc w:val="center"/>
      </w:pPr>
      <w:r>
        <w:rPr>
          <w:noProof/>
        </w:rPr>
        <w:lastRenderedPageBreak/>
        <w:drawing>
          <wp:inline distT="0" distB="0" distL="0" distR="0">
            <wp:extent cx="5334000" cy="2381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381250"/>
                    </a:xfrm>
                    <a:prstGeom prst="rect">
                      <a:avLst/>
                    </a:prstGeom>
                  </pic:spPr>
                </pic:pic>
              </a:graphicData>
            </a:graphic>
          </wp:inline>
        </w:drawing>
      </w:r>
    </w:p>
    <w:p w:rsidR="00FD2325" w:rsidRDefault="00956AEC">
      <w:pPr>
        <w:spacing w:before="40" w:after="160"/>
        <w:jc w:val="center"/>
      </w:pPr>
      <w:r>
        <w:rPr>
          <w:i/>
          <w:iCs/>
          <w:color w:val="444444"/>
          <w:sz w:val="20"/>
          <w:szCs w:val="20"/>
        </w:rPr>
        <w:t>Figure 9: Von Mises Stress Contour - CFRP (Max: 50.44 MPa)</w:t>
      </w:r>
    </w:p>
    <w:p w:rsidR="00FD2325" w:rsidRDefault="00956AEC">
      <w:pPr>
        <w:spacing w:before="80" w:after="80" w:line="360" w:lineRule="auto"/>
      </w:pPr>
      <w:r>
        <w:t>Equivalent Elastic Strain:</w:t>
      </w:r>
    </w:p>
    <w:p w:rsidR="00FD2325" w:rsidRDefault="00956AEC">
      <w:pPr>
        <w:spacing w:before="120" w:after="120"/>
        <w:jc w:val="center"/>
      </w:pPr>
      <w:r>
        <w:rPr>
          <w:noProof/>
        </w:rPr>
        <w:drawing>
          <wp:inline distT="0" distB="0" distL="0" distR="0">
            <wp:extent cx="5334000" cy="2381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381250"/>
                    </a:xfrm>
                    <a:prstGeom prst="rect">
                      <a:avLst/>
                    </a:prstGeom>
                  </pic:spPr>
                </pic:pic>
              </a:graphicData>
            </a:graphic>
          </wp:inline>
        </w:drawing>
      </w:r>
    </w:p>
    <w:p w:rsidR="00C12E24" w:rsidRDefault="00956AEC" w:rsidP="00C12E24">
      <w:pPr>
        <w:spacing w:before="40" w:after="160"/>
        <w:jc w:val="center"/>
      </w:pPr>
      <w:r>
        <w:rPr>
          <w:i/>
          <w:iCs/>
          <w:color w:val="444444"/>
          <w:sz w:val="20"/>
          <w:szCs w:val="20"/>
        </w:rPr>
        <w:t>Figure 10: Equivalent Elastic Strain Contour - CFRP (Max: 3.766e-3 mm/mm)</w:t>
      </w:r>
    </w:p>
    <w:p w:rsidR="00FD2325" w:rsidRDefault="00956AEC" w:rsidP="00C12E24">
      <w:pPr>
        <w:spacing w:before="40" w:after="160"/>
        <w:jc w:val="center"/>
      </w:pPr>
      <w:r>
        <w:t>The CFRP spar shows higher elastic strains (3.766x10^</w:t>
      </w:r>
      <w:r>
        <w:t xml:space="preserve">-3) compared to </w:t>
      </w:r>
      <w:proofErr w:type="spellStart"/>
      <w:r>
        <w:t>aluminum</w:t>
      </w:r>
      <w:proofErr w:type="spellEnd"/>
      <w:r>
        <w:t xml:space="preserve"> (7.148x10^-4). This is consistent with the higher deformation observed, reflecting the anisotropic behavior captured through isotropic approximation.</w:t>
      </w:r>
    </w:p>
    <w:p w:rsidR="00C12E24" w:rsidRDefault="00C12E24">
      <w:pPr>
        <w:pStyle w:val="Heading2"/>
      </w:pPr>
    </w:p>
    <w:p w:rsidR="00C12E24" w:rsidRDefault="00C12E24">
      <w:pPr>
        <w:pStyle w:val="Heading2"/>
      </w:pPr>
    </w:p>
    <w:p w:rsidR="00C12E24" w:rsidRDefault="00C12E24">
      <w:pPr>
        <w:pStyle w:val="Heading2"/>
      </w:pPr>
    </w:p>
    <w:p w:rsidR="00C12E24" w:rsidRDefault="00C12E24">
      <w:pPr>
        <w:pStyle w:val="Heading2"/>
      </w:pPr>
    </w:p>
    <w:p w:rsidR="00C12E24" w:rsidRDefault="00C12E24">
      <w:pPr>
        <w:pStyle w:val="Heading2"/>
      </w:pPr>
    </w:p>
    <w:p w:rsidR="00C12E24" w:rsidRDefault="00C12E24">
      <w:pPr>
        <w:pStyle w:val="Heading2"/>
      </w:pPr>
    </w:p>
    <w:p w:rsidR="00FD2325" w:rsidRDefault="00956AEC">
      <w:pPr>
        <w:pStyle w:val="Heading2"/>
      </w:pPr>
      <w:r>
        <w:lastRenderedPageBreak/>
        <w:t>4.4 CFRP Fatigue Analysis</w:t>
      </w:r>
    </w:p>
    <w:p w:rsidR="00FD2325" w:rsidRDefault="00956AEC">
      <w:pPr>
        <w:spacing w:before="120" w:after="120"/>
        <w:jc w:val="center"/>
      </w:pPr>
      <w:r>
        <w:rPr>
          <w:noProof/>
        </w:rPr>
        <w:drawing>
          <wp:inline distT="0" distB="0" distL="0" distR="0">
            <wp:extent cx="5334000" cy="2381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381250"/>
                    </a:xfrm>
                    <a:prstGeom prst="rect">
                      <a:avLst/>
                    </a:prstGeom>
                  </pic:spPr>
                </pic:pic>
              </a:graphicData>
            </a:graphic>
          </wp:inline>
        </w:drawing>
      </w:r>
    </w:p>
    <w:p w:rsidR="00FD2325" w:rsidRDefault="00956AEC">
      <w:pPr>
        <w:spacing w:before="40" w:after="160"/>
        <w:jc w:val="center"/>
      </w:pPr>
      <w:r>
        <w:rPr>
          <w:i/>
          <w:iCs/>
          <w:color w:val="444444"/>
          <w:sz w:val="20"/>
          <w:szCs w:val="20"/>
        </w:rPr>
        <w:t>Figure 11: Fatigue Life - CFRP (Note: S-N extrapolation limitation)</w:t>
      </w:r>
    </w:p>
    <w:p w:rsidR="00FD2325" w:rsidRDefault="00956AEC">
      <w:pPr>
        <w:spacing w:before="120" w:after="120"/>
        <w:jc w:val="center"/>
      </w:pPr>
      <w:r>
        <w:rPr>
          <w:noProof/>
        </w:rPr>
        <w:drawing>
          <wp:inline distT="0" distB="0" distL="0" distR="0">
            <wp:extent cx="5334000" cy="2381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381250"/>
                    </a:xfrm>
                    <a:prstGeom prst="rect">
                      <a:avLst/>
                    </a:prstGeom>
                  </pic:spPr>
                </pic:pic>
              </a:graphicData>
            </a:graphic>
          </wp:inline>
        </w:drawing>
      </w:r>
    </w:p>
    <w:p w:rsidR="00FD2325" w:rsidRDefault="00956AEC">
      <w:pPr>
        <w:spacing w:before="40" w:after="160"/>
        <w:jc w:val="center"/>
      </w:pPr>
      <w:r>
        <w:rPr>
          <w:i/>
          <w:iCs/>
          <w:color w:val="444444"/>
          <w:sz w:val="20"/>
          <w:szCs w:val="20"/>
        </w:rPr>
        <w:t>Figure 12: Fatigue Safety Factor - CFRP (Note: S-N extrapolation limitation)</w:t>
      </w:r>
    </w:p>
    <w:p w:rsidR="00FD2325" w:rsidRDefault="00956AEC">
      <w:pPr>
        <w:spacing w:before="120" w:after="120"/>
        <w:jc w:val="center"/>
      </w:pPr>
      <w:r>
        <w:rPr>
          <w:noProof/>
        </w:rPr>
        <w:drawing>
          <wp:inline distT="0" distB="0" distL="0" distR="0">
            <wp:extent cx="5334000" cy="2381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381250"/>
                    </a:xfrm>
                    <a:prstGeom prst="rect">
                      <a:avLst/>
                    </a:prstGeom>
                  </pic:spPr>
                </pic:pic>
              </a:graphicData>
            </a:graphic>
          </wp:inline>
        </w:drawing>
      </w:r>
    </w:p>
    <w:p w:rsidR="00FD2325" w:rsidRDefault="00956AEC">
      <w:pPr>
        <w:spacing w:before="40" w:after="160"/>
        <w:jc w:val="center"/>
      </w:pPr>
      <w:r>
        <w:rPr>
          <w:i/>
          <w:iCs/>
          <w:color w:val="444444"/>
          <w:sz w:val="20"/>
          <w:szCs w:val="20"/>
        </w:rPr>
        <w:lastRenderedPageBreak/>
        <w:t>Figure 13: Fatigue Damage - CFRP (Note: S-N extrapolation limitation)</w:t>
      </w:r>
    </w:p>
    <w:p w:rsidR="00FD2325" w:rsidRDefault="00956AEC">
      <w:pPr>
        <w:spacing w:before="80" w:after="80" w:line="360" w:lineRule="auto"/>
      </w:pPr>
      <w:r>
        <w:t>CFRP fatigue analysis using the isotr</w:t>
      </w:r>
      <w:r>
        <w:t>opic material assumption produced non-convergent results due to S-N curve extrapolation limitations in ANSYS Mechanical. The operating stress range (50 MPa) falls outside the reliable S-N data range for the manually entered CFRP fatigue data. This is a fun</w:t>
      </w:r>
      <w:r>
        <w:t xml:space="preserve">damental limitation of the isotropic material model for CFRP - accurate CFRP fatigue simulation requires anisotropic layup definition using ANSYS ACP (Composite </w:t>
      </w:r>
      <w:proofErr w:type="spellStart"/>
      <w:r>
        <w:t>PrePost</w:t>
      </w:r>
      <w:proofErr w:type="spellEnd"/>
      <w:r>
        <w:t>) module with ply-by-ply stress analysis. This is identified as the primary recommendati</w:t>
      </w:r>
      <w:r>
        <w:t>on for future work on this project.</w:t>
      </w:r>
    </w:p>
    <w:p w:rsidR="00FD2325" w:rsidRDefault="00956AEC">
      <w:r>
        <w:br w:type="page"/>
      </w:r>
    </w:p>
    <w:p w:rsidR="00FD2325" w:rsidRDefault="00956AEC">
      <w:pPr>
        <w:pStyle w:val="Heading2"/>
      </w:pPr>
      <w:r>
        <w:lastRenderedPageBreak/>
        <w:t>4.5 Comparative Summary</w:t>
      </w:r>
    </w:p>
    <w:p w:rsidR="00FD2325" w:rsidRDefault="00956AEC">
      <w:pPr>
        <w:spacing w:before="80" w:after="80" w:line="360" w:lineRule="auto"/>
      </w:pPr>
      <w:r>
        <w:t>The following table summarizes the key results from both material analyses: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00"/>
        <w:gridCol w:w="2700"/>
      </w:tblGrid>
      <w:tr w:rsidR="00FD2325">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FD2325" w:rsidRDefault="00956AEC">
            <w:pPr>
              <w:jc w:val="center"/>
            </w:pPr>
            <w:r>
              <w:rPr>
                <w:b/>
                <w:bCs/>
                <w:color w:val="FFFFFF"/>
                <w:sz w:val="22"/>
                <w:szCs w:val="22"/>
              </w:rPr>
              <w:t>Parameter</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FD2325" w:rsidRDefault="00956AEC">
            <w:pPr>
              <w:jc w:val="center"/>
            </w:pPr>
            <w:r>
              <w:rPr>
                <w:b/>
                <w:bCs/>
                <w:color w:val="FFFFFF"/>
                <w:sz w:val="22"/>
                <w:szCs w:val="22"/>
              </w:rPr>
              <w:t>Al 2024-T3</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FD2325" w:rsidRDefault="00956AEC">
            <w:pPr>
              <w:jc w:val="center"/>
            </w:pPr>
            <w:r>
              <w:rPr>
                <w:b/>
                <w:bCs/>
                <w:color w:val="FFFFFF"/>
                <w:sz w:val="22"/>
                <w:szCs w:val="22"/>
              </w:rPr>
              <w:t>CFRP</w:t>
            </w:r>
          </w:p>
        </w:tc>
      </w:tr>
      <w:tr w:rsidR="00FD2325">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Max Total Deformation (mm)</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1.846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9.986</w:t>
            </w:r>
          </w:p>
        </w:tc>
      </w:tr>
      <w:tr w:rsidR="00FD2325">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Max Von Mises Stress (MPa)</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50.37</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50.44</w:t>
            </w:r>
          </w:p>
        </w:tc>
      </w:tr>
      <w:tr w:rsidR="00FD2325">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Max Elastic Strain (mm/mm)</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7.148e-4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3.766e-3</w:t>
            </w:r>
          </w:p>
        </w:tc>
      </w:tr>
      <w:tr w:rsidR="00FD2325">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Static Safety Factor</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6.85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29.7</w:t>
            </w:r>
          </w:p>
        </w:tc>
      </w:tr>
      <w:tr w:rsidR="00FD2325">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Fatigue Life (cycles)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1x10^8</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ACP reqd.</w:t>
            </w:r>
          </w:p>
        </w:tc>
      </w:tr>
      <w:tr w:rsidR="00FD2325">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Min Fatigue Safety Factor</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1.6426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ACP reqd.</w:t>
            </w:r>
          </w:p>
        </w:tc>
      </w:tr>
      <w:tr w:rsidR="00FD2325">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Max Fatigue Damage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10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ACP reqd.</w:t>
            </w:r>
          </w:p>
        </w:tc>
      </w:tr>
      <w:tr w:rsidR="00FD2325">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Critical Location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Root junction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Root junction</w:t>
            </w:r>
          </w:p>
        </w:tc>
      </w:tr>
      <w:tr w:rsidR="00FD2325">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FD2325" w:rsidRDefault="00956AEC">
            <w:pPr>
              <w:jc w:val="center"/>
            </w:pPr>
            <w:r>
              <w:rPr>
                <w:sz w:val="22"/>
                <w:szCs w:val="22"/>
              </w:rPr>
              <w:t>Material Density (kg/m^3)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2780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FD2325" w:rsidRDefault="00956AEC">
            <w:pPr>
              <w:jc w:val="center"/>
            </w:pPr>
            <w:r>
              <w:rPr>
                <w:sz w:val="22"/>
                <w:szCs w:val="22"/>
              </w:rPr>
              <w:t>1600</w:t>
            </w:r>
          </w:p>
        </w:tc>
      </w:tr>
    </w:tbl>
    <w:p w:rsidR="00FD2325" w:rsidRDefault="00956AEC">
      <w:r>
        <w:br w:type="page"/>
      </w:r>
    </w:p>
    <w:p w:rsidR="00FD2325" w:rsidRDefault="00956AEC">
      <w:pPr>
        <w:pStyle w:val="Heading1"/>
      </w:pPr>
      <w:r>
        <w:lastRenderedPageBreak/>
        <w:t>5. Conclusions</w:t>
      </w:r>
    </w:p>
    <w:p w:rsidR="00FD2325" w:rsidRPr="00C12E24" w:rsidRDefault="00956AEC" w:rsidP="00C12E24">
      <w:pPr>
        <w:spacing w:before="80" w:after="80" w:line="360" w:lineRule="auto"/>
        <w:jc w:val="both"/>
        <w:rPr>
          <w:sz w:val="28"/>
          <w:szCs w:val="28"/>
        </w:rPr>
      </w:pPr>
      <w:r w:rsidRPr="00C12E24">
        <w:rPr>
          <w:sz w:val="28"/>
          <w:szCs w:val="28"/>
        </w:rPr>
        <w:t>The following conclusions are drawn from this fatigue life prediction and material comparison study of an aircraft wing spar:</w:t>
      </w:r>
    </w:p>
    <w:p w:rsidR="00FD2325" w:rsidRPr="00C12E24" w:rsidRDefault="00956AEC" w:rsidP="00C12E24">
      <w:pPr>
        <w:pStyle w:val="ListParagraph"/>
        <w:numPr>
          <w:ilvl w:val="0"/>
          <w:numId w:val="3"/>
        </w:numPr>
        <w:spacing w:before="80" w:after="80"/>
        <w:jc w:val="both"/>
        <w:rPr>
          <w:sz w:val="28"/>
          <w:szCs w:val="28"/>
        </w:rPr>
      </w:pPr>
      <w:r w:rsidRPr="00C12E24">
        <w:rPr>
          <w:sz w:val="28"/>
          <w:szCs w:val="28"/>
        </w:rPr>
        <w:t xml:space="preserve">The I-section wing spar was successfully </w:t>
      </w:r>
      <w:proofErr w:type="spellStart"/>
      <w:r w:rsidRPr="00C12E24">
        <w:rPr>
          <w:sz w:val="28"/>
          <w:szCs w:val="28"/>
        </w:rPr>
        <w:t>modeled</w:t>
      </w:r>
      <w:proofErr w:type="spellEnd"/>
      <w:r w:rsidRPr="00C12E24">
        <w:rPr>
          <w:sz w:val="28"/>
          <w:szCs w:val="28"/>
        </w:rPr>
        <w:t xml:space="preserve"> in ANSYS </w:t>
      </w:r>
      <w:proofErr w:type="spellStart"/>
      <w:r w:rsidRPr="00C12E24">
        <w:rPr>
          <w:sz w:val="28"/>
          <w:szCs w:val="28"/>
        </w:rPr>
        <w:t>SpaceClaim</w:t>
      </w:r>
      <w:proofErr w:type="spellEnd"/>
      <w:r w:rsidRPr="00C12E24">
        <w:rPr>
          <w:sz w:val="28"/>
          <w:szCs w:val="28"/>
        </w:rPr>
        <w:t xml:space="preserve"> and </w:t>
      </w:r>
      <w:proofErr w:type="spellStart"/>
      <w:r w:rsidRPr="00C12E24">
        <w:rPr>
          <w:sz w:val="28"/>
          <w:szCs w:val="28"/>
        </w:rPr>
        <w:t>analyzed</w:t>
      </w:r>
      <w:proofErr w:type="spellEnd"/>
      <w:r w:rsidRPr="00C12E24">
        <w:rPr>
          <w:sz w:val="28"/>
          <w:szCs w:val="28"/>
        </w:rPr>
        <w:t xml:space="preserve"> under FAR-25 compliant discrete gust loads using ANSYS Mechanical 2023 R2. The finite element model with 10mm element sizing produced mesh quality values above 0.80, ensuring</w:t>
      </w:r>
      <w:r w:rsidRPr="00C12E24">
        <w:rPr>
          <w:sz w:val="28"/>
          <w:szCs w:val="28"/>
        </w:rPr>
        <w:t xml:space="preserve"> reliable analysis results.</w:t>
      </w:r>
    </w:p>
    <w:p w:rsidR="00FD2325" w:rsidRPr="00C12E24" w:rsidRDefault="00956AEC" w:rsidP="00C12E24">
      <w:pPr>
        <w:pStyle w:val="ListParagraph"/>
        <w:numPr>
          <w:ilvl w:val="0"/>
          <w:numId w:val="3"/>
        </w:numPr>
        <w:spacing w:before="80" w:after="80"/>
        <w:jc w:val="both"/>
        <w:rPr>
          <w:sz w:val="28"/>
          <w:szCs w:val="28"/>
        </w:rPr>
      </w:pPr>
      <w:r w:rsidRPr="00C12E24">
        <w:rPr>
          <w:sz w:val="28"/>
          <w:szCs w:val="28"/>
        </w:rPr>
        <w:t xml:space="preserve">Static structural analysis of the </w:t>
      </w:r>
      <w:proofErr w:type="spellStart"/>
      <w:r w:rsidRPr="00C12E24">
        <w:rPr>
          <w:sz w:val="28"/>
          <w:szCs w:val="28"/>
        </w:rPr>
        <w:t>Aluminum</w:t>
      </w:r>
      <w:proofErr w:type="spellEnd"/>
      <w:r w:rsidRPr="00C12E24">
        <w:rPr>
          <w:sz w:val="28"/>
          <w:szCs w:val="28"/>
        </w:rPr>
        <w:t xml:space="preserve"> 2024-T3 spar confirmed safe operation under the applied 200 </w:t>
      </w:r>
      <w:proofErr w:type="spellStart"/>
      <w:r w:rsidRPr="00C12E24">
        <w:rPr>
          <w:sz w:val="28"/>
          <w:szCs w:val="28"/>
        </w:rPr>
        <w:t>kN</w:t>
      </w:r>
      <w:proofErr w:type="spellEnd"/>
      <w:r w:rsidRPr="00C12E24">
        <w:rPr>
          <w:sz w:val="28"/>
          <w:szCs w:val="28"/>
        </w:rPr>
        <w:t xml:space="preserve"> gust load. The maximum Von Mises stress of 50.37 MPa is well below the material yield strength of 345 MPa, providing a sta</w:t>
      </w:r>
      <w:r w:rsidRPr="00C12E24">
        <w:rPr>
          <w:sz w:val="28"/>
          <w:szCs w:val="28"/>
        </w:rPr>
        <w:t>tic safety factor of 6.85.</w:t>
      </w:r>
    </w:p>
    <w:p w:rsidR="00FD2325" w:rsidRPr="00C12E24" w:rsidRDefault="00956AEC" w:rsidP="00C12E24">
      <w:pPr>
        <w:pStyle w:val="ListParagraph"/>
        <w:numPr>
          <w:ilvl w:val="0"/>
          <w:numId w:val="3"/>
        </w:numPr>
        <w:spacing w:before="80" w:after="80"/>
        <w:jc w:val="both"/>
        <w:rPr>
          <w:sz w:val="28"/>
          <w:szCs w:val="28"/>
        </w:rPr>
      </w:pPr>
      <w:r w:rsidRPr="00C12E24">
        <w:rPr>
          <w:sz w:val="28"/>
          <w:szCs w:val="28"/>
        </w:rPr>
        <w:t xml:space="preserve">Fatigue life prediction using the Stress-Life approach with Goodman mean stress correction predicts a minimum fatigue life of 1x10^8 cycles for the </w:t>
      </w:r>
      <w:proofErr w:type="spellStart"/>
      <w:r w:rsidRPr="00C12E24">
        <w:rPr>
          <w:sz w:val="28"/>
          <w:szCs w:val="28"/>
        </w:rPr>
        <w:t>aluminum</w:t>
      </w:r>
      <w:proofErr w:type="spellEnd"/>
      <w:r w:rsidRPr="00C12E24">
        <w:rPr>
          <w:sz w:val="28"/>
          <w:szCs w:val="28"/>
        </w:rPr>
        <w:t xml:space="preserve"> spar. With a fatigue safety factor of 1.6426 exceeding the aerospace min</w:t>
      </w:r>
      <w:r w:rsidRPr="00C12E24">
        <w:rPr>
          <w:sz w:val="28"/>
          <w:szCs w:val="28"/>
        </w:rPr>
        <w:t>imum of 1.5, the spar demonstrates adequate fatigue resistance for the applied loading conditions.</w:t>
      </w:r>
    </w:p>
    <w:p w:rsidR="00FD2325" w:rsidRPr="00C12E24" w:rsidRDefault="00956AEC" w:rsidP="00C12E24">
      <w:pPr>
        <w:pStyle w:val="ListParagraph"/>
        <w:numPr>
          <w:ilvl w:val="0"/>
          <w:numId w:val="3"/>
        </w:numPr>
        <w:spacing w:before="80" w:after="80"/>
        <w:jc w:val="both"/>
        <w:rPr>
          <w:sz w:val="28"/>
          <w:szCs w:val="28"/>
        </w:rPr>
      </w:pPr>
      <w:r w:rsidRPr="00C12E24">
        <w:rPr>
          <w:sz w:val="28"/>
          <w:szCs w:val="28"/>
        </w:rPr>
        <w:t>The root web-flange junction is identified as the critical fatigue initiation site. This finding is consistent with observed failure patterns in real aircraf</w:t>
      </w:r>
      <w:r w:rsidRPr="00C12E24">
        <w:rPr>
          <w:sz w:val="28"/>
          <w:szCs w:val="28"/>
        </w:rPr>
        <w:t>t wing spars and validates the accuracy of the simulation approach. Design recommendations include root fillet radii, reinforcing doublers, and local thickness increases at this location.</w:t>
      </w:r>
    </w:p>
    <w:p w:rsidR="00FD2325" w:rsidRPr="00C12E24" w:rsidRDefault="00956AEC" w:rsidP="00C12E24">
      <w:pPr>
        <w:pStyle w:val="ListParagraph"/>
        <w:numPr>
          <w:ilvl w:val="0"/>
          <w:numId w:val="3"/>
        </w:numPr>
        <w:spacing w:before="80" w:after="80"/>
        <w:jc w:val="both"/>
        <w:rPr>
          <w:sz w:val="28"/>
          <w:szCs w:val="28"/>
        </w:rPr>
      </w:pPr>
      <w:r w:rsidRPr="00C12E24">
        <w:rPr>
          <w:sz w:val="28"/>
          <w:szCs w:val="28"/>
        </w:rPr>
        <w:t xml:space="preserve">CFRP static analysis shows comparable stress levels to </w:t>
      </w:r>
      <w:proofErr w:type="spellStart"/>
      <w:r w:rsidRPr="00C12E24">
        <w:rPr>
          <w:sz w:val="28"/>
          <w:szCs w:val="28"/>
        </w:rPr>
        <w:t>aluminum</w:t>
      </w:r>
      <w:proofErr w:type="spellEnd"/>
      <w:r w:rsidRPr="00C12E24">
        <w:rPr>
          <w:sz w:val="28"/>
          <w:szCs w:val="28"/>
        </w:rPr>
        <w:t xml:space="preserve"> unde</w:t>
      </w:r>
      <w:r w:rsidRPr="00C12E24">
        <w:rPr>
          <w:sz w:val="28"/>
          <w:szCs w:val="28"/>
        </w:rPr>
        <w:t>r identical loading, with a significantly higher static safety factor of 29.7 due to CFRP's superior tensile strength. However, accurate CFRP fatigue simulation requires anisotropic material modeling using ANSYS ACP module, which is beyond the scope of thi</w:t>
      </w:r>
      <w:r w:rsidRPr="00C12E24">
        <w:rPr>
          <w:sz w:val="28"/>
          <w:szCs w:val="28"/>
        </w:rPr>
        <w:t>s study.</w:t>
      </w:r>
    </w:p>
    <w:p w:rsidR="00FD2325" w:rsidRPr="00C12E24" w:rsidRDefault="00956AEC" w:rsidP="00C12E24">
      <w:pPr>
        <w:pStyle w:val="ListParagraph"/>
        <w:numPr>
          <w:ilvl w:val="0"/>
          <w:numId w:val="3"/>
        </w:numPr>
        <w:spacing w:before="80" w:after="80"/>
        <w:jc w:val="both"/>
        <w:rPr>
          <w:sz w:val="28"/>
          <w:szCs w:val="28"/>
        </w:rPr>
      </w:pPr>
      <w:r w:rsidRPr="00C12E24">
        <w:rPr>
          <w:sz w:val="28"/>
          <w:szCs w:val="28"/>
        </w:rPr>
        <w:t xml:space="preserve">The isotropic material assumption for CFRP introduced deformation prediction limitations. Real CFRP structural behavior, particularly under bending loads, is highly dependent on </w:t>
      </w:r>
      <w:proofErr w:type="spellStart"/>
      <w:r w:rsidRPr="00C12E24">
        <w:rPr>
          <w:sz w:val="28"/>
          <w:szCs w:val="28"/>
        </w:rPr>
        <w:t>fiber</w:t>
      </w:r>
      <w:proofErr w:type="spellEnd"/>
      <w:r w:rsidRPr="00C12E24">
        <w:rPr>
          <w:sz w:val="28"/>
          <w:szCs w:val="28"/>
        </w:rPr>
        <w:t xml:space="preserve"> orientation and laminate layup, which cannot be accurately capt</w:t>
      </w:r>
      <w:r w:rsidRPr="00C12E24">
        <w:rPr>
          <w:sz w:val="28"/>
          <w:szCs w:val="28"/>
        </w:rPr>
        <w:t>ured without anisotropic modeling.</w:t>
      </w:r>
    </w:p>
    <w:p w:rsidR="00FD2325" w:rsidRPr="00C12E24" w:rsidRDefault="00956AEC" w:rsidP="00C12E24">
      <w:pPr>
        <w:jc w:val="both"/>
        <w:rPr>
          <w:sz w:val="28"/>
          <w:szCs w:val="28"/>
        </w:rPr>
      </w:pPr>
      <w:r w:rsidRPr="00C12E24">
        <w:rPr>
          <w:sz w:val="28"/>
          <w:szCs w:val="28"/>
        </w:rPr>
        <w:br w:type="page"/>
      </w:r>
    </w:p>
    <w:p w:rsidR="00FD2325" w:rsidRDefault="00956AEC">
      <w:pPr>
        <w:pStyle w:val="Heading1"/>
      </w:pPr>
      <w:r>
        <w:lastRenderedPageBreak/>
        <w:t>6. Future Scope</w:t>
      </w:r>
    </w:p>
    <w:p w:rsidR="00FD2325" w:rsidRPr="00C12E24" w:rsidRDefault="00956AEC" w:rsidP="00C12E24">
      <w:pPr>
        <w:pStyle w:val="ListParagraph"/>
        <w:numPr>
          <w:ilvl w:val="0"/>
          <w:numId w:val="2"/>
        </w:numPr>
        <w:spacing w:before="60" w:after="60"/>
        <w:jc w:val="both"/>
        <w:rPr>
          <w:sz w:val="28"/>
          <w:szCs w:val="28"/>
        </w:rPr>
      </w:pPr>
      <w:r w:rsidRPr="00C12E24">
        <w:rPr>
          <w:sz w:val="28"/>
          <w:szCs w:val="28"/>
        </w:rPr>
        <w:t xml:space="preserve">CFRP Anisotropic Fatigue Analysis: Implement proper composite layup definition using ANSYS ACP (Composite </w:t>
      </w:r>
      <w:proofErr w:type="spellStart"/>
      <w:r w:rsidRPr="00C12E24">
        <w:rPr>
          <w:sz w:val="28"/>
          <w:szCs w:val="28"/>
        </w:rPr>
        <w:t>PrePost</w:t>
      </w:r>
      <w:proofErr w:type="spellEnd"/>
      <w:r w:rsidRPr="00C12E24">
        <w:rPr>
          <w:sz w:val="28"/>
          <w:szCs w:val="28"/>
        </w:rPr>
        <w:t xml:space="preserve">) module to accurately simulate CFRP fatigue behavior with </w:t>
      </w:r>
      <w:proofErr w:type="spellStart"/>
      <w:r w:rsidRPr="00C12E24">
        <w:rPr>
          <w:sz w:val="28"/>
          <w:szCs w:val="28"/>
        </w:rPr>
        <w:t>fiber</w:t>
      </w:r>
      <w:proofErr w:type="spellEnd"/>
      <w:r w:rsidRPr="00C12E24">
        <w:rPr>
          <w:sz w:val="28"/>
          <w:szCs w:val="28"/>
        </w:rPr>
        <w:t xml:space="preserve"> orientation effects and ply-by-ply failure analysis.</w:t>
      </w:r>
    </w:p>
    <w:p w:rsidR="00FD2325" w:rsidRPr="00C12E24" w:rsidRDefault="00956AEC" w:rsidP="00C12E24">
      <w:pPr>
        <w:pStyle w:val="ListParagraph"/>
        <w:numPr>
          <w:ilvl w:val="0"/>
          <w:numId w:val="2"/>
        </w:numPr>
        <w:spacing w:before="60" w:after="60"/>
        <w:jc w:val="both"/>
        <w:rPr>
          <w:sz w:val="28"/>
          <w:szCs w:val="28"/>
        </w:rPr>
      </w:pPr>
      <w:r w:rsidRPr="00C12E24">
        <w:rPr>
          <w:sz w:val="28"/>
          <w:szCs w:val="28"/>
        </w:rPr>
        <w:t>Modal Analysis and Flutte</w:t>
      </w:r>
      <w:r w:rsidRPr="00C12E24">
        <w:rPr>
          <w:sz w:val="28"/>
          <w:szCs w:val="28"/>
        </w:rPr>
        <w:t>r Prediction: Perform modal analysis to determine natural frequencies of the wing spar and predict flutter onset speed using fluid-structure interaction (FSI) coupling in ANSYS.</w:t>
      </w:r>
    </w:p>
    <w:p w:rsidR="00FD2325" w:rsidRPr="00C12E24" w:rsidRDefault="00956AEC" w:rsidP="00C12E24">
      <w:pPr>
        <w:pStyle w:val="ListParagraph"/>
        <w:numPr>
          <w:ilvl w:val="0"/>
          <w:numId w:val="2"/>
        </w:numPr>
        <w:spacing w:before="60" w:after="60"/>
        <w:jc w:val="both"/>
        <w:rPr>
          <w:sz w:val="28"/>
          <w:szCs w:val="28"/>
        </w:rPr>
      </w:pPr>
      <w:r w:rsidRPr="00C12E24">
        <w:rPr>
          <w:sz w:val="28"/>
          <w:szCs w:val="28"/>
        </w:rPr>
        <w:t>Variable Amplitude Fatigue Loading: Apply spectrum fatigue analysis using actu</w:t>
      </w:r>
      <w:r w:rsidRPr="00C12E24">
        <w:rPr>
          <w:sz w:val="28"/>
          <w:szCs w:val="28"/>
        </w:rPr>
        <w:t>al flight load spectra (TWIST or similar) instead of constant amplitude loading to predict more realistic service life.</w:t>
      </w:r>
    </w:p>
    <w:p w:rsidR="00FD2325" w:rsidRPr="00C12E24" w:rsidRDefault="00956AEC" w:rsidP="00C12E24">
      <w:pPr>
        <w:pStyle w:val="ListParagraph"/>
        <w:numPr>
          <w:ilvl w:val="0"/>
          <w:numId w:val="2"/>
        </w:numPr>
        <w:spacing w:before="60" w:after="60"/>
        <w:jc w:val="both"/>
        <w:rPr>
          <w:sz w:val="28"/>
          <w:szCs w:val="28"/>
        </w:rPr>
      </w:pPr>
      <w:r w:rsidRPr="00C12E24">
        <w:rPr>
          <w:sz w:val="28"/>
          <w:szCs w:val="28"/>
        </w:rPr>
        <w:t>Optimization Study: Perform topology optimization of the spar cross-section to minimize weight while maintaining fatigue safety factor above 1.5.</w:t>
      </w:r>
    </w:p>
    <w:p w:rsidR="00FD2325" w:rsidRPr="00C12E24" w:rsidRDefault="00956AEC" w:rsidP="00C12E24">
      <w:pPr>
        <w:pStyle w:val="ListParagraph"/>
        <w:numPr>
          <w:ilvl w:val="0"/>
          <w:numId w:val="2"/>
        </w:numPr>
        <w:spacing w:before="60" w:after="60"/>
        <w:jc w:val="both"/>
        <w:rPr>
          <w:sz w:val="28"/>
          <w:szCs w:val="28"/>
        </w:rPr>
      </w:pPr>
      <w:r w:rsidRPr="00C12E24">
        <w:rPr>
          <w:sz w:val="28"/>
          <w:szCs w:val="28"/>
        </w:rPr>
        <w:t xml:space="preserve">Experimental Validation: Compare FEA predictions with experimental fatigue test data from coupon specimens to </w:t>
      </w:r>
      <w:r w:rsidRPr="00C12E24">
        <w:rPr>
          <w:sz w:val="28"/>
          <w:szCs w:val="28"/>
        </w:rPr>
        <w:t>validate the analysis methodology.</w:t>
      </w:r>
    </w:p>
    <w:p w:rsidR="00FD2325" w:rsidRPr="00C12E24" w:rsidRDefault="00956AEC" w:rsidP="00C12E24">
      <w:pPr>
        <w:jc w:val="both"/>
        <w:rPr>
          <w:sz w:val="28"/>
          <w:szCs w:val="28"/>
        </w:rPr>
      </w:pPr>
      <w:r w:rsidRPr="00C12E24">
        <w:rPr>
          <w:sz w:val="28"/>
          <w:szCs w:val="28"/>
        </w:rPr>
        <w:br w:type="page"/>
      </w:r>
    </w:p>
    <w:p w:rsidR="00FD2325" w:rsidRDefault="00956AEC">
      <w:pPr>
        <w:pStyle w:val="Heading1"/>
      </w:pPr>
      <w:r>
        <w:lastRenderedPageBreak/>
        <w:t>7. References</w:t>
      </w:r>
    </w:p>
    <w:p w:rsidR="00FD2325" w:rsidRDefault="00956AEC">
      <w:pPr>
        <w:pStyle w:val="ListParagraph"/>
        <w:numPr>
          <w:ilvl w:val="0"/>
          <w:numId w:val="3"/>
        </w:numPr>
        <w:spacing w:before="80" w:after="80"/>
      </w:pPr>
      <w:proofErr w:type="spellStart"/>
      <w:r>
        <w:rPr>
          <w:sz w:val="22"/>
          <w:szCs w:val="22"/>
        </w:rPr>
        <w:t>Megson</w:t>
      </w:r>
      <w:proofErr w:type="spellEnd"/>
      <w:r>
        <w:rPr>
          <w:sz w:val="22"/>
          <w:szCs w:val="22"/>
        </w:rPr>
        <w:t>, T.H.G. (2013). Aircraft Structures for Engineering Students. 5th Edition. Butterworth-Heinemann, Oxford.</w:t>
      </w:r>
    </w:p>
    <w:p w:rsidR="00FD2325" w:rsidRDefault="00956AEC">
      <w:pPr>
        <w:pStyle w:val="ListParagraph"/>
        <w:numPr>
          <w:ilvl w:val="0"/>
          <w:numId w:val="3"/>
        </w:numPr>
        <w:spacing w:before="80" w:after="80"/>
      </w:pPr>
      <w:r>
        <w:rPr>
          <w:sz w:val="22"/>
          <w:szCs w:val="22"/>
        </w:rPr>
        <w:t>FAR/CS 25.341 - Discrete and Continuous Turbulence Design Criteria. Federal Aviation Adminis</w:t>
      </w:r>
      <w:r>
        <w:rPr>
          <w:sz w:val="22"/>
          <w:szCs w:val="22"/>
        </w:rPr>
        <w:t>tration, Washington D.C.</w:t>
      </w:r>
    </w:p>
    <w:p w:rsidR="00FD2325" w:rsidRDefault="00956AEC">
      <w:pPr>
        <w:pStyle w:val="ListParagraph"/>
        <w:numPr>
          <w:ilvl w:val="0"/>
          <w:numId w:val="3"/>
        </w:numPr>
        <w:spacing w:before="80" w:after="80"/>
      </w:pPr>
      <w:r>
        <w:rPr>
          <w:sz w:val="22"/>
          <w:szCs w:val="22"/>
        </w:rPr>
        <w:t>Suresh, S. (1998). Fatigue of Materials. 2nd Edition. Cambridge University Press, Cambridge.</w:t>
      </w:r>
    </w:p>
    <w:p w:rsidR="00FD2325" w:rsidRDefault="00956AEC">
      <w:pPr>
        <w:pStyle w:val="ListParagraph"/>
        <w:numPr>
          <w:ilvl w:val="0"/>
          <w:numId w:val="3"/>
        </w:numPr>
        <w:spacing w:before="80" w:after="80"/>
      </w:pPr>
      <w:proofErr w:type="spellStart"/>
      <w:r>
        <w:rPr>
          <w:sz w:val="22"/>
          <w:szCs w:val="22"/>
        </w:rPr>
        <w:t>Niu</w:t>
      </w:r>
      <w:proofErr w:type="spellEnd"/>
      <w:r>
        <w:rPr>
          <w:sz w:val="22"/>
          <w:szCs w:val="22"/>
        </w:rPr>
        <w:t xml:space="preserve">, M.C.Y. (1997). Airframe Stress Analysis and Sizing. </w:t>
      </w:r>
      <w:proofErr w:type="spellStart"/>
      <w:r>
        <w:rPr>
          <w:sz w:val="22"/>
          <w:szCs w:val="22"/>
        </w:rPr>
        <w:t>Conmilit</w:t>
      </w:r>
      <w:proofErr w:type="spellEnd"/>
      <w:r>
        <w:rPr>
          <w:sz w:val="22"/>
          <w:szCs w:val="22"/>
        </w:rPr>
        <w:t xml:space="preserve"> Press Ltd., Hong Kong.</w:t>
      </w:r>
    </w:p>
    <w:p w:rsidR="00FD2325" w:rsidRDefault="00956AEC">
      <w:pPr>
        <w:pStyle w:val="ListParagraph"/>
        <w:numPr>
          <w:ilvl w:val="0"/>
          <w:numId w:val="3"/>
        </w:numPr>
        <w:spacing w:before="80" w:after="80"/>
      </w:pPr>
      <w:r>
        <w:rPr>
          <w:sz w:val="22"/>
          <w:szCs w:val="22"/>
        </w:rPr>
        <w:t>ANSYS Inc. (2023). ANSYS Mechanical User's Guide,</w:t>
      </w:r>
      <w:r>
        <w:rPr>
          <w:sz w:val="22"/>
          <w:szCs w:val="22"/>
        </w:rPr>
        <w:t xml:space="preserve"> Release 2023 R2. ANSYS Inc., Canonsburg, PA.</w:t>
      </w:r>
    </w:p>
    <w:p w:rsidR="00FD2325" w:rsidRDefault="00956AEC">
      <w:pPr>
        <w:pStyle w:val="ListParagraph"/>
        <w:numPr>
          <w:ilvl w:val="0"/>
          <w:numId w:val="3"/>
        </w:numPr>
        <w:spacing w:before="80" w:after="80"/>
      </w:pPr>
      <w:proofErr w:type="spellStart"/>
      <w:r>
        <w:rPr>
          <w:sz w:val="22"/>
          <w:szCs w:val="22"/>
        </w:rPr>
        <w:t>Bannantine</w:t>
      </w:r>
      <w:proofErr w:type="spellEnd"/>
      <w:r>
        <w:rPr>
          <w:sz w:val="22"/>
          <w:szCs w:val="22"/>
        </w:rPr>
        <w:t xml:space="preserve">, J.A., Comer, J.J., and </w:t>
      </w:r>
      <w:proofErr w:type="spellStart"/>
      <w:r>
        <w:rPr>
          <w:sz w:val="22"/>
          <w:szCs w:val="22"/>
        </w:rPr>
        <w:t>Handrock</w:t>
      </w:r>
      <w:proofErr w:type="spellEnd"/>
      <w:r>
        <w:rPr>
          <w:sz w:val="22"/>
          <w:szCs w:val="22"/>
        </w:rPr>
        <w:t>, J.L. (1990). Fundamentals of Metal Fatigue Analysis. Prentice Hall, New Jersey.</w:t>
      </w:r>
    </w:p>
    <w:p w:rsidR="00FD2325" w:rsidRDefault="00956AEC">
      <w:pPr>
        <w:pStyle w:val="ListParagraph"/>
        <w:numPr>
          <w:ilvl w:val="0"/>
          <w:numId w:val="3"/>
        </w:numPr>
        <w:spacing w:before="80" w:after="80"/>
      </w:pPr>
      <w:r>
        <w:rPr>
          <w:sz w:val="22"/>
          <w:szCs w:val="22"/>
        </w:rPr>
        <w:t>Raju, K.N., and Rosen, B.W. (1972). The Failure Strength of Unidirectional and Angle-</w:t>
      </w:r>
      <w:r>
        <w:rPr>
          <w:sz w:val="22"/>
          <w:szCs w:val="22"/>
        </w:rPr>
        <w:t>Ply Laminates. Journal of Composite Materials, 6(1), pp. 55-67.</w:t>
      </w:r>
    </w:p>
    <w:p w:rsidR="00FD2325" w:rsidRDefault="00956AEC">
      <w:pPr>
        <w:pStyle w:val="ListParagraph"/>
        <w:numPr>
          <w:ilvl w:val="0"/>
          <w:numId w:val="3"/>
        </w:numPr>
        <w:spacing w:before="80" w:after="80"/>
      </w:pPr>
      <w:proofErr w:type="spellStart"/>
      <w:r>
        <w:rPr>
          <w:sz w:val="22"/>
          <w:szCs w:val="22"/>
        </w:rPr>
        <w:t>Kassapoglou</w:t>
      </w:r>
      <w:proofErr w:type="spellEnd"/>
      <w:r>
        <w:rPr>
          <w:sz w:val="22"/>
          <w:szCs w:val="22"/>
        </w:rPr>
        <w:t>, C. (2010). Design and Analysis of Composite Structures. John Wiley &amp; Sons, New Jersey.</w:t>
      </w:r>
    </w:p>
    <w:sectPr w:rsidR="00FD2325">
      <w:headerReference w:type="default" r:id="rId20"/>
      <w:footerReference w:type="default" r:id="rId21"/>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6AEC" w:rsidRDefault="00956AEC">
      <w:r>
        <w:separator/>
      </w:r>
    </w:p>
  </w:endnote>
  <w:endnote w:type="continuationSeparator" w:id="0">
    <w:p w:rsidR="00956AEC" w:rsidRDefault="0095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2325" w:rsidRDefault="00956AEC">
    <w:pPr>
      <w:pBdr>
        <w:top w:val="single" w:sz="6" w:space="1" w:color="2E75B6"/>
      </w:pBdr>
      <w:spacing w:before="12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C12E24">
      <w:rPr>
        <w:color w:val="666666"/>
        <w:sz w:val="18"/>
        <w:szCs w:val="18"/>
      </w:rPr>
      <w:fldChar w:fldCharType="separate"/>
    </w:r>
    <w:r w:rsidR="00C12E24">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sidR="00C12E24">
      <w:rPr>
        <w:color w:val="666666"/>
        <w:sz w:val="18"/>
        <w:szCs w:val="18"/>
      </w:rPr>
      <w:fldChar w:fldCharType="separate"/>
    </w:r>
    <w:r w:rsidR="00C12E2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6AEC" w:rsidRDefault="00956AEC">
      <w:r>
        <w:separator/>
      </w:r>
    </w:p>
  </w:footnote>
  <w:footnote w:type="continuationSeparator" w:id="0">
    <w:p w:rsidR="00956AEC" w:rsidRDefault="00956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2325" w:rsidRDefault="00956AEC">
    <w:pPr>
      <w:pBdr>
        <w:bottom w:val="single" w:sz="6" w:space="1" w:color="2E75B6"/>
      </w:pBdr>
      <w:spacing w:after="120"/>
    </w:pPr>
    <w:r>
      <w:rPr>
        <w:color w:val="666666"/>
        <w:sz w:val="18"/>
        <w:szCs w:val="18"/>
      </w:rPr>
      <w:t>Fatigue Life Prediction of Aircraft Wing Spar | NIT Trichy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64488"/>
    <w:multiLevelType w:val="hybridMultilevel"/>
    <w:tmpl w:val="9746E730"/>
    <w:lvl w:ilvl="0" w:tplc="DA2A3714">
      <w:start w:val="1"/>
      <w:numFmt w:val="bullet"/>
      <w:lvlText w:val="●"/>
      <w:lvlJc w:val="left"/>
      <w:pPr>
        <w:ind w:left="720" w:hanging="360"/>
      </w:pPr>
    </w:lvl>
    <w:lvl w:ilvl="1" w:tplc="699A98D2">
      <w:start w:val="1"/>
      <w:numFmt w:val="bullet"/>
      <w:lvlText w:val="○"/>
      <w:lvlJc w:val="left"/>
      <w:pPr>
        <w:ind w:left="1440" w:hanging="360"/>
      </w:pPr>
    </w:lvl>
    <w:lvl w:ilvl="2" w:tplc="35846A16">
      <w:start w:val="1"/>
      <w:numFmt w:val="bullet"/>
      <w:lvlText w:val="■"/>
      <w:lvlJc w:val="left"/>
      <w:pPr>
        <w:ind w:left="2160" w:hanging="360"/>
      </w:pPr>
    </w:lvl>
    <w:lvl w:ilvl="3" w:tplc="2B8CE85C">
      <w:start w:val="1"/>
      <w:numFmt w:val="bullet"/>
      <w:lvlText w:val="●"/>
      <w:lvlJc w:val="left"/>
      <w:pPr>
        <w:ind w:left="2880" w:hanging="360"/>
      </w:pPr>
    </w:lvl>
    <w:lvl w:ilvl="4" w:tplc="AA4CBA42">
      <w:start w:val="1"/>
      <w:numFmt w:val="bullet"/>
      <w:lvlText w:val="○"/>
      <w:lvlJc w:val="left"/>
      <w:pPr>
        <w:ind w:left="3600" w:hanging="360"/>
      </w:pPr>
    </w:lvl>
    <w:lvl w:ilvl="5" w:tplc="F70E8B22">
      <w:start w:val="1"/>
      <w:numFmt w:val="bullet"/>
      <w:lvlText w:val="■"/>
      <w:lvlJc w:val="left"/>
      <w:pPr>
        <w:ind w:left="4320" w:hanging="360"/>
      </w:pPr>
    </w:lvl>
    <w:lvl w:ilvl="6" w:tplc="03EE1142">
      <w:start w:val="1"/>
      <w:numFmt w:val="bullet"/>
      <w:lvlText w:val="●"/>
      <w:lvlJc w:val="left"/>
      <w:pPr>
        <w:ind w:left="5040" w:hanging="360"/>
      </w:pPr>
    </w:lvl>
    <w:lvl w:ilvl="7" w:tplc="7A6E6690">
      <w:start w:val="1"/>
      <w:numFmt w:val="bullet"/>
      <w:lvlText w:val="●"/>
      <w:lvlJc w:val="left"/>
      <w:pPr>
        <w:ind w:left="5760" w:hanging="360"/>
      </w:pPr>
    </w:lvl>
    <w:lvl w:ilvl="8" w:tplc="39D04D64">
      <w:start w:val="1"/>
      <w:numFmt w:val="bullet"/>
      <w:lvlText w:val="●"/>
      <w:lvlJc w:val="left"/>
      <w:pPr>
        <w:ind w:left="6480" w:hanging="360"/>
      </w:pPr>
    </w:lvl>
  </w:abstractNum>
  <w:abstractNum w:abstractNumId="1" w15:restartNumberingAfterBreak="0">
    <w:nsid w:val="1ABE2474"/>
    <w:multiLevelType w:val="hybridMultilevel"/>
    <w:tmpl w:val="7B08559C"/>
    <w:lvl w:ilvl="0" w:tplc="D660A494">
      <w:start w:val="1"/>
      <w:numFmt w:val="decimal"/>
      <w:lvlText w:val="%1."/>
      <w:lvlJc w:val="left"/>
      <w:pPr>
        <w:ind w:left="720" w:hanging="360"/>
      </w:pPr>
    </w:lvl>
    <w:lvl w:ilvl="1" w:tplc="64684EAE">
      <w:numFmt w:val="decimal"/>
      <w:lvlText w:val=""/>
      <w:lvlJc w:val="left"/>
    </w:lvl>
    <w:lvl w:ilvl="2" w:tplc="CA0EEFA8">
      <w:numFmt w:val="decimal"/>
      <w:lvlText w:val=""/>
      <w:lvlJc w:val="left"/>
    </w:lvl>
    <w:lvl w:ilvl="3" w:tplc="98E048F8">
      <w:numFmt w:val="decimal"/>
      <w:lvlText w:val=""/>
      <w:lvlJc w:val="left"/>
    </w:lvl>
    <w:lvl w:ilvl="4" w:tplc="C9CAC94E">
      <w:numFmt w:val="decimal"/>
      <w:lvlText w:val=""/>
      <w:lvlJc w:val="left"/>
    </w:lvl>
    <w:lvl w:ilvl="5" w:tplc="564C3446">
      <w:numFmt w:val="decimal"/>
      <w:lvlText w:val=""/>
      <w:lvlJc w:val="left"/>
    </w:lvl>
    <w:lvl w:ilvl="6" w:tplc="E39A124C">
      <w:numFmt w:val="decimal"/>
      <w:lvlText w:val=""/>
      <w:lvlJc w:val="left"/>
    </w:lvl>
    <w:lvl w:ilvl="7" w:tplc="2EBC3FD2">
      <w:numFmt w:val="decimal"/>
      <w:lvlText w:val=""/>
      <w:lvlJc w:val="left"/>
    </w:lvl>
    <w:lvl w:ilvl="8" w:tplc="ABFA2D26">
      <w:numFmt w:val="decimal"/>
      <w:lvlText w:val=""/>
      <w:lvlJc w:val="left"/>
    </w:lvl>
  </w:abstractNum>
  <w:abstractNum w:abstractNumId="2" w15:restartNumberingAfterBreak="0">
    <w:nsid w:val="29C806A0"/>
    <w:multiLevelType w:val="hybridMultilevel"/>
    <w:tmpl w:val="A6DA8850"/>
    <w:lvl w:ilvl="0" w:tplc="EF262CAA">
      <w:start w:val="1"/>
      <w:numFmt w:val="bullet"/>
      <w:lvlText w:val="•"/>
      <w:lvlJc w:val="left"/>
      <w:pPr>
        <w:ind w:left="720" w:hanging="360"/>
      </w:pPr>
    </w:lvl>
    <w:lvl w:ilvl="1" w:tplc="F6F81AB0">
      <w:numFmt w:val="decimal"/>
      <w:lvlText w:val=""/>
      <w:lvlJc w:val="left"/>
    </w:lvl>
    <w:lvl w:ilvl="2" w:tplc="466C0EE8">
      <w:numFmt w:val="decimal"/>
      <w:lvlText w:val=""/>
      <w:lvlJc w:val="left"/>
    </w:lvl>
    <w:lvl w:ilvl="3" w:tplc="46187B5C">
      <w:numFmt w:val="decimal"/>
      <w:lvlText w:val=""/>
      <w:lvlJc w:val="left"/>
    </w:lvl>
    <w:lvl w:ilvl="4" w:tplc="0D82A486">
      <w:numFmt w:val="decimal"/>
      <w:lvlText w:val=""/>
      <w:lvlJc w:val="left"/>
    </w:lvl>
    <w:lvl w:ilvl="5" w:tplc="10DABE84">
      <w:numFmt w:val="decimal"/>
      <w:lvlText w:val=""/>
      <w:lvlJc w:val="left"/>
    </w:lvl>
    <w:lvl w:ilvl="6" w:tplc="5D282B9C">
      <w:numFmt w:val="decimal"/>
      <w:lvlText w:val=""/>
      <w:lvlJc w:val="left"/>
    </w:lvl>
    <w:lvl w:ilvl="7" w:tplc="8A4E704A">
      <w:numFmt w:val="decimal"/>
      <w:lvlText w:val=""/>
      <w:lvlJc w:val="left"/>
    </w:lvl>
    <w:lvl w:ilvl="8" w:tplc="5D70FA9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325"/>
    <w:rsid w:val="00956AEC"/>
    <w:rsid w:val="00C12E24"/>
    <w:rsid w:val="00FD2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BFD3"/>
  <w15:docId w15:val="{F72C85DB-3218-4F9C-84AA-4AA96F716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2950</Words>
  <Characters>16815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RAMESH Thillaigovindan</cp:lastModifiedBy>
  <cp:revision>2</cp:revision>
  <dcterms:created xsi:type="dcterms:W3CDTF">2026-04-21T10:11:00Z</dcterms:created>
  <dcterms:modified xsi:type="dcterms:W3CDTF">2026-04-21T10:11:00Z</dcterms:modified>
</cp:coreProperties>
</file>