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center"/>
        <w:rPr>
          <w:rFonts w:ascii="Times New Roman" w:cs="Times New Roman" w:eastAsia="Times New Roman" w:hAnsi="Times New Roman"/>
          <w:b w:val="1"/>
        </w:rPr>
      </w:pPr>
      <w:bookmarkStart w:colFirst="0" w:colLast="0" w:name="_ickwkvn06u9m" w:id="0"/>
      <w:bookmarkEnd w:id="0"/>
      <w:r w:rsidDel="00000000" w:rsidR="00000000" w:rsidRPr="00000000">
        <w:rPr>
          <w:rFonts w:ascii="Times New Roman" w:cs="Times New Roman" w:eastAsia="Times New Roman" w:hAnsi="Times New Roman"/>
          <w:b w:val="1"/>
          <w:rtl w:val="0"/>
        </w:rPr>
        <w:t xml:space="preserve">Implementation and Strategic Planning for AI Customer Service Solution</w:t>
      </w:r>
    </w:p>
    <w:p w:rsidR="00000000" w:rsidDel="00000000" w:rsidP="00000000" w:rsidRDefault="00000000" w:rsidRPr="00000000" w14:paraId="00000002">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7ydqre4g72c1" w:id="1"/>
      <w:bookmarkEnd w:id="1"/>
      <w:r w:rsidDel="00000000" w:rsidR="00000000" w:rsidRPr="00000000">
        <w:rPr>
          <w:rFonts w:ascii="Times New Roman" w:cs="Times New Roman" w:eastAsia="Times New Roman" w:hAnsi="Times New Roman"/>
          <w:b w:val="1"/>
          <w:sz w:val="24"/>
          <w:szCs w:val="24"/>
          <w:rtl w:val="0"/>
        </w:rPr>
        <w:t xml:space="preserve">Gap Solution </w:t>
      </w:r>
    </w:p>
    <w:p w:rsidR="00000000" w:rsidDel="00000000" w:rsidP="00000000" w:rsidRDefault="00000000" w:rsidRPr="00000000" w14:paraId="00000003">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method introduces a fully decision-driven customer support system consisting of four unique, integrated components: Involving the engagement of chatbots that engage NLP, technology to key and escalate customer issues based on emotions, automatic access to knowledge resources, and systems to transfer control to human agents on demand. This platform is set to address about 80% of customer requests within sixty seconds and will operate continuously and deal with customers without the need for human interaction. Using defined information and collecting interaction data will enable this system to continually refine service delivery (Gursoy et al., 2019).</w:t>
      </w:r>
    </w:p>
    <w:p w:rsidR="00000000" w:rsidDel="00000000" w:rsidP="00000000" w:rsidRDefault="00000000" w:rsidRPr="00000000" w14:paraId="00000004">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the solution, the organization expects to see a substantial decline of 35% on its labor expenses and a rise of 15% in sales conversion rates. Moreover, 60% of customers queries will be automatically resolved, so that human agents can deal with more complex problems (Brynjolfsson and McAfee 2017).</w:t>
      </w:r>
    </w:p>
    <w:p w:rsidR="00000000" w:rsidDel="00000000" w:rsidP="00000000" w:rsidRDefault="00000000" w:rsidRPr="00000000" w14:paraId="00000005">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available confirms the reliability of this method. AI chatbots can manage about 78% of the interactions with customers with an admirable accuracy rate of more than 90% (Rani et al., 2024). Customer satisfaction was improved by 28% and average handling time decreased by 35% in hybrid AI and human support systems, as reported by Jiang et al. (2022). This research validates solution scalability and its operational efficiency, as well as promotes cost-effective and ethical service upgrades.</w:t>
      </w:r>
    </w:p>
    <w:p w:rsidR="00000000" w:rsidDel="00000000" w:rsidP="00000000" w:rsidRDefault="00000000" w:rsidRPr="00000000" w14:paraId="00000006">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Implementation Plan</w:t>
      </w:r>
    </w:p>
    <w:p w:rsidR="00000000" w:rsidDel="00000000" w:rsidP="00000000" w:rsidRDefault="00000000" w:rsidRPr="00000000" w14:paraId="00000007">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Adoption of the organization’s AI customer service will take place in five-phase framework. First up, Months 1 – 2 shall focus on setting the key performance objectives and finding an appropriate vendor to implement them. A multi professional implementation team will be assembled (Brynjolfsson &amp; McAfee, 2017).</w:t>
      </w:r>
    </w:p>
    <w:p w:rsidR="00000000" w:rsidDel="00000000" w:rsidP="00000000" w:rsidRDefault="00000000" w:rsidRPr="00000000" w14:paraId="00000008">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Month 3–5, NLP chatbot and sentiment analysis tools will be established with the use of archived data to optimize the same. There are plans to integrate the integration into existing platforms and adapt the tools to detect customer tone and urgency. Guidelines on how to manage escalated cases are to be established to make an easy handover to human support teams (Rani et al., 2024).</w:t>
      </w:r>
      <w:r w:rsidDel="00000000" w:rsidR="00000000" w:rsidRPr="00000000">
        <w:rPr>
          <w:rtl w:val="0"/>
        </w:rPr>
      </w:r>
    </w:p>
    <w:p w:rsidR="00000000" w:rsidDel="00000000" w:rsidP="00000000" w:rsidRDefault="00000000" w:rsidRPr="00000000" w14:paraId="00000009">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sixth month, the company will start a pilot phase with a group of customers, a small subset. Feedback received from this pilot group will provide input on necessary improvements. Starting from Month 7, the AI system will be live on all platforms, which will call for employees in the staff room to go through training programs. What will happen in Months 8-12 is that work will focus on continuous performance assessment, AI model optimization, and employee involvement to further improve the efficiency of the system (Jiang et al., 2022). Possible sources of funding may include redistribution of internal funds, filing grant applications for innovation, helping vendors, or using R&amp;D tax credits.</w:t>
      </w:r>
    </w:p>
    <w:p w:rsidR="00000000" w:rsidDel="00000000" w:rsidP="00000000" w:rsidRDefault="00000000" w:rsidRPr="00000000" w14:paraId="0000000A">
      <w:pPr>
        <w:spacing w:after="240" w:before="240"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timeline for the launch we intend to outline is</w:t>
      </w:r>
    </w:p>
    <w:p w:rsidR="00000000" w:rsidDel="00000000" w:rsidP="00000000" w:rsidRDefault="00000000" w:rsidRPr="00000000" w14:paraId="0000000B">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Months 1–2: Coming up with project aims, recruiting an exclusive team, and acquiring necessary vendors.</w:t>
      </w:r>
    </w:p>
    <w:p w:rsidR="00000000" w:rsidDel="00000000" w:rsidP="00000000" w:rsidRDefault="00000000" w:rsidRPr="00000000" w14:paraId="0000000C">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Months 3–5: System development and testing</w:t>
      </w:r>
    </w:p>
    <w:p w:rsidR="00000000" w:rsidDel="00000000" w:rsidP="00000000" w:rsidRDefault="00000000" w:rsidRPr="00000000" w14:paraId="0000000D">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6: Pilot program launch</w:t>
      </w:r>
    </w:p>
    <w:p w:rsidR="00000000" w:rsidDel="00000000" w:rsidP="00000000" w:rsidRDefault="00000000" w:rsidRPr="00000000" w14:paraId="0000000E">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7: Full-scale rollout</w:t>
      </w:r>
    </w:p>
    <w:p w:rsidR="00000000" w:rsidDel="00000000" w:rsidP="00000000" w:rsidRDefault="00000000" w:rsidRPr="00000000" w14:paraId="0000000F">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Months 8–12: Ongoing improvements and optimization</w:t>
      </w:r>
    </w:p>
    <w:p w:rsidR="00000000" w:rsidDel="00000000" w:rsidP="00000000" w:rsidRDefault="00000000" w:rsidRPr="00000000" w14:paraId="00000010">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resource team will include artificial intelligence experts and trainers. The current workers in customer service positions stand to gain from reskilling them to handle difficult customer scenarios and use the data from the system of AI system. Participants will be trained regarding chatbot interface, the formation of an empathetic conversation, and gaining an understanding of the technical capabilities of AI tools, following the recommendations from Wilson and Daugherty (2018).</w:t>
      </w:r>
    </w:p>
    <w:p w:rsidR="00000000" w:rsidDel="00000000" w:rsidP="00000000" w:rsidRDefault="00000000" w:rsidRPr="00000000" w14:paraId="00000011">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plan</w:t>
      </w:r>
      <w:r w:rsidDel="00000000" w:rsidR="00000000" w:rsidRPr="00000000">
        <w:rPr>
          <w:rtl w:val="0"/>
        </w:rPr>
      </w:r>
    </w:p>
    <w:p w:rsidR="00000000" w:rsidDel="00000000" w:rsidP="00000000" w:rsidRDefault="00000000" w:rsidRPr="00000000" w14:paraId="00000012">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communication on strategy shortlists the Customer Service Team as the first key stakeholder. There may be issues in this group regarding changes in jobs as AI is based on dealing with everyday queries. Solving his/her concerns for instance job security and skills in new positions can be accomplished with clear communication and open channels, continual training, and regular briefing channels through meetings and emails (Kaplan &amp; Haenlein 2019).</w:t>
      </w:r>
    </w:p>
    <w:p w:rsidR="00000000" w:rsidDel="00000000" w:rsidP="00000000" w:rsidRDefault="00000000" w:rsidRPr="00000000" w14:paraId="00000013">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and data security will be managed by the IT Department, which will be the second major player in the process. Maintaining interoperability of the IT systems and protecting client information are the number one goals of the department. Open communication with this set consists of sharing documents and the use of tools like Jira and regular updates.</w:t>
      </w:r>
    </w:p>
    <w:p w:rsidR="00000000" w:rsidDel="00000000" w:rsidP="00000000" w:rsidRDefault="00000000" w:rsidRPr="00000000" w14:paraId="00000014">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stakeholder is the group of customers who will interact mostly with the AI system. Anxiety of this crowd could be over the issue of dealing with personalization and the security of the data in the system. Stakeholders can be assured with clear messages through chatbots at introduction, by sending notifications by email, and updating FAQs sections to make the platform seem trustworthy and secure in data handling (Gursoy et al., 2019).</w:t>
      </w:r>
    </w:p>
    <w:p w:rsidR="00000000" w:rsidDel="00000000" w:rsidP="00000000" w:rsidRDefault="00000000" w:rsidRPr="00000000" w14:paraId="00000015">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Management Plan</w:t>
      </w:r>
    </w:p>
    <w:p w:rsidR="00000000" w:rsidDel="00000000" w:rsidP="00000000" w:rsidRDefault="00000000" w:rsidRPr="00000000" w14:paraId="00000016">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AI into our systems has ethical and security threats, which call for holistic forward thinking. An ethical concern arises when the possibility of misusing customer information arises through artificial intelligence. To solve this, data anonymization is required, with GDPR/CCPA compliance and role-based access control (Huseynov, 2023). Another issue is employees thinking that their positions will be automated. Employers will help reduce their employees’ fear of job displacement by describing AI as supportive and offering ways of reskilling them (Wilson &amp; Daugherty, 2018).</w:t>
      </w:r>
    </w:p>
    <w:p w:rsidR="00000000" w:rsidDel="00000000" w:rsidP="00000000" w:rsidRDefault="00000000" w:rsidRPr="00000000" w14:paraId="00000017">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such as data breaches and malicious deceitful operations by bots constitute major security concerns. To prevent data breaches, the following will be employed; encryption, multi-factor authentication and security assessments (Brynjolfsson &amp; McAfee, 2017). To mitigate misuse from can be done by using input filtering, anomaly detection and using supervised learning processes (Rani et al., 2024).</w:t>
      </w:r>
    </w:p>
    <w:p w:rsidR="00000000" w:rsidDel="00000000" w:rsidP="00000000" w:rsidRDefault="00000000" w:rsidRPr="00000000" w14:paraId="00000018">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retention and response procedures in AI will be organized in the revised policies. With an aim to preserve transparency, a Responsible AI Use Policy will also be introduced (Kaplan &amp; Haenlein, 2019). To counter resistance, employees are involved, open communication is encouraged, structured training is introduced, along with rewarding of adaptability (Jiang et al., 2022).</w:t>
      </w:r>
    </w:p>
    <w:p w:rsidR="00000000" w:rsidDel="00000000" w:rsidP="00000000" w:rsidRDefault="00000000" w:rsidRPr="00000000" w14:paraId="00000019">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Plan</w:t>
      </w:r>
    </w:p>
    <w:p w:rsidR="00000000" w:rsidDel="00000000" w:rsidP="00000000" w:rsidRDefault="00000000" w:rsidRPr="00000000" w14:paraId="0000001A">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will begin after month 8 of the rollout with monthly review in months 8-12, and quarterly review thereafter. Dashboards that will display in real-time performance data are going to make it easier to quickly identify which areas need addressing (Jiang et al. 2022).</w:t>
      </w:r>
    </w:p>
    <w:p w:rsidR="00000000" w:rsidDel="00000000" w:rsidP="00000000" w:rsidRDefault="00000000" w:rsidRPr="00000000" w14:paraId="0000001B">
      <w:pPr>
        <w:spacing w:after="240" w:before="240"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metrics include</w:t>
      </w:r>
    </w:p>
    <w:p w:rsidR="00000000" w:rsidDel="00000000" w:rsidP="00000000" w:rsidRDefault="00000000" w:rsidRPr="00000000" w14:paraId="0000001C">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the end of launch, 80% of support requests will be resolved in less than a minute.</w:t>
      </w:r>
    </w:p>
    <w:p w:rsidR="00000000" w:rsidDel="00000000" w:rsidP="00000000" w:rsidRDefault="00000000" w:rsidRPr="00000000" w14:paraId="0000001D">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reduction in service labor costs</w:t>
      </w:r>
    </w:p>
    <w:p w:rsidR="00000000" w:rsidDel="00000000" w:rsidP="00000000" w:rsidRDefault="00000000" w:rsidRPr="00000000" w14:paraId="0000001E">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increase in conversion rates</w:t>
      </w:r>
    </w:p>
    <w:p w:rsidR="00000000" w:rsidDel="00000000" w:rsidP="00000000" w:rsidRDefault="00000000" w:rsidRPr="00000000" w14:paraId="0000001F">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will handle over 6% of problems, making human help unnecessary.</w:t>
      </w:r>
    </w:p>
    <w:p w:rsidR="00000000" w:rsidDel="00000000" w:rsidP="00000000" w:rsidRDefault="00000000" w:rsidRPr="00000000" w14:paraId="00000020">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for information include system logs, customer relationship management (CRM), surveys, and staff members’ insights (Brynjolfsson &amp; McAfee, 2017). We will evaluate the success of the system through the use of such methods as comparing results before and after, customer sentiment checking, and measurement of financial returns (Rani et al., 2024).</w:t>
      </w:r>
    </w:p>
    <w:p w:rsidR="00000000" w:rsidDel="00000000" w:rsidP="00000000" w:rsidRDefault="00000000" w:rsidRPr="00000000" w14:paraId="00000021">
      <w:pPr>
        <w:spacing w:after="240" w:before="240" w:line="48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gained from the assessment will be applied in fine-tuning chatbot retraining, revising escalation police, and improving content accuracy ( Huseynov, 2023). Staff input will provide direction for change to the training programs so that the system becomes more aligned with the organization’s goals (Kaplan &amp; Haenlein, 2019).</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3">
      <w:pPr>
        <w:spacing w:after="240" w:before="240" w:line="480" w:lineRule="auto"/>
        <w:ind w:left="720" w:hanging="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Brynjolfsson, E., &amp; McAfee, A. (2017). </w:t>
      </w:r>
      <w:r w:rsidDel="00000000" w:rsidR="00000000" w:rsidRPr="00000000">
        <w:rPr>
          <w:rFonts w:ascii="Times New Roman" w:cs="Times New Roman" w:eastAsia="Times New Roman" w:hAnsi="Times New Roman"/>
          <w:i w:val="1"/>
          <w:sz w:val="24"/>
          <w:szCs w:val="24"/>
          <w:rtl w:val="0"/>
        </w:rPr>
        <w:t xml:space="preserve">Machine, platform, crowd: Harnessing our digital future</w:t>
      </w:r>
      <w:r w:rsidDel="00000000" w:rsidR="00000000" w:rsidRPr="00000000">
        <w:rPr>
          <w:rFonts w:ascii="Times New Roman" w:cs="Times New Roman" w:eastAsia="Times New Roman" w:hAnsi="Times New Roman"/>
          <w:sz w:val="24"/>
          <w:szCs w:val="24"/>
          <w:rtl w:val="0"/>
        </w:rPr>
        <w:t xml:space="preserve">. W.W. Norton &amp; Company.</w:t>
      </w:r>
    </w:p>
    <w:p w:rsidR="00000000" w:rsidDel="00000000" w:rsidP="00000000" w:rsidRDefault="00000000" w:rsidRPr="00000000" w14:paraId="00000024">
      <w:pPr>
        <w:spacing w:after="240" w:before="240" w:line="480" w:lineRule="auto"/>
        <w:ind w:left="720" w:hanging="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Davenport, T. H., Guha, A., Grewal, D., &amp; Bressgott, T. (2020). How artificial intelligence will change the future of marketing. </w:t>
      </w:r>
      <w:r w:rsidDel="00000000" w:rsidR="00000000" w:rsidRPr="00000000">
        <w:rPr>
          <w:rFonts w:ascii="Times New Roman" w:cs="Times New Roman" w:eastAsia="Times New Roman" w:hAnsi="Times New Roman"/>
          <w:i w:val="1"/>
          <w:sz w:val="24"/>
          <w:szCs w:val="24"/>
          <w:rtl w:val="0"/>
        </w:rPr>
        <w:t xml:space="preserve">Journal of the Academy of Marketing Science, 48</w:t>
      </w:r>
      <w:r w:rsidDel="00000000" w:rsidR="00000000" w:rsidRPr="00000000">
        <w:rPr>
          <w:rFonts w:ascii="Times New Roman" w:cs="Times New Roman" w:eastAsia="Times New Roman" w:hAnsi="Times New Roman"/>
          <w:sz w:val="24"/>
          <w:szCs w:val="24"/>
          <w:rtl w:val="0"/>
        </w:rPr>
        <w:t xml:space="preserve">(1), 24–42.</w:t>
      </w:r>
    </w:p>
    <w:p w:rsidR="00000000" w:rsidDel="00000000" w:rsidP="00000000" w:rsidRDefault="00000000" w:rsidRPr="00000000" w14:paraId="00000025">
      <w:pPr>
        <w:spacing w:after="240" w:before="240" w:line="480" w:lineRule="auto"/>
        <w:ind w:left="720" w:hanging="436"/>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Gursoy, D., Chi, O. H., Lu, L., &amp; Nunkoo, R. (2019). Consumers' acceptance of artificially intelligent (AI) device use in service delivery.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Information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49</w:t>
      </w:r>
      <w:r w:rsidDel="00000000" w:rsidR="00000000" w:rsidRPr="00000000">
        <w:rPr>
          <w:rFonts w:ascii="Times New Roman" w:cs="Times New Roman" w:eastAsia="Times New Roman" w:hAnsi="Times New Roman"/>
          <w:color w:val="222222"/>
          <w:sz w:val="24"/>
          <w:szCs w:val="24"/>
          <w:highlight w:val="white"/>
          <w:rtl w:val="0"/>
        </w:rPr>
        <w:t xml:space="preserve">, 157-169.</w:t>
      </w:r>
    </w:p>
    <w:p w:rsidR="00000000" w:rsidDel="00000000" w:rsidP="00000000" w:rsidRDefault="00000000" w:rsidRPr="00000000" w14:paraId="00000026">
      <w:pPr>
        <w:spacing w:after="240" w:before="240" w:line="480" w:lineRule="auto"/>
        <w:ind w:left="720" w:hanging="436"/>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Huseynov, F. (2023). Chatbots in Digital Marketing: Enhanced Customer Experience and Reduced Customer Service Costs. Www.igi-Global.com; IGI Global.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https://www.igi-global.com/chapter/chatbots-in-digital-marketing/327550</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7">
      <w:pPr>
        <w:spacing w:after="240" w:before="240" w:line="480" w:lineRule="auto"/>
        <w:ind w:left="720" w:hanging="436"/>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Jiang, N., Liu, X., Liu, H., Lim, E. T. K., Tan, C.-W., &amp; Gu, J. (2022). Beyond AI-powered context-aware services: The role of human collaboration. Industrial Management &amp; Data Systems, 123(11).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https://doi.org/10.1108/imds-03-2022-0152</w:t>
        </w:r>
      </w:hyperlink>
      <w:r w:rsidDel="00000000" w:rsidR="00000000" w:rsidRPr="00000000">
        <w:rPr>
          <w:rtl w:val="0"/>
        </w:rPr>
      </w:r>
    </w:p>
    <w:p w:rsidR="00000000" w:rsidDel="00000000" w:rsidP="00000000" w:rsidRDefault="00000000" w:rsidRPr="00000000" w14:paraId="00000028">
      <w:pPr>
        <w:spacing w:after="240" w:before="240" w:line="480" w:lineRule="auto"/>
        <w:ind w:left="720" w:hanging="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Kaplan, A., &amp; Haenlein, M. (2019). Siri, Siri, in my hand: Who is the fairest in the land? On the interpretations, illustrations, and implications of artificial intelligence. </w:t>
      </w:r>
      <w:r w:rsidDel="00000000" w:rsidR="00000000" w:rsidRPr="00000000">
        <w:rPr>
          <w:rFonts w:ascii="Times New Roman" w:cs="Times New Roman" w:eastAsia="Times New Roman" w:hAnsi="Times New Roman"/>
          <w:i w:val="1"/>
          <w:sz w:val="24"/>
          <w:szCs w:val="24"/>
          <w:rtl w:val="0"/>
        </w:rPr>
        <w:t xml:space="preserve">Business Horizons, 62</w:t>
      </w:r>
      <w:r w:rsidDel="00000000" w:rsidR="00000000" w:rsidRPr="00000000">
        <w:rPr>
          <w:rFonts w:ascii="Times New Roman" w:cs="Times New Roman" w:eastAsia="Times New Roman" w:hAnsi="Times New Roman"/>
          <w:sz w:val="24"/>
          <w:szCs w:val="24"/>
          <w:rtl w:val="0"/>
        </w:rPr>
        <w:t xml:space="preserve">(1), 15-25.</w:t>
      </w:r>
    </w:p>
    <w:p w:rsidR="00000000" w:rsidDel="00000000" w:rsidP="00000000" w:rsidRDefault="00000000" w:rsidRPr="00000000" w14:paraId="00000029">
      <w:pPr>
        <w:spacing w:after="240" w:before="240" w:line="480" w:lineRule="auto"/>
        <w:ind w:left="720" w:hanging="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 Y. A., Allam Balaram, M. Ratna Sirisha, Nabi, S. A., P. Renuka, &amp; Kiran, A. (2024). AI Enhanced Customer Service Chatbot.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https://doi.org/10.1109/icstem61137.2024.10561155</w:t>
        </w:r>
      </w:hyperlink>
      <w:r w:rsidDel="00000000" w:rsidR="00000000" w:rsidRPr="00000000">
        <w:rPr>
          <w:rtl w:val="0"/>
        </w:rPr>
      </w:r>
    </w:p>
    <w:p w:rsidR="00000000" w:rsidDel="00000000" w:rsidP="00000000" w:rsidRDefault="00000000" w:rsidRPr="00000000" w14:paraId="0000002A">
      <w:pPr>
        <w:spacing w:after="240" w:before="240" w:line="480" w:lineRule="auto"/>
        <w:ind w:left="720" w:hanging="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H. J., &amp; Daugherty, P. R. (2018). Collaborative intelligence: Humans and AI are joining forces. </w:t>
      </w:r>
      <w:r w:rsidDel="00000000" w:rsidR="00000000" w:rsidRPr="00000000">
        <w:rPr>
          <w:rFonts w:ascii="Times New Roman" w:cs="Times New Roman" w:eastAsia="Times New Roman" w:hAnsi="Times New Roman"/>
          <w:i w:val="1"/>
          <w:sz w:val="24"/>
          <w:szCs w:val="24"/>
          <w:rtl w:val="0"/>
        </w:rPr>
        <w:t xml:space="preserve">Harvard Business Review, 96</w:t>
      </w:r>
      <w:r w:rsidDel="00000000" w:rsidR="00000000" w:rsidRPr="00000000">
        <w:rPr>
          <w:rFonts w:ascii="Times New Roman" w:cs="Times New Roman" w:eastAsia="Times New Roman" w:hAnsi="Times New Roman"/>
          <w:sz w:val="24"/>
          <w:szCs w:val="24"/>
          <w:rtl w:val="0"/>
        </w:rPr>
        <w:t xml:space="preserve">(4), 114–123.</w:t>
        <w:br w:type="textWrapping"/>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gi-global.com/chapter/chatbots-in-digital-marketing/327550" TargetMode="External"/><Relationship Id="rId7" Type="http://schemas.openxmlformats.org/officeDocument/2006/relationships/hyperlink" Target="https://doi.org/10.1108/imds-03-2022-0152" TargetMode="External"/><Relationship Id="rId8" Type="http://schemas.openxmlformats.org/officeDocument/2006/relationships/hyperlink" Target="https://doi.org/10.1109/icstem61137.2024.10561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