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1DDDD1" w14:textId="2C6A4070" w:rsidR="00F93F24" w:rsidRPr="00F93F24" w:rsidRDefault="00F93F24" w:rsidP="00F93F24">
      <w:r>
        <w:rPr>
          <w:b/>
          <w:bCs/>
        </w:rPr>
        <w:t>Aadil Kamal Khan</w:t>
      </w:r>
    </w:p>
    <w:p w14:paraId="19D375BE" w14:textId="32FA9E14" w:rsidR="00F93F24" w:rsidRPr="00F93F24" w:rsidRDefault="00F93F24" w:rsidP="00F93F24">
      <w:r w:rsidRPr="00F93F24">
        <w:rPr>
          <w:b/>
          <w:bCs/>
        </w:rPr>
        <w:t>Submission Date:</w:t>
      </w:r>
      <w:r w:rsidRPr="00F93F24">
        <w:t xml:space="preserve"> </w:t>
      </w:r>
      <w:r>
        <w:t>20</w:t>
      </w:r>
      <w:r w:rsidRPr="00F93F24">
        <w:t xml:space="preserve"> January 2026</w:t>
      </w:r>
    </w:p>
    <w:p w14:paraId="6058B331" w14:textId="77777777" w:rsidR="00F93F24" w:rsidRPr="00F93F24" w:rsidRDefault="00F93F24" w:rsidP="00F93F24">
      <w:r w:rsidRPr="00F93F24">
        <w:rPr>
          <w:b/>
          <w:bCs/>
        </w:rPr>
        <w:t>Topic:</w:t>
      </w:r>
      <w:r w:rsidRPr="00F93F24">
        <w:t xml:space="preserve"> Credit Scoring Preprocessing Improvement</w:t>
      </w:r>
    </w:p>
    <w:p w14:paraId="45DF4F58" w14:textId="538F404D" w:rsidR="00F93F24" w:rsidRPr="00F93F24" w:rsidRDefault="00F93F24" w:rsidP="00F93F24"/>
    <w:p w14:paraId="22F3B611" w14:textId="1FD1C239" w:rsidR="00F93F24" w:rsidRPr="00F93F24" w:rsidRDefault="00F93F24" w:rsidP="00F93F24">
      <w:pPr>
        <w:rPr>
          <w:b/>
          <w:bCs/>
        </w:rPr>
      </w:pPr>
      <w:r w:rsidRPr="00F93F24">
        <w:rPr>
          <w:b/>
          <w:bCs/>
        </w:rPr>
        <w:t>1. Paper Selection</w:t>
      </w:r>
      <w:r>
        <w:rPr>
          <w:b/>
          <w:bCs/>
        </w:rPr>
        <w:t>:</w:t>
      </w:r>
    </w:p>
    <w:p w14:paraId="7A9C6E82" w14:textId="77777777" w:rsidR="00F93F24" w:rsidRPr="00F93F24" w:rsidRDefault="00F93F24" w:rsidP="00F93F24">
      <w:pPr>
        <w:numPr>
          <w:ilvl w:val="0"/>
          <w:numId w:val="1"/>
        </w:numPr>
      </w:pPr>
      <w:r w:rsidRPr="00F93F24">
        <w:rPr>
          <w:b/>
          <w:bCs/>
        </w:rPr>
        <w:t>Title of the Paper:</w:t>
      </w:r>
      <w:r w:rsidRPr="00F93F24">
        <w:t xml:space="preserve"> Credit scoring using machine learning and deep Learning-Based models</w:t>
      </w:r>
    </w:p>
    <w:p w14:paraId="5E48643D" w14:textId="77777777" w:rsidR="00F93F24" w:rsidRPr="00F93F24" w:rsidRDefault="00F93F24" w:rsidP="00F93F24">
      <w:pPr>
        <w:numPr>
          <w:ilvl w:val="0"/>
          <w:numId w:val="1"/>
        </w:numPr>
      </w:pPr>
      <w:r w:rsidRPr="00F93F24">
        <w:rPr>
          <w:b/>
          <w:bCs/>
        </w:rPr>
        <w:t>Authors:</w:t>
      </w:r>
      <w:r w:rsidRPr="00F93F24">
        <w:t xml:space="preserve"> A. Sayed, et al.</w:t>
      </w:r>
    </w:p>
    <w:p w14:paraId="1A3A7179" w14:textId="77777777" w:rsidR="00F93F24" w:rsidRPr="00F93F24" w:rsidRDefault="00F93F24" w:rsidP="00F93F24">
      <w:pPr>
        <w:numPr>
          <w:ilvl w:val="0"/>
          <w:numId w:val="1"/>
        </w:numPr>
      </w:pPr>
      <w:r w:rsidRPr="00F93F24">
        <w:rPr>
          <w:b/>
          <w:bCs/>
        </w:rPr>
        <w:t>Publication Venue:</w:t>
      </w:r>
      <w:r w:rsidRPr="00F93F24">
        <w:t xml:space="preserve"> Data Science in Finance and Economics (AIMS Press)</w:t>
      </w:r>
    </w:p>
    <w:p w14:paraId="4F1FE55B" w14:textId="77777777" w:rsidR="00F93F24" w:rsidRPr="00F93F24" w:rsidRDefault="00F93F24" w:rsidP="00F93F24">
      <w:pPr>
        <w:numPr>
          <w:ilvl w:val="0"/>
          <w:numId w:val="1"/>
        </w:numPr>
      </w:pPr>
      <w:r w:rsidRPr="00F93F24">
        <w:rPr>
          <w:b/>
          <w:bCs/>
        </w:rPr>
        <w:t>Year:</w:t>
      </w:r>
      <w:r w:rsidRPr="00F93F24">
        <w:t xml:space="preserve"> 2024</w:t>
      </w:r>
    </w:p>
    <w:p w14:paraId="15AEA8F5" w14:textId="77777777" w:rsidR="00F93F24" w:rsidRPr="00F93F24" w:rsidRDefault="00F93F24" w:rsidP="00F93F24">
      <w:pPr>
        <w:numPr>
          <w:ilvl w:val="0"/>
          <w:numId w:val="1"/>
        </w:numPr>
      </w:pPr>
      <w:r w:rsidRPr="00F93F24">
        <w:rPr>
          <w:b/>
          <w:bCs/>
        </w:rPr>
        <w:t>Link:</w:t>
      </w:r>
      <w:r w:rsidRPr="00F93F24">
        <w:t xml:space="preserve"> </w:t>
      </w:r>
      <w:hyperlink r:id="rId5" w:tgtFrame="_blank" w:history="1">
        <w:r w:rsidRPr="00F93F24">
          <w:rPr>
            <w:rStyle w:val="Hyperlink"/>
          </w:rPr>
          <w:t>Access Paper Here</w:t>
        </w:r>
      </w:hyperlink>
    </w:p>
    <w:p w14:paraId="68946AC3" w14:textId="77777777" w:rsidR="00F93F24" w:rsidRPr="00F93F24" w:rsidRDefault="00F93F24" w:rsidP="00F93F24">
      <w:r w:rsidRPr="00F93F24">
        <w:rPr>
          <w:b/>
          <w:bCs/>
        </w:rPr>
        <w:t>Selection Explanation:</w:t>
      </w:r>
      <w:r w:rsidRPr="00F93F24">
        <w:t xml:space="preserve"> I selected this research paper because credit scoring is a critical domain in financial engineering where numerical data quality significantly impacts model reliability. While the paper provides an excellent comparison between traditional Machine Learning (Random Forest) and Deep Learning (DNN) architectures, its preprocessing methodology remains standard. I chose this work to implement an improved, more robust pipeline that specifically addresses the non-linear distributions and extreme outliers common in credit applications, such as high-income or high-debt scenarios.</w:t>
      </w:r>
    </w:p>
    <w:p w14:paraId="20D097AE" w14:textId="4D14C43F" w:rsidR="00F93F24" w:rsidRPr="00F93F24" w:rsidRDefault="00F93F24" w:rsidP="00F93F24"/>
    <w:p w14:paraId="7D57A3B5" w14:textId="2C39D134" w:rsidR="00F93F24" w:rsidRPr="00F93F24" w:rsidRDefault="00F93F24" w:rsidP="00F93F24">
      <w:pPr>
        <w:rPr>
          <w:b/>
          <w:bCs/>
        </w:rPr>
      </w:pPr>
      <w:r w:rsidRPr="00F93F24">
        <w:rPr>
          <w:b/>
          <w:bCs/>
        </w:rPr>
        <w:t>2. Dataset Acquisition &amp; Description</w:t>
      </w:r>
      <w:r>
        <w:rPr>
          <w:b/>
          <w:bCs/>
        </w:rPr>
        <w:t>:</w:t>
      </w:r>
    </w:p>
    <w:p w14:paraId="26304B1F" w14:textId="77777777" w:rsidR="00F93F24" w:rsidRPr="00F93F24" w:rsidRDefault="00F93F24" w:rsidP="00F93F24">
      <w:pPr>
        <w:numPr>
          <w:ilvl w:val="0"/>
          <w:numId w:val="2"/>
        </w:numPr>
      </w:pPr>
      <w:r w:rsidRPr="00F93F24">
        <w:rPr>
          <w:b/>
          <w:bCs/>
        </w:rPr>
        <w:t>Dataset Source:</w:t>
      </w:r>
      <w:r w:rsidRPr="00F93F24">
        <w:t xml:space="preserve"> </w:t>
      </w:r>
      <w:hyperlink r:id="rId6" w:tgtFrame="_blank" w:history="1">
        <w:r w:rsidRPr="00F93F24">
          <w:rPr>
            <w:rStyle w:val="Hyperlink"/>
          </w:rPr>
          <w:t>Kaggle - Credit Card Approval Clean Data</w:t>
        </w:r>
      </w:hyperlink>
    </w:p>
    <w:p w14:paraId="25BE9B30" w14:textId="77777777" w:rsidR="00F93F24" w:rsidRPr="00F93F24" w:rsidRDefault="00F93F24" w:rsidP="00F93F24">
      <w:pPr>
        <w:numPr>
          <w:ilvl w:val="0"/>
          <w:numId w:val="2"/>
        </w:numPr>
      </w:pPr>
      <w:r w:rsidRPr="00F93F24">
        <w:rPr>
          <w:b/>
          <w:bCs/>
        </w:rPr>
        <w:t>Brief Description:</w:t>
      </w:r>
      <w:r w:rsidRPr="00F93F24">
        <w:t xml:space="preserve"> This dataset consists of credit card application records containing demographic and financial history used to predict approval status.</w:t>
      </w:r>
    </w:p>
    <w:p w14:paraId="1C543963" w14:textId="77777777" w:rsidR="00F93F24" w:rsidRPr="00F93F24" w:rsidRDefault="00F93F24" w:rsidP="00F93F24">
      <w:pPr>
        <w:numPr>
          <w:ilvl w:val="0"/>
          <w:numId w:val="2"/>
        </w:numPr>
      </w:pPr>
      <w:r w:rsidRPr="00F93F24">
        <w:rPr>
          <w:b/>
          <w:bCs/>
        </w:rPr>
        <w:t>Total Samples:</w:t>
      </w:r>
      <w:r w:rsidRPr="00F93F24">
        <w:t xml:space="preserve"> ~690</w:t>
      </w:r>
    </w:p>
    <w:p w14:paraId="662A403D" w14:textId="77777777" w:rsidR="00F93F24" w:rsidRPr="00F93F24" w:rsidRDefault="00F93F24" w:rsidP="00F93F24">
      <w:pPr>
        <w:numPr>
          <w:ilvl w:val="0"/>
          <w:numId w:val="2"/>
        </w:numPr>
      </w:pPr>
      <w:r w:rsidRPr="00F93F24">
        <w:rPr>
          <w:b/>
          <w:bCs/>
        </w:rPr>
        <w:t>Number of Numerical Features:</w:t>
      </w:r>
      <w:r w:rsidRPr="00F93F24">
        <w:t xml:space="preserve"> 6 continuous features (Age, Debt, </w:t>
      </w:r>
      <w:proofErr w:type="spellStart"/>
      <w:r w:rsidRPr="00F93F24">
        <w:t>YearsEmp</w:t>
      </w:r>
      <w:proofErr w:type="spellEnd"/>
      <w:r w:rsidRPr="00F93F24">
        <w:t xml:space="preserve">, </w:t>
      </w:r>
      <w:proofErr w:type="spellStart"/>
      <w:r w:rsidRPr="00F93F24">
        <w:t>CreditScore</w:t>
      </w:r>
      <w:proofErr w:type="spellEnd"/>
      <w:r w:rsidRPr="00F93F24">
        <w:t>, Income).</w:t>
      </w:r>
    </w:p>
    <w:p w14:paraId="7DEF439E" w14:textId="77777777" w:rsidR="00F93F24" w:rsidRPr="00F93F24" w:rsidRDefault="00F93F24" w:rsidP="00F93F24">
      <w:pPr>
        <w:numPr>
          <w:ilvl w:val="0"/>
          <w:numId w:val="2"/>
        </w:numPr>
      </w:pPr>
      <w:r w:rsidRPr="00F93F24">
        <w:rPr>
          <w:b/>
          <w:bCs/>
        </w:rPr>
        <w:t>Type of Numerical Data:</w:t>
      </w:r>
      <w:r w:rsidRPr="00F93F24">
        <w:t xml:space="preserve"> Financial indicators and experimental numeric results.</w:t>
      </w:r>
    </w:p>
    <w:p w14:paraId="5F01EDF9" w14:textId="77777777" w:rsidR="00F93F24" w:rsidRPr="00F93F24" w:rsidRDefault="00F93F24" w:rsidP="00F93F24">
      <w:r w:rsidRPr="00F93F24">
        <w:rPr>
          <w:b/>
          <w:bCs/>
        </w:rPr>
        <w:t>Suitability:</w:t>
      </w:r>
      <w:r w:rsidRPr="00F93F24">
        <w:t xml:space="preserve"> The dataset is highly suitable because features like </w:t>
      </w:r>
      <w:r w:rsidRPr="00F93F24">
        <w:rPr>
          <w:b/>
          <w:bCs/>
        </w:rPr>
        <w:t>Income</w:t>
      </w:r>
      <w:r w:rsidRPr="00F93F24">
        <w:t xml:space="preserve"> and </w:t>
      </w:r>
      <w:proofErr w:type="spellStart"/>
      <w:r w:rsidRPr="00F93F24">
        <w:rPr>
          <w:b/>
          <w:bCs/>
        </w:rPr>
        <w:t>CreditScore</w:t>
      </w:r>
      <w:proofErr w:type="spellEnd"/>
      <w:r w:rsidRPr="00F93F24">
        <w:t xml:space="preserve"> typically exhibit high variance and right-skewness. This makes it a perfect candidate for testing advanced transformations like the Yeo-Johnson power transform and robust scaling techniques.</w:t>
      </w:r>
    </w:p>
    <w:p w14:paraId="681340BF" w14:textId="30B97FED" w:rsidR="00F93F24" w:rsidRPr="00F93F24" w:rsidRDefault="00F93F24" w:rsidP="00F93F24"/>
    <w:p w14:paraId="7CDB9D86" w14:textId="77777777" w:rsidR="00F93F24" w:rsidRDefault="00F93F24" w:rsidP="00F93F24">
      <w:pPr>
        <w:rPr>
          <w:b/>
          <w:bCs/>
        </w:rPr>
      </w:pPr>
    </w:p>
    <w:p w14:paraId="2CA202F0" w14:textId="77777777" w:rsidR="00F93F24" w:rsidRDefault="00F93F24" w:rsidP="00F93F24">
      <w:pPr>
        <w:rPr>
          <w:b/>
          <w:bCs/>
        </w:rPr>
      </w:pPr>
    </w:p>
    <w:p w14:paraId="5CE55B16" w14:textId="77777777" w:rsidR="00F93F24" w:rsidRDefault="00F93F24" w:rsidP="00F93F24">
      <w:pPr>
        <w:rPr>
          <w:b/>
          <w:bCs/>
        </w:rPr>
      </w:pPr>
    </w:p>
    <w:p w14:paraId="45A7D0AE" w14:textId="5E5779B7" w:rsidR="00F93F24" w:rsidRPr="00F93F24" w:rsidRDefault="00F93F24" w:rsidP="00F93F24">
      <w:pPr>
        <w:rPr>
          <w:b/>
          <w:bCs/>
        </w:rPr>
      </w:pPr>
      <w:r w:rsidRPr="00F93F24">
        <w:rPr>
          <w:b/>
          <w:bCs/>
        </w:rPr>
        <w:lastRenderedPageBreak/>
        <w:t>3. Preprocessing Implementation &amp; Reasoning</w:t>
      </w:r>
      <w:r>
        <w:rPr>
          <w:b/>
          <w:bCs/>
        </w:rPr>
        <w:t>:</w:t>
      </w:r>
    </w:p>
    <w:p w14:paraId="51FD6F43" w14:textId="77777777" w:rsidR="00F93F24" w:rsidRPr="00F93F24" w:rsidRDefault="00F93F24" w:rsidP="00F93F24">
      <w:pPr>
        <w:rPr>
          <w:b/>
          <w:bCs/>
        </w:rPr>
      </w:pPr>
      <w:r w:rsidRPr="00F93F24">
        <w:rPr>
          <w:b/>
          <w:bCs/>
        </w:rPr>
        <w:t>Preprocessing Pipeline Steps:</w:t>
      </w:r>
    </w:p>
    <w:p w14:paraId="02A24532" w14:textId="77777777" w:rsidR="00F93F24" w:rsidRPr="00F93F24" w:rsidRDefault="00F93F24" w:rsidP="00F93F24">
      <w:pPr>
        <w:numPr>
          <w:ilvl w:val="0"/>
          <w:numId w:val="3"/>
        </w:numPr>
      </w:pPr>
      <w:r w:rsidRPr="00F93F24">
        <w:rPr>
          <w:b/>
          <w:bCs/>
        </w:rPr>
        <w:t>Handling Missing Values (Iterative Imputer):</w:t>
      </w:r>
      <w:r w:rsidRPr="00F93F24">
        <w:t xml:space="preserve"> Instead of simple mean imputation, I used </w:t>
      </w:r>
      <w:r w:rsidRPr="00F93F24">
        <w:rPr>
          <w:b/>
          <w:bCs/>
        </w:rPr>
        <w:t>Multivariate Imputation by Chained Equations (MICE)</w:t>
      </w:r>
      <w:r w:rsidRPr="00F93F24">
        <w:t>. This is more accurate for financial data as it predicts missing values based on relationships with other features (e.g., estimating income based on age and years employed).</w:t>
      </w:r>
    </w:p>
    <w:p w14:paraId="26453933" w14:textId="77777777" w:rsidR="00F93F24" w:rsidRPr="00F93F24" w:rsidRDefault="00F93F24" w:rsidP="00F93F24">
      <w:pPr>
        <w:numPr>
          <w:ilvl w:val="0"/>
          <w:numId w:val="3"/>
        </w:numPr>
      </w:pPr>
      <w:r w:rsidRPr="00F93F24">
        <w:rPr>
          <w:b/>
          <w:bCs/>
        </w:rPr>
        <w:t>Outlier Management (</w:t>
      </w:r>
      <w:proofErr w:type="spellStart"/>
      <w:r w:rsidRPr="00F93F24">
        <w:rPr>
          <w:b/>
          <w:bCs/>
        </w:rPr>
        <w:t>RobustScaler</w:t>
      </w:r>
      <w:proofErr w:type="spellEnd"/>
      <w:r w:rsidRPr="00F93F24">
        <w:rPr>
          <w:b/>
          <w:bCs/>
        </w:rPr>
        <w:t>):</w:t>
      </w:r>
      <w:r w:rsidRPr="00F93F24">
        <w:t xml:space="preserve"> I used </w:t>
      </w:r>
      <w:proofErr w:type="spellStart"/>
      <w:r w:rsidRPr="00F93F24">
        <w:rPr>
          <w:b/>
          <w:bCs/>
        </w:rPr>
        <w:t>RobustScaler</w:t>
      </w:r>
      <w:proofErr w:type="spellEnd"/>
      <w:r w:rsidRPr="00F93F24">
        <w:t>, which scales data using the Median and Interquartile Range (IQR). This ensures that extreme financial "outliers" (very high income) do not squash the rest of the data, maintaining the feature's variance.</w:t>
      </w:r>
    </w:p>
    <w:p w14:paraId="48B02F8C" w14:textId="77777777" w:rsidR="00F93F24" w:rsidRPr="00F93F24" w:rsidRDefault="00F93F24" w:rsidP="00F93F24">
      <w:pPr>
        <w:numPr>
          <w:ilvl w:val="0"/>
          <w:numId w:val="3"/>
        </w:numPr>
      </w:pPr>
      <w:r w:rsidRPr="00F93F24">
        <w:rPr>
          <w:b/>
          <w:bCs/>
        </w:rPr>
        <w:t>Feature Scaling &amp; Normalization (Yeo-Johnson):</w:t>
      </w:r>
      <w:r w:rsidRPr="00F93F24">
        <w:t xml:space="preserve"> I applied the </w:t>
      </w:r>
      <w:r w:rsidRPr="00F93F24">
        <w:rPr>
          <w:b/>
          <w:bCs/>
        </w:rPr>
        <w:t>Yeo-Johnson Power Transformation</w:t>
      </w:r>
      <w:r w:rsidRPr="00F93F24">
        <w:t>. This handles the "long-tail" skewness of credit data, forcing the numerical distributions to become Gaussian (normal), which is essential for the Deep Learning models discussed in the selected paper.</w:t>
      </w:r>
    </w:p>
    <w:p w14:paraId="2A1CEC6C" w14:textId="77777777" w:rsidR="00F93F24" w:rsidRPr="00F93F24" w:rsidRDefault="00F93F24" w:rsidP="00F93F24">
      <w:pPr>
        <w:numPr>
          <w:ilvl w:val="0"/>
          <w:numId w:val="3"/>
        </w:numPr>
      </w:pPr>
      <w:r w:rsidRPr="00F93F24">
        <w:rPr>
          <w:b/>
          <w:bCs/>
        </w:rPr>
        <w:t>Train–Test Split:</w:t>
      </w:r>
      <w:r w:rsidRPr="00F93F24">
        <w:t xml:space="preserve"> A </w:t>
      </w:r>
      <w:r w:rsidRPr="00F93F24">
        <w:rPr>
          <w:b/>
          <w:bCs/>
        </w:rPr>
        <w:t>70/30 split</w:t>
      </w:r>
      <w:r w:rsidRPr="00F93F24">
        <w:t xml:space="preserve"> was utilized. This provides a substantial training set for learning the transformation parameters while leaving enough data to validate that the pipeline generalizes well to unseen samples.</w:t>
      </w:r>
    </w:p>
    <w:p w14:paraId="32A6A78E" w14:textId="65E453A0" w:rsidR="00F93F24" w:rsidRPr="00F93F24" w:rsidRDefault="00F93F24" w:rsidP="00F93F24"/>
    <w:p w14:paraId="3E76AE87" w14:textId="03690BE7" w:rsidR="00F93F24" w:rsidRDefault="00F93F24" w:rsidP="00F93F24">
      <w:pPr>
        <w:rPr>
          <w:b/>
          <w:bCs/>
        </w:rPr>
      </w:pPr>
      <w:r w:rsidRPr="00F93F24">
        <w:rPr>
          <w:b/>
          <w:bCs/>
        </w:rPr>
        <w:t>4. Visual Results (Screenshots)</w:t>
      </w:r>
      <w:r>
        <w:rPr>
          <w:b/>
          <w:bCs/>
        </w:rPr>
        <w:t>:</w:t>
      </w:r>
    </w:p>
    <w:p w14:paraId="6FFC6F18" w14:textId="77777777" w:rsidR="00F93F24" w:rsidRDefault="00F93F24" w:rsidP="00F93F24">
      <w:pPr>
        <w:rPr>
          <w:b/>
          <w:bCs/>
        </w:rPr>
      </w:pPr>
    </w:p>
    <w:p w14:paraId="710D2094" w14:textId="210D1EF5" w:rsidR="00F93F24" w:rsidRDefault="00F93F24" w:rsidP="00F93F24">
      <w:pPr>
        <w:rPr>
          <w:b/>
          <w:bCs/>
        </w:rPr>
      </w:pPr>
      <w:r>
        <w:rPr>
          <w:b/>
          <w:bCs/>
          <w:noProof/>
        </w:rPr>
        <w:drawing>
          <wp:inline distT="0" distB="0" distL="0" distR="0" wp14:anchorId="368C8C45" wp14:editId="30A86500">
            <wp:extent cx="4160520" cy="17335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7" cstate="print">
                      <a:extLst>
                        <a:ext uri="{28A0092B-C50C-407E-A947-70E740481C1C}">
                          <a14:useLocalDpi xmlns:a14="http://schemas.microsoft.com/office/drawing/2010/main" val="0"/>
                        </a:ext>
                      </a:extLst>
                    </a:blip>
                    <a:stretch>
                      <a:fillRect/>
                    </a:stretch>
                  </pic:blipFill>
                  <pic:spPr>
                    <a:xfrm>
                      <a:off x="0" y="0"/>
                      <a:ext cx="4160520" cy="1733550"/>
                    </a:xfrm>
                    <a:prstGeom prst="rect">
                      <a:avLst/>
                    </a:prstGeom>
                  </pic:spPr>
                </pic:pic>
              </a:graphicData>
            </a:graphic>
          </wp:inline>
        </w:drawing>
      </w:r>
      <w:r>
        <w:rPr>
          <w:b/>
          <w:bCs/>
          <w:noProof/>
        </w:rPr>
        <w:drawing>
          <wp:inline distT="0" distB="0" distL="0" distR="0" wp14:anchorId="1AEF579C" wp14:editId="3984A485">
            <wp:extent cx="4145280" cy="1727200"/>
            <wp:effectExtent l="0" t="0" r="7620"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8" cstate="print">
                      <a:extLst>
                        <a:ext uri="{28A0092B-C50C-407E-A947-70E740481C1C}">
                          <a14:useLocalDpi xmlns:a14="http://schemas.microsoft.com/office/drawing/2010/main" val="0"/>
                        </a:ext>
                      </a:extLst>
                    </a:blip>
                    <a:stretch>
                      <a:fillRect/>
                    </a:stretch>
                  </pic:blipFill>
                  <pic:spPr>
                    <a:xfrm>
                      <a:off x="0" y="0"/>
                      <a:ext cx="4145280" cy="1727200"/>
                    </a:xfrm>
                    <a:prstGeom prst="rect">
                      <a:avLst/>
                    </a:prstGeom>
                  </pic:spPr>
                </pic:pic>
              </a:graphicData>
            </a:graphic>
          </wp:inline>
        </w:drawing>
      </w:r>
      <w:r>
        <w:rPr>
          <w:b/>
          <w:bCs/>
          <w:noProof/>
        </w:rPr>
        <w:lastRenderedPageBreak/>
        <w:drawing>
          <wp:inline distT="0" distB="0" distL="0" distR="0" wp14:anchorId="6AA68180" wp14:editId="646CB5BB">
            <wp:extent cx="3749040" cy="1562100"/>
            <wp:effectExtent l="0" t="0" r="381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9" cstate="print">
                      <a:extLst>
                        <a:ext uri="{28A0092B-C50C-407E-A947-70E740481C1C}">
                          <a14:useLocalDpi xmlns:a14="http://schemas.microsoft.com/office/drawing/2010/main" val="0"/>
                        </a:ext>
                      </a:extLst>
                    </a:blip>
                    <a:stretch>
                      <a:fillRect/>
                    </a:stretch>
                  </pic:blipFill>
                  <pic:spPr>
                    <a:xfrm>
                      <a:off x="0" y="0"/>
                      <a:ext cx="3749040" cy="1562100"/>
                    </a:xfrm>
                    <a:prstGeom prst="rect">
                      <a:avLst/>
                    </a:prstGeom>
                  </pic:spPr>
                </pic:pic>
              </a:graphicData>
            </a:graphic>
          </wp:inline>
        </w:drawing>
      </w:r>
      <w:r>
        <w:rPr>
          <w:b/>
          <w:bCs/>
          <w:noProof/>
        </w:rPr>
        <w:drawing>
          <wp:inline distT="0" distB="0" distL="0" distR="0" wp14:anchorId="0F6973ED" wp14:editId="0001E9A3">
            <wp:extent cx="3733800" cy="1555750"/>
            <wp:effectExtent l="0" t="0" r="0" b="63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735848" cy="1556603"/>
                    </a:xfrm>
                    <a:prstGeom prst="rect">
                      <a:avLst/>
                    </a:prstGeom>
                  </pic:spPr>
                </pic:pic>
              </a:graphicData>
            </a:graphic>
          </wp:inline>
        </w:drawing>
      </w:r>
    </w:p>
    <w:p w14:paraId="01A9EAE2" w14:textId="77777777" w:rsidR="00F93F24" w:rsidRDefault="00F93F24" w:rsidP="00F93F24">
      <w:pPr>
        <w:rPr>
          <w:b/>
          <w:bCs/>
        </w:rPr>
      </w:pPr>
    </w:p>
    <w:p w14:paraId="3CCC6EC6" w14:textId="77777777" w:rsidR="00F93F24" w:rsidRPr="00F93F24" w:rsidRDefault="00F93F24" w:rsidP="00F93F24">
      <w:pPr>
        <w:rPr>
          <w:b/>
          <w:bCs/>
        </w:rPr>
      </w:pPr>
    </w:p>
    <w:p w14:paraId="541A60D3" w14:textId="77777777" w:rsidR="00F93F24" w:rsidRPr="00F93F24" w:rsidRDefault="00F93F24" w:rsidP="00F93F24">
      <w:r w:rsidRPr="00F93F24">
        <w:rPr>
          <w:b/>
          <w:bCs/>
        </w:rPr>
        <w:t>Visual Analysis:</w:t>
      </w:r>
      <w:r w:rsidRPr="00F93F24">
        <w:t xml:space="preserve"> As seen in the screenshots, the </w:t>
      </w:r>
      <w:r w:rsidRPr="00F93F24">
        <w:rPr>
          <w:b/>
          <w:bCs/>
        </w:rPr>
        <w:t>Original Distribution</w:t>
      </w:r>
      <w:r w:rsidRPr="00F93F24">
        <w:t xml:space="preserve"> of Income was highly skewed to the left. After applying my </w:t>
      </w:r>
      <w:r w:rsidRPr="00F93F24">
        <w:rPr>
          <w:b/>
          <w:bCs/>
        </w:rPr>
        <w:t>Improved Pipeline</w:t>
      </w:r>
      <w:r w:rsidRPr="00F93F24">
        <w:t>, the distribution became symmetrical and centered around zero, proving that the Yeo-Johnson transformation successfully normalized the feature.</w:t>
      </w:r>
    </w:p>
    <w:p w14:paraId="13016276" w14:textId="168B7B32" w:rsidR="00F93F24" w:rsidRPr="00F93F24" w:rsidRDefault="00F93F24" w:rsidP="00F93F24"/>
    <w:p w14:paraId="372AFA3F" w14:textId="77777777" w:rsidR="00F93F24" w:rsidRPr="00F93F24" w:rsidRDefault="00F93F24" w:rsidP="00F93F24">
      <w:pPr>
        <w:rPr>
          <w:b/>
          <w:bCs/>
        </w:rPr>
      </w:pPr>
      <w:r w:rsidRPr="00F93F24">
        <w:rPr>
          <w:b/>
          <w:bCs/>
        </w:rPr>
        <w:t>5. Comparison with Original Paper (2 Marks)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27"/>
        <w:gridCol w:w="2329"/>
        <w:gridCol w:w="2902"/>
      </w:tblGrid>
      <w:tr w:rsidR="00F93F24" w:rsidRPr="00F93F24" w14:paraId="335C2C36" w14:textId="77777777" w:rsidTr="00F93F24">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6CF1144" w14:textId="77777777" w:rsidR="00F93F24" w:rsidRPr="00F93F24" w:rsidRDefault="00F93F24" w:rsidP="00F93F24">
            <w:r w:rsidRPr="00F93F24">
              <w:rPr>
                <w:b/>
                <w:bCs/>
              </w:rPr>
              <w:t>Feature</w:t>
            </w:r>
          </w:p>
        </w:tc>
        <w:tc>
          <w:tcPr>
            <w:tcW w:w="0" w:type="auto"/>
            <w:tcBorders>
              <w:top w:val="single" w:sz="6" w:space="0" w:color="auto"/>
              <w:left w:val="single" w:sz="6" w:space="0" w:color="auto"/>
              <w:bottom w:val="single" w:sz="6" w:space="0" w:color="auto"/>
              <w:right w:val="single" w:sz="6" w:space="0" w:color="auto"/>
            </w:tcBorders>
            <w:vAlign w:val="center"/>
            <w:hideMark/>
          </w:tcPr>
          <w:p w14:paraId="50D61107" w14:textId="77777777" w:rsidR="00F93F24" w:rsidRPr="00F93F24" w:rsidRDefault="00F93F24" w:rsidP="00F93F24">
            <w:r w:rsidRPr="00F93F24">
              <w:rPr>
                <w:b/>
                <w:bCs/>
              </w:rPr>
              <w:t>Paper's Approach (2024)</w:t>
            </w:r>
          </w:p>
        </w:tc>
        <w:tc>
          <w:tcPr>
            <w:tcW w:w="0" w:type="auto"/>
            <w:tcBorders>
              <w:top w:val="single" w:sz="6" w:space="0" w:color="auto"/>
              <w:left w:val="single" w:sz="6" w:space="0" w:color="auto"/>
              <w:bottom w:val="single" w:sz="6" w:space="0" w:color="auto"/>
              <w:right w:val="single" w:sz="6" w:space="0" w:color="auto"/>
            </w:tcBorders>
            <w:vAlign w:val="center"/>
            <w:hideMark/>
          </w:tcPr>
          <w:p w14:paraId="3F5823A4" w14:textId="77777777" w:rsidR="00F93F24" w:rsidRPr="00F93F24" w:rsidRDefault="00F93F24" w:rsidP="00F93F24">
            <w:r w:rsidRPr="00F93F24">
              <w:rPr>
                <w:b/>
                <w:bCs/>
              </w:rPr>
              <w:t>My Improved Pipeline</w:t>
            </w:r>
          </w:p>
        </w:tc>
      </w:tr>
      <w:tr w:rsidR="00F93F24" w:rsidRPr="00F93F24" w14:paraId="1D6F754D" w14:textId="77777777" w:rsidTr="00F93F24">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218E117" w14:textId="77777777" w:rsidR="00F93F24" w:rsidRPr="00F93F24" w:rsidRDefault="00F93F24" w:rsidP="00F93F24">
            <w:r w:rsidRPr="00F93F24">
              <w:rPr>
                <w:b/>
                <w:bCs/>
              </w:rPr>
              <w:t>Imputation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3F802884" w14:textId="77777777" w:rsidR="00F93F24" w:rsidRPr="00F93F24" w:rsidRDefault="00F93F24" w:rsidP="00F93F24">
            <w:r w:rsidRPr="00F93F24">
              <w:t>Standard Mean/Drop</w:t>
            </w:r>
          </w:p>
        </w:tc>
        <w:tc>
          <w:tcPr>
            <w:tcW w:w="0" w:type="auto"/>
            <w:tcBorders>
              <w:top w:val="single" w:sz="6" w:space="0" w:color="auto"/>
              <w:left w:val="single" w:sz="6" w:space="0" w:color="auto"/>
              <w:bottom w:val="single" w:sz="6" w:space="0" w:color="auto"/>
              <w:right w:val="single" w:sz="6" w:space="0" w:color="auto"/>
            </w:tcBorders>
            <w:vAlign w:val="center"/>
            <w:hideMark/>
          </w:tcPr>
          <w:p w14:paraId="329F1EDB" w14:textId="77777777" w:rsidR="00F93F24" w:rsidRPr="00F93F24" w:rsidRDefault="00F93F24" w:rsidP="00F93F24">
            <w:r w:rsidRPr="00F93F24">
              <w:rPr>
                <w:b/>
                <w:bCs/>
              </w:rPr>
              <w:t>Iterative MICE Imputation</w:t>
            </w:r>
          </w:p>
        </w:tc>
      </w:tr>
      <w:tr w:rsidR="00F93F24" w:rsidRPr="00F93F24" w14:paraId="460E9199" w14:textId="77777777" w:rsidTr="00F93F24">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7F3D839" w14:textId="77777777" w:rsidR="00F93F24" w:rsidRPr="00F93F24" w:rsidRDefault="00F93F24" w:rsidP="00F93F24">
            <w:r w:rsidRPr="00F93F24">
              <w:rPr>
                <w:b/>
                <w:bCs/>
              </w:rPr>
              <w:t>Outliers</w:t>
            </w:r>
          </w:p>
        </w:tc>
        <w:tc>
          <w:tcPr>
            <w:tcW w:w="0" w:type="auto"/>
            <w:tcBorders>
              <w:top w:val="single" w:sz="6" w:space="0" w:color="auto"/>
              <w:left w:val="single" w:sz="6" w:space="0" w:color="auto"/>
              <w:bottom w:val="single" w:sz="6" w:space="0" w:color="auto"/>
              <w:right w:val="single" w:sz="6" w:space="0" w:color="auto"/>
            </w:tcBorders>
            <w:vAlign w:val="center"/>
            <w:hideMark/>
          </w:tcPr>
          <w:p w14:paraId="40BAE6F6" w14:textId="77777777" w:rsidR="00F93F24" w:rsidRPr="00F93F24" w:rsidRDefault="00F93F24" w:rsidP="00F93F24">
            <w:r w:rsidRPr="00F93F24">
              <w:t>Manual Clipping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5D3B468E" w14:textId="77777777" w:rsidR="00F93F24" w:rsidRPr="00F93F24" w:rsidRDefault="00F93F24" w:rsidP="00F93F24">
            <w:r w:rsidRPr="00F93F24">
              <w:rPr>
                <w:b/>
                <w:bCs/>
              </w:rPr>
              <w:t>Robust Scaling (IQR based)</w:t>
            </w:r>
          </w:p>
        </w:tc>
      </w:tr>
      <w:tr w:rsidR="00F93F24" w:rsidRPr="00F93F24" w14:paraId="4A44A763" w14:textId="77777777" w:rsidTr="00F93F24">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7F47685" w14:textId="77777777" w:rsidR="00F93F24" w:rsidRPr="00F93F24" w:rsidRDefault="00F93F24" w:rsidP="00F93F24">
            <w:r w:rsidRPr="00F93F24">
              <w:rPr>
                <w:b/>
                <w:bCs/>
              </w:rPr>
              <w:t>Transformation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3873A149" w14:textId="77777777" w:rsidR="00F93F24" w:rsidRPr="00F93F24" w:rsidRDefault="00F93F24" w:rsidP="00F93F24">
            <w:r w:rsidRPr="00F93F24">
              <w:t>Standard Scaling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46FF469C" w14:textId="77777777" w:rsidR="00F93F24" w:rsidRPr="00F93F24" w:rsidRDefault="00F93F24" w:rsidP="00F93F24">
            <w:r w:rsidRPr="00F93F24">
              <w:rPr>
                <w:b/>
                <w:bCs/>
              </w:rPr>
              <w:t>Yeo-Johnson Power Transform</w:t>
            </w:r>
          </w:p>
        </w:tc>
      </w:tr>
      <w:tr w:rsidR="00F93F24" w:rsidRPr="00F93F24" w14:paraId="18A1F81D" w14:textId="77777777" w:rsidTr="00F93F24">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6D65D34" w14:textId="77777777" w:rsidR="00F93F24" w:rsidRPr="00F93F24" w:rsidRDefault="00F93F24" w:rsidP="00F93F24">
            <w:r w:rsidRPr="00F93F24">
              <w:rPr>
                <w:b/>
                <w:bCs/>
              </w:rPr>
              <w:t>Automation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28C25E5F" w14:textId="77777777" w:rsidR="00F93F24" w:rsidRPr="00F93F24" w:rsidRDefault="00F93F24" w:rsidP="00F93F24">
            <w:r w:rsidRPr="00F93F24">
              <w:t>Sequential Scripts</w:t>
            </w:r>
          </w:p>
        </w:tc>
        <w:tc>
          <w:tcPr>
            <w:tcW w:w="0" w:type="auto"/>
            <w:tcBorders>
              <w:top w:val="single" w:sz="6" w:space="0" w:color="auto"/>
              <w:left w:val="single" w:sz="6" w:space="0" w:color="auto"/>
              <w:bottom w:val="single" w:sz="6" w:space="0" w:color="auto"/>
              <w:right w:val="single" w:sz="6" w:space="0" w:color="auto"/>
            </w:tcBorders>
            <w:vAlign w:val="center"/>
            <w:hideMark/>
          </w:tcPr>
          <w:p w14:paraId="43AB2B1E" w14:textId="77777777" w:rsidR="00F93F24" w:rsidRPr="00F93F24" w:rsidRDefault="00F93F24" w:rsidP="00F93F24">
            <w:r w:rsidRPr="00F93F24">
              <w:rPr>
                <w:b/>
                <w:bCs/>
              </w:rPr>
              <w:t>Unified Scikit-Learn Pipeline</w:t>
            </w:r>
          </w:p>
        </w:tc>
      </w:tr>
    </w:tbl>
    <w:p w14:paraId="18B83EB0" w14:textId="77777777" w:rsidR="00F93F24" w:rsidRPr="00F93F24" w:rsidRDefault="00F93F24" w:rsidP="00F93F24">
      <w:r w:rsidRPr="00F93F24">
        <w:pict w14:anchorId="25144381">
          <v:rect id="_x0000_i1390" style="width:0;height:1.5pt" o:hralign="center" o:hrstd="t" o:hr="t" fillcolor="#a0a0a0" stroked="f"/>
        </w:pict>
      </w:r>
    </w:p>
    <w:p w14:paraId="6F49AAB8" w14:textId="77777777" w:rsidR="00F93F24" w:rsidRPr="00F93F24" w:rsidRDefault="00F93F24" w:rsidP="00F93F24">
      <w:pPr>
        <w:rPr>
          <w:b/>
          <w:bCs/>
        </w:rPr>
      </w:pPr>
      <w:r w:rsidRPr="00F93F24">
        <w:rPr>
          <w:b/>
          <w:bCs/>
        </w:rPr>
        <w:t>Summary of Final Outcome:</w:t>
      </w:r>
    </w:p>
    <w:p w14:paraId="78274B4D" w14:textId="77777777" w:rsidR="00F93F24" w:rsidRPr="00F93F24" w:rsidRDefault="00F93F24" w:rsidP="00F93F24">
      <w:r w:rsidRPr="00F93F24">
        <w:t>My approach provides a more mathematically sound foundation for Deep Learning models than the original paper. By centering and normalizing the data, the model can converge faster and avoid the "Vanishing Gradient" problem that often occurs when feeding highly skewed financial data into a neural network.</w:t>
      </w:r>
    </w:p>
    <w:p w14:paraId="15D391DC" w14:textId="77777777" w:rsidR="001814CD" w:rsidRDefault="001814CD" w:rsidP="00F44A45"/>
    <w:sectPr w:rsidR="001814C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D6A5F22"/>
    <w:multiLevelType w:val="multilevel"/>
    <w:tmpl w:val="D42EA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31D6B13"/>
    <w:multiLevelType w:val="multilevel"/>
    <w:tmpl w:val="0B38B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F29292A"/>
    <w:multiLevelType w:val="multilevel"/>
    <w:tmpl w:val="F104BD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02809354">
    <w:abstractNumId w:val="0"/>
  </w:num>
  <w:num w:numId="2" w16cid:durableId="1735157284">
    <w:abstractNumId w:val="1"/>
  </w:num>
  <w:num w:numId="3" w16cid:durableId="186963995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4A45"/>
    <w:rsid w:val="001814CD"/>
    <w:rsid w:val="00285CAA"/>
    <w:rsid w:val="005E1A8F"/>
    <w:rsid w:val="0081035D"/>
    <w:rsid w:val="00F44A45"/>
    <w:rsid w:val="00F93F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56ED09"/>
  <w15:chartTrackingRefBased/>
  <w15:docId w15:val="{F92B5B57-B27F-4F6D-9F76-3ACA1135D0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F44A45"/>
    <w:rPr>
      <w:color w:val="0000FF"/>
      <w:u w:val="single"/>
    </w:rPr>
  </w:style>
  <w:style w:type="character" w:styleId="Strong">
    <w:name w:val="Strong"/>
    <w:basedOn w:val="DefaultParagraphFont"/>
    <w:uiPriority w:val="22"/>
    <w:qFormat/>
    <w:rsid w:val="001814CD"/>
    <w:rPr>
      <w:b/>
      <w:bCs/>
    </w:rPr>
  </w:style>
  <w:style w:type="character" w:styleId="HTMLCode">
    <w:name w:val="HTML Code"/>
    <w:basedOn w:val="DefaultParagraphFont"/>
    <w:uiPriority w:val="99"/>
    <w:semiHidden/>
    <w:unhideWhenUsed/>
    <w:rsid w:val="001814CD"/>
    <w:rPr>
      <w:rFonts w:ascii="Courier New" w:eastAsia="Times New Roman" w:hAnsi="Courier New" w:cs="Courier New"/>
      <w:sz w:val="20"/>
      <w:szCs w:val="20"/>
    </w:rPr>
  </w:style>
  <w:style w:type="character" w:styleId="UnresolvedMention">
    <w:name w:val="Unresolved Mention"/>
    <w:basedOn w:val="DefaultParagraphFont"/>
    <w:uiPriority w:val="99"/>
    <w:semiHidden/>
    <w:unhideWhenUsed/>
    <w:rsid w:val="00F93F24"/>
    <w:rPr>
      <w:color w:val="605E5C"/>
      <w:shd w:val="clear" w:color="auto" w:fill="E1DFDD"/>
    </w:rPr>
  </w:style>
  <w:style w:type="paragraph" w:styleId="ListParagraph">
    <w:name w:val="List Paragraph"/>
    <w:basedOn w:val="Normal"/>
    <w:uiPriority w:val="34"/>
    <w:qFormat/>
    <w:rsid w:val="00F93F2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0083192">
      <w:bodyDiv w:val="1"/>
      <w:marLeft w:val="0"/>
      <w:marRight w:val="0"/>
      <w:marTop w:val="0"/>
      <w:marBottom w:val="0"/>
      <w:divBdr>
        <w:top w:val="none" w:sz="0" w:space="0" w:color="auto"/>
        <w:left w:val="none" w:sz="0" w:space="0" w:color="auto"/>
        <w:bottom w:val="none" w:sz="0" w:space="0" w:color="auto"/>
        <w:right w:val="none" w:sz="0" w:space="0" w:color="auto"/>
      </w:divBdr>
      <w:divsChild>
        <w:div w:id="345401103">
          <w:blockQuote w:val="1"/>
          <w:marLeft w:val="720"/>
          <w:marRight w:val="720"/>
          <w:marTop w:val="0"/>
          <w:marBottom w:val="100"/>
          <w:divBdr>
            <w:top w:val="none" w:sz="0" w:space="0" w:color="auto"/>
            <w:left w:val="none" w:sz="0" w:space="0" w:color="auto"/>
            <w:bottom w:val="none" w:sz="0" w:space="0" w:color="auto"/>
            <w:right w:val="none" w:sz="0" w:space="0" w:color="auto"/>
          </w:divBdr>
        </w:div>
        <w:div w:id="1557811497">
          <w:blockQuote w:val="1"/>
          <w:marLeft w:val="720"/>
          <w:marRight w:val="720"/>
          <w:marTop w:val="0"/>
          <w:marBottom w:val="100"/>
          <w:divBdr>
            <w:top w:val="none" w:sz="0" w:space="0" w:color="auto"/>
            <w:left w:val="none" w:sz="0" w:space="0" w:color="auto"/>
            <w:bottom w:val="none" w:sz="0" w:space="0" w:color="auto"/>
            <w:right w:val="none" w:sz="0" w:space="0" w:color="auto"/>
          </w:divBdr>
        </w:div>
      </w:divsChild>
    </w:div>
    <w:div w:id="286277977">
      <w:bodyDiv w:val="1"/>
      <w:marLeft w:val="0"/>
      <w:marRight w:val="0"/>
      <w:marTop w:val="0"/>
      <w:marBottom w:val="0"/>
      <w:divBdr>
        <w:top w:val="none" w:sz="0" w:space="0" w:color="auto"/>
        <w:left w:val="none" w:sz="0" w:space="0" w:color="auto"/>
        <w:bottom w:val="none" w:sz="0" w:space="0" w:color="auto"/>
        <w:right w:val="none" w:sz="0" w:space="0" w:color="auto"/>
      </w:divBdr>
    </w:div>
    <w:div w:id="1359355324">
      <w:bodyDiv w:val="1"/>
      <w:marLeft w:val="0"/>
      <w:marRight w:val="0"/>
      <w:marTop w:val="0"/>
      <w:marBottom w:val="0"/>
      <w:divBdr>
        <w:top w:val="none" w:sz="0" w:space="0" w:color="auto"/>
        <w:left w:val="none" w:sz="0" w:space="0" w:color="auto"/>
        <w:bottom w:val="none" w:sz="0" w:space="0" w:color="auto"/>
        <w:right w:val="none" w:sz="0" w:space="0" w:color="auto"/>
      </w:divBdr>
    </w:div>
    <w:div w:id="1777406258">
      <w:bodyDiv w:val="1"/>
      <w:marLeft w:val="0"/>
      <w:marRight w:val="0"/>
      <w:marTop w:val="0"/>
      <w:marBottom w:val="0"/>
      <w:divBdr>
        <w:top w:val="none" w:sz="0" w:space="0" w:color="auto"/>
        <w:left w:val="none" w:sz="0" w:space="0" w:color="auto"/>
        <w:bottom w:val="none" w:sz="0" w:space="0" w:color="auto"/>
        <w:right w:val="none" w:sz="0" w:space="0" w:color="auto"/>
      </w:divBdr>
    </w:div>
    <w:div w:id="1815634672">
      <w:bodyDiv w:val="1"/>
      <w:marLeft w:val="0"/>
      <w:marRight w:val="0"/>
      <w:marTop w:val="0"/>
      <w:marBottom w:val="0"/>
      <w:divBdr>
        <w:top w:val="none" w:sz="0" w:space="0" w:color="auto"/>
        <w:left w:val="none" w:sz="0" w:space="0" w:color="auto"/>
        <w:bottom w:val="none" w:sz="0" w:space="0" w:color="auto"/>
        <w:right w:val="none" w:sz="0" w:space="0" w:color="auto"/>
      </w:divBdr>
      <w:divsChild>
        <w:div w:id="1576015530">
          <w:blockQuote w:val="1"/>
          <w:marLeft w:val="720"/>
          <w:marRight w:val="720"/>
          <w:marTop w:val="0"/>
          <w:marBottom w:val="100"/>
          <w:divBdr>
            <w:top w:val="none" w:sz="0" w:space="0" w:color="auto"/>
            <w:left w:val="none" w:sz="0" w:space="0" w:color="auto"/>
            <w:bottom w:val="none" w:sz="0" w:space="0" w:color="auto"/>
            <w:right w:val="none" w:sz="0" w:space="0" w:color="auto"/>
          </w:divBdr>
        </w:div>
        <w:div w:id="1987779172">
          <w:blockQuote w:val="1"/>
          <w:marLeft w:val="720"/>
          <w:marRight w:val="720"/>
          <w:marTop w:val="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kaggle.com/datasets/samuelcortinhas/credit-card-approval-clean-data" TargetMode="External"/><Relationship Id="rId11" Type="http://schemas.openxmlformats.org/officeDocument/2006/relationships/fontTable" Target="fontTable.xml"/><Relationship Id="rId5" Type="http://schemas.openxmlformats.org/officeDocument/2006/relationships/hyperlink" Target="https://www.aimspress.com/article/doi/10.3934/DSFE.2024009?viewType=HTML" TargetMode="Externa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43</TotalTime>
  <Pages>4</Pages>
  <Words>602</Words>
  <Characters>3437</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Aadil Kamal Khan</dc:creator>
  <cp:keywords/>
  <dc:description/>
  <cp:lastModifiedBy>Aadil Kamal Khan</cp:lastModifiedBy>
  <cp:revision>1</cp:revision>
  <dcterms:created xsi:type="dcterms:W3CDTF">2026-01-18T17:33:00Z</dcterms:created>
  <dcterms:modified xsi:type="dcterms:W3CDTF">2026-01-18T18:16:00Z</dcterms:modified>
</cp:coreProperties>
</file>