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7A4D"/>
          <w:sz w:val="44"/>
          <w:szCs w:val="44"/>
        </w:rPr>
        <w:t xml:space="preserve">MDCATXPERT</w:t>
      </w:r>
    </w:p>
    <w:p>
      <w:pPr>
        <w:spacing w:after="300"/>
      </w:pPr>
      <w:r>
        <w:rPr>
          <w:b/>
          <w:bCs/>
          <w:color w:val="1A1A1A"/>
          <w:sz w:val="26"/>
          <w:szCs w:val="26"/>
        </w:rPr>
        <w:t xml:space="preserve">Diagnostic &amp; Growth Report — Why growth stalled, why users leave, and what to do about it</w:t>
      </w:r>
    </w:p>
    <w:p>
      <w:pPr>
        <w:spacing w:after="40"/>
      </w:pPr>
      <w:r>
        <w:rPr>
          <w:i/>
          <w:iCs/>
          <w:color w:val="555555"/>
          <w:sz w:val="20"/>
          <w:szCs w:val="20"/>
        </w:rPr>
        <w:t xml:space="preserve">Prepared as an integrated CEO / CFO / CTO / Business Analyst / Marketing / Sales review.</w:t>
      </w:r>
    </w:p>
    <w:p>
      <w:pPr>
        <w:spacing w:after="40"/>
      </w:pPr>
      <w:r>
        <w:rPr>
          <w:i/>
          <w:iCs/>
          <w:color w:val="555555"/>
          <w:sz w:val="20"/>
          <w:szCs w:val="20"/>
        </w:rPr>
        <w:t xml:space="preserve">Based on: live product walkthrough (mdcatxpert.com), the admin analytics dashboard, the payment ledger, the student registry, the codebase, and current MDCAT-prep market research.</w:t>
      </w:r>
    </w:p>
    <w:p>
      <w:pPr>
        <w:spacing w:after="400"/>
      </w:pPr>
      <w:r>
        <w:rPr>
          <w:i/>
          <w:iCs/>
          <w:color w:val="555555"/>
          <w:sz w:val="20"/>
          <w:szCs w:val="20"/>
        </w:rPr>
        <w:t xml:space="preserve">Prepared for Aadil Salman — August 1, 2026</w:t>
      </w:r>
    </w:p>
    <w:p>
      <w:pPr>
        <w:pStyle w:val="Heading1"/>
        <w:spacing w:after="200" w:before="400"/>
      </w:pPr>
      <w:r>
        <w:t xml:space="preserve">1. Executive Summary</w:t>
      </w:r>
    </w:p>
    <w:p>
      <w:pPr>
        <w:spacing w:after="160" w:line="300"/>
      </w:pPr>
      <w:r>
        <w:rPr>
          <w:sz w:val="22"/>
          <w:szCs w:val="22"/>
        </w:rPr>
        <w:t xml:space="preserve">MdcatXpert is not primarily a retention problem — it is an acquisition and reliability problem wearing a retention costume. The platform has had 33 signups in its entire lifetime, is currently gaining roughly two to four new users a week, and pulled about 75 total page views across all visitors in the last 30 days. That is not a churn crisis; that is a product almost nobody has found yet. Of the students who do sign up, only about one in seven ever attempts a single quiz, and of those, none return in week one, week two, or week three of any signup cohort tracked. Revenue to date is Rs 0 — not low, zero — because the one payment ever submitted was rejected and never followed up on, and the payment method itself (a manual bank transfer to a personal JazzCash number, verified by a human reviewing a screenshot) is a trust and conversion killer for a paid product aimed at anxious pre-med students and their parents.</w:t>
      </w:r>
    </w:p>
    <w:p>
      <w:pPr>
        <w:spacing w:after="160" w:line="300"/>
      </w:pPr>
      <w:r>
        <w:rPr>
          <w:sz w:val="22"/>
          <w:szCs w:val="22"/>
        </w:rPr>
        <w:t xml:space="preserve">The single highest-leverage finding from this review is technical, not strategic: the two pages a logged-in student actually needs — the dashboard and the quiz library — return a hard browser connection error when opened directly or refreshed, in every test performed during this review, while the exact same pages load correctly the instant a query string is appended to the URL. This is consistent with a broken caching layer (most likely the PWA service worker or an edge cache) serving a dead response for those specific paths. Any student who bookmarks their dashboard, refreshes mid-quiz, or opens the app from a home-screen icon (the entire point of a PWA) is landing on an error page. This alone would produce the exact signature seen in the data: near-zero week-one retention and a quiz-attempt funnel that collapses right after registration.</w:t>
      </w:r>
    </w:p>
    <w:p>
      <w:pPr>
        <w:spacing w:after="160" w:line="300"/>
      </w:pPr>
      <w:r>
        <w:rPr>
          <w:sz w:val="22"/>
          <w:szCs w:val="22"/>
        </w:rPr>
        <w:t xml:space="preserve">Beyond that, three structural issues compound the problem: the app was paywalled early (5 free quizzes only) despite the founding blueprint's own stated strategy of staying free at launch to build adoption; the content library is thin (20 past papers) against well-funded competitors offering ten to seventy thousand MCQs; and the MDCAT 2026 exam is 15 days away (16 August 2026), meaning this year's serious aspirants have already committed to a prep platform months ago. Marketing spend today should target the 2027 cohort, not try to convert students two weeks before their exam.</w:t>
      </w:r>
    </w:p>
    <w:p>
      <w:pPr>
        <w:spacing w:after="160" w:line="300"/>
      </w:pPr>
      <w:r>
        <w:rPr>
          <w:sz w:val="22"/>
          <w:szCs w:val="22"/>
        </w:rPr>
        <w:t xml:space="preserve">None of this is a signal to shut down. The landing page, feature set, and quiz-taking UI are genuinely well built — better, in places, than the underlying growth numbers would suggest. The fix order is: stop the technical bleeding, fix the money pipe, then and only then spend on acquisition.</w:t>
      </w:r>
    </w:p>
    <w:p>
      <w:pPr>
        <w:pStyle w:val="Heading1"/>
        <w:spacing w:after="200" w:before="400"/>
      </w:pPr>
      <w:r>
        <w:t xml:space="preserve">2. The Numbers — Where MdcatXpert Actually Stands</w:t>
      </w:r>
    </w:p>
    <w:p>
      <w:pPr>
        <w:spacing w:after="160" w:line="300"/>
      </w:pPr>
      <w:r>
        <w:rPr>
          <w:sz w:val="22"/>
          <w:szCs w:val="22"/>
        </w:rPr>
        <w:t xml:space="preserve">These are pulled directly from your own admin analytics dashboard (Overview, Traffic, Growth, Engagement, Revenue, Retention tabs) and the Students and Payments registries, as of August 1, 2026. Nothing here is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shd w:fill="1F7A4D" w:val="clear"/>
            <w:tcMar>
              <w:top w:type="dxa" w:w="100"/>
              <w:left w:type="dxa" w:w="120"/>
              <w:bottom w:type="dxa" w:w="100"/>
              <w:right w:type="dxa" w:w="120"/>
            </w:tcMar>
          </w:tcPr>
          <w:p>
            <w:r>
              <w:rPr>
                <w:b/>
                <w:bCs/>
                <w:color w:val="FFFFFF"/>
                <w:sz w:val="20"/>
                <w:szCs w:val="20"/>
              </w:rPr>
              <w:t xml:space="preserve">Metric</w:t>
            </w:r>
          </w:p>
        </w:tc>
        <w:tc>
          <w:tcPr>
            <w:tcW w:type="dxa" w:w="2400"/>
            <w:shd w:fill="1F7A4D" w:val="clear"/>
            <w:tcMar>
              <w:top w:type="dxa" w:w="100"/>
              <w:left w:type="dxa" w:w="120"/>
              <w:bottom w:type="dxa" w:w="100"/>
              <w:right w:type="dxa" w:w="120"/>
            </w:tcMar>
          </w:tcPr>
          <w:p>
            <w:r>
              <w:rPr>
                <w:b/>
                <w:bCs/>
                <w:color w:val="FFFFFF"/>
                <w:sz w:val="20"/>
                <w:szCs w:val="20"/>
              </w:rPr>
              <w:t xml:space="preserve">Value</w:t>
            </w:r>
          </w:p>
        </w:tc>
        <w:tc>
          <w:tcPr>
            <w:tcW w:type="dxa" w:w="3560"/>
            <w:shd w:fill="1F7A4D" w:val="clear"/>
            <w:tcMar>
              <w:top w:type="dxa" w:w="100"/>
              <w:left w:type="dxa" w:w="120"/>
              <w:bottom w:type="dxa" w:w="100"/>
              <w:right w:type="dxa" w:w="120"/>
            </w:tcMar>
          </w:tcPr>
          <w:p>
            <w:r>
              <w:rPr>
                <w:b/>
                <w:bCs/>
                <w:color w:val="FFFFFF"/>
                <w:sz w:val="20"/>
                <w:szCs w:val="20"/>
              </w:rPr>
              <w:t xml:space="preserve">What it means</w:t>
            </w:r>
          </w:p>
        </w:tc>
      </w:tr>
      <w:tr>
        <w:tc>
          <w:tcPr>
            <w:tcW w:type="dxa" w:w="3400"/>
            <w:tcMar>
              <w:top w:type="dxa" w:w="100"/>
              <w:left w:type="dxa" w:w="120"/>
              <w:bottom w:type="dxa" w:w="100"/>
              <w:right w:type="dxa" w:w="120"/>
            </w:tcMar>
          </w:tcPr>
          <w:p>
            <w:r>
              <w:rPr>
                <w:b w:val="false"/>
                <w:bCs w:val="false"/>
                <w:color w:val="1A1A1A"/>
                <w:sz w:val="20"/>
                <w:szCs w:val="20"/>
              </w:rPr>
              <w:t xml:space="preserve">Total students, all time</w:t>
            </w:r>
          </w:p>
        </w:tc>
        <w:tc>
          <w:tcPr>
            <w:tcW w:type="dxa" w:w="2400"/>
            <w:tcMar>
              <w:top w:type="dxa" w:w="100"/>
              <w:left w:type="dxa" w:w="120"/>
              <w:bottom w:type="dxa" w:w="100"/>
              <w:right w:type="dxa" w:w="120"/>
            </w:tcMar>
          </w:tcPr>
          <w:p>
            <w:r>
              <w:rPr>
                <w:b w:val="false"/>
                <w:bCs w:val="false"/>
                <w:color w:val="1A1A1A"/>
                <w:sz w:val="20"/>
                <w:szCs w:val="20"/>
              </w:rPr>
              <w:t xml:space="preserve">33</w:t>
            </w:r>
          </w:p>
        </w:tc>
        <w:tc>
          <w:tcPr>
            <w:tcW w:type="dxa" w:w="3560"/>
            <w:tcMar>
              <w:top w:type="dxa" w:w="100"/>
              <w:left w:type="dxa" w:w="120"/>
              <w:bottom w:type="dxa" w:w="100"/>
              <w:right w:type="dxa" w:w="120"/>
            </w:tcMar>
          </w:tcPr>
          <w:p>
            <w:r>
              <w:rPr>
                <w:b w:val="false"/>
                <w:bCs w:val="false"/>
                <w:color w:val="1A1A1A"/>
                <w:sz w:val="20"/>
                <w:szCs w:val="20"/>
              </w:rPr>
              <w:t xml:space="preserve">Entire user base since launch</w:t>
            </w:r>
          </w:p>
        </w:tc>
      </w:tr>
      <w:tr>
        <w:tc>
          <w:tcPr>
            <w:tcW w:type="dxa" w:w="3400"/>
            <w:shd w:fill="F5F5F5" w:val="clear"/>
            <w:tcMar>
              <w:top w:type="dxa" w:w="100"/>
              <w:left w:type="dxa" w:w="120"/>
              <w:bottom w:type="dxa" w:w="100"/>
              <w:right w:type="dxa" w:w="120"/>
            </w:tcMar>
          </w:tcPr>
          <w:p>
            <w:r>
              <w:rPr>
                <w:b w:val="false"/>
                <w:bCs w:val="false"/>
                <w:color w:val="1A1A1A"/>
                <w:sz w:val="20"/>
                <w:szCs w:val="20"/>
              </w:rPr>
              <w:t xml:space="preserve">New signups, last 30 days</w:t>
            </w:r>
          </w:p>
        </w:tc>
        <w:tc>
          <w:tcPr>
            <w:tcW w:type="dxa" w:w="2400"/>
            <w:shd w:fill="F5F5F5" w:val="clear"/>
            <w:tcMar>
              <w:top w:type="dxa" w:w="100"/>
              <w:left w:type="dxa" w:w="120"/>
              <w:bottom w:type="dxa" w:w="100"/>
              <w:right w:type="dxa" w:w="120"/>
            </w:tcMar>
          </w:tcPr>
          <w:p>
            <w:r>
              <w:rPr>
                <w:b w:val="false"/>
                <w:bCs w:val="false"/>
                <w:color w:val="1A1A1A"/>
                <w:sz w:val="20"/>
                <w:szCs w:val="20"/>
              </w:rPr>
              <w:t xml:space="preserve">4</w:t>
            </w:r>
          </w:p>
        </w:tc>
        <w:tc>
          <w:tcPr>
            <w:tcW w:type="dxa" w:w="3560"/>
            <w:shd w:fill="F5F5F5" w:val="clear"/>
            <w:tcMar>
              <w:top w:type="dxa" w:w="100"/>
              <w:left w:type="dxa" w:w="120"/>
              <w:bottom w:type="dxa" w:w="100"/>
              <w:right w:type="dxa" w:w="120"/>
            </w:tcMar>
          </w:tcPr>
          <w:p>
            <w:r>
              <w:rPr>
                <w:b w:val="false"/>
                <w:bCs w:val="false"/>
                <w:color w:val="1A1A1A"/>
                <w:sz w:val="20"/>
                <w:szCs w:val="20"/>
              </w:rPr>
              <w:t xml:space="preserve">Signup growth is -83% vs the prior 30-day period</w:t>
            </w:r>
          </w:p>
        </w:tc>
      </w:tr>
      <w:tr>
        <w:tc>
          <w:tcPr>
            <w:tcW w:type="dxa" w:w="3400"/>
            <w:tcMar>
              <w:top w:type="dxa" w:w="100"/>
              <w:left w:type="dxa" w:w="120"/>
              <w:bottom w:type="dxa" w:w="100"/>
              <w:right w:type="dxa" w:w="120"/>
            </w:tcMar>
          </w:tcPr>
          <w:p>
            <w:r>
              <w:rPr>
                <w:b w:val="false"/>
                <w:bCs w:val="false"/>
                <w:color w:val="1A1A1A"/>
                <w:sz w:val="20"/>
                <w:szCs w:val="20"/>
              </w:rPr>
              <w:t xml:space="preserve">Homepage views, last 30 days</w:t>
            </w:r>
          </w:p>
        </w:tc>
        <w:tc>
          <w:tcPr>
            <w:tcW w:type="dxa" w:w="2400"/>
            <w:tcMar>
              <w:top w:type="dxa" w:w="100"/>
              <w:left w:type="dxa" w:w="120"/>
              <w:bottom w:type="dxa" w:w="100"/>
              <w:right w:type="dxa" w:w="120"/>
            </w:tcMar>
          </w:tcPr>
          <w:p>
            <w:r>
              <w:rPr>
                <w:b w:val="false"/>
                <w:bCs w:val="false"/>
                <w:color w:val="1A1A1A"/>
                <w:sz w:val="20"/>
                <w:szCs w:val="20"/>
              </w:rPr>
              <w:t xml:space="preserve">3 (3 sessions)</w:t>
            </w:r>
          </w:p>
        </w:tc>
        <w:tc>
          <w:tcPr>
            <w:tcW w:type="dxa" w:w="3560"/>
            <w:tcMar>
              <w:top w:type="dxa" w:w="100"/>
              <w:left w:type="dxa" w:w="120"/>
              <w:bottom w:type="dxa" w:w="100"/>
              <w:right w:type="dxa" w:w="120"/>
            </w:tcMar>
          </w:tcPr>
          <w:p>
            <w:r>
              <w:rPr>
                <w:b w:val="false"/>
                <w:bCs w:val="false"/>
                <w:color w:val="1A1A1A"/>
                <w:sz w:val="20"/>
                <w:szCs w:val="20"/>
              </w:rPr>
              <w:t xml:space="preserve">Almost no one is landing on the site</w:t>
            </w:r>
          </w:p>
        </w:tc>
      </w:tr>
      <w:tr>
        <w:tc>
          <w:tcPr>
            <w:tcW w:type="dxa" w:w="3400"/>
            <w:shd w:fill="F5F5F5" w:val="clear"/>
            <w:tcMar>
              <w:top w:type="dxa" w:w="100"/>
              <w:left w:type="dxa" w:w="120"/>
              <w:bottom w:type="dxa" w:w="100"/>
              <w:right w:type="dxa" w:w="120"/>
            </w:tcMar>
          </w:tcPr>
          <w:p>
            <w:r>
              <w:rPr>
                <w:b w:val="false"/>
                <w:bCs w:val="false"/>
                <w:color w:val="1A1A1A"/>
                <w:sz w:val="20"/>
                <w:szCs w:val="20"/>
              </w:rPr>
              <w:t xml:space="preserve">Total page views, last 30 days</w:t>
            </w:r>
          </w:p>
        </w:tc>
        <w:tc>
          <w:tcPr>
            <w:tcW w:type="dxa" w:w="2400"/>
            <w:shd w:fill="F5F5F5" w:val="clear"/>
            <w:tcMar>
              <w:top w:type="dxa" w:w="100"/>
              <w:left w:type="dxa" w:w="120"/>
              <w:bottom w:type="dxa" w:w="100"/>
              <w:right w:type="dxa" w:w="120"/>
            </w:tcMar>
          </w:tcPr>
          <w:p>
            <w:r>
              <w:rPr>
                <w:b w:val="false"/>
                <w:bCs w:val="false"/>
                <w:color w:val="1A1A1A"/>
                <w:sz w:val="20"/>
                <w:szCs w:val="20"/>
              </w:rPr>
              <w:t xml:space="preserve">75 (7 sessions)</w:t>
            </w:r>
          </w:p>
        </w:tc>
        <w:tc>
          <w:tcPr>
            <w:tcW w:type="dxa" w:w="3560"/>
            <w:shd w:fill="F5F5F5" w:val="clear"/>
            <w:tcMar>
              <w:top w:type="dxa" w:w="100"/>
              <w:left w:type="dxa" w:w="120"/>
              <w:bottom w:type="dxa" w:w="100"/>
              <w:right w:type="dxa" w:w="120"/>
            </w:tcMar>
          </w:tcPr>
          <w:p>
            <w:r>
              <w:rPr>
                <w:b w:val="false"/>
                <w:bCs w:val="false"/>
                <w:color w:val="1A1A1A"/>
                <w:sz w:val="20"/>
                <w:szCs w:val="20"/>
              </w:rPr>
              <w:t xml:space="preserve">Most of this is your own admin account</w:t>
            </w:r>
          </w:p>
        </w:tc>
      </w:tr>
      <w:tr>
        <w:tc>
          <w:tcPr>
            <w:tcW w:type="dxa" w:w="3400"/>
            <w:tcMar>
              <w:top w:type="dxa" w:w="100"/>
              <w:left w:type="dxa" w:w="120"/>
              <w:bottom w:type="dxa" w:w="100"/>
              <w:right w:type="dxa" w:w="120"/>
            </w:tcMar>
          </w:tcPr>
          <w:p>
            <w:r>
              <w:rPr>
                <w:b w:val="false"/>
                <w:bCs w:val="false"/>
                <w:color w:val="1A1A1A"/>
                <w:sz w:val="20"/>
                <w:szCs w:val="20"/>
              </w:rPr>
              <w:t xml:space="preserve">Monthly active users (by quiz attempt)</w:t>
            </w:r>
          </w:p>
        </w:tc>
        <w:tc>
          <w:tcPr>
            <w:tcW w:type="dxa" w:w="2400"/>
            <w:tcMar>
              <w:top w:type="dxa" w:w="100"/>
              <w:left w:type="dxa" w:w="120"/>
              <w:bottom w:type="dxa" w:w="100"/>
              <w:right w:type="dxa" w:w="120"/>
            </w:tcMar>
          </w:tcPr>
          <w:p>
            <w:r>
              <w:rPr>
                <w:b w:val="false"/>
                <w:bCs w:val="false"/>
                <w:color w:val="1A1A1A"/>
                <w:sz w:val="20"/>
                <w:szCs w:val="20"/>
              </w:rPr>
              <w:t xml:space="preserve">0</w:t>
            </w:r>
          </w:p>
        </w:tc>
        <w:tc>
          <w:tcPr>
            <w:tcW w:type="dxa" w:w="3560"/>
            <w:tcMar>
              <w:top w:type="dxa" w:w="100"/>
              <w:left w:type="dxa" w:w="120"/>
              <w:bottom w:type="dxa" w:w="100"/>
              <w:right w:type="dxa" w:w="120"/>
            </w:tcMar>
          </w:tcPr>
          <w:p>
            <w:r>
              <w:rPr>
                <w:b w:val="false"/>
                <w:bCs w:val="false"/>
                <w:color w:val="1A1A1A"/>
                <w:sz w:val="20"/>
                <w:szCs w:val="20"/>
              </w:rPr>
              <w:t xml:space="preserve">Zero students completed a quiz in the last 30 days</w:t>
            </w:r>
          </w:p>
        </w:tc>
      </w:tr>
      <w:tr>
        <w:tc>
          <w:tcPr>
            <w:tcW w:type="dxa" w:w="3400"/>
            <w:shd w:fill="F5F5F5" w:val="clear"/>
            <w:tcMar>
              <w:top w:type="dxa" w:w="100"/>
              <w:left w:type="dxa" w:w="120"/>
              <w:bottom w:type="dxa" w:w="100"/>
              <w:right w:type="dxa" w:w="120"/>
            </w:tcMar>
          </w:tcPr>
          <w:p>
            <w:r>
              <w:rPr>
                <w:b w:val="false"/>
                <w:bCs w:val="false"/>
                <w:color w:val="1A1A1A"/>
                <w:sz w:val="20"/>
                <w:szCs w:val="20"/>
              </w:rPr>
              <w:t xml:space="preserve">Students inactive 14+ days</w:t>
            </w:r>
          </w:p>
        </w:tc>
        <w:tc>
          <w:tcPr>
            <w:tcW w:type="dxa" w:w="2400"/>
            <w:shd w:fill="F5F5F5" w:val="clear"/>
            <w:tcMar>
              <w:top w:type="dxa" w:w="100"/>
              <w:left w:type="dxa" w:w="120"/>
              <w:bottom w:type="dxa" w:w="100"/>
              <w:right w:type="dxa" w:w="120"/>
            </w:tcMar>
          </w:tcPr>
          <w:p>
            <w:r>
              <w:rPr>
                <w:b w:val="false"/>
                <w:bCs w:val="false"/>
                <w:color w:val="1A1A1A"/>
                <w:sz w:val="20"/>
                <w:szCs w:val="20"/>
              </w:rPr>
              <w:t xml:space="preserve">30 of 33</w:t>
            </w:r>
          </w:p>
        </w:tc>
        <w:tc>
          <w:tcPr>
            <w:tcW w:type="dxa" w:w="3560"/>
            <w:shd w:fill="F5F5F5" w:val="clear"/>
            <w:tcMar>
              <w:top w:type="dxa" w:w="100"/>
              <w:left w:type="dxa" w:w="120"/>
              <w:bottom w:type="dxa" w:w="100"/>
              <w:right w:type="dxa" w:w="120"/>
            </w:tcMar>
          </w:tcPr>
          <w:p>
            <w:r>
              <w:rPr>
                <w:b w:val="false"/>
                <w:bCs w:val="false"/>
                <w:color w:val="1A1A1A"/>
                <w:sz w:val="20"/>
                <w:szCs w:val="20"/>
              </w:rPr>
              <w:t xml:space="preserve">91% of the entire user base is dormant</w:t>
            </w:r>
          </w:p>
        </w:tc>
      </w:tr>
      <w:tr>
        <w:tc>
          <w:tcPr>
            <w:tcW w:type="dxa" w:w="3400"/>
            <w:tcMar>
              <w:top w:type="dxa" w:w="100"/>
              <w:left w:type="dxa" w:w="120"/>
              <w:bottom w:type="dxa" w:w="100"/>
              <w:right w:type="dxa" w:w="120"/>
            </w:tcMar>
          </w:tcPr>
          <w:p>
            <w:r>
              <w:rPr>
                <w:b w:val="false"/>
                <w:bCs w:val="false"/>
                <w:color w:val="1A1A1A"/>
                <w:sz w:val="20"/>
                <w:szCs w:val="20"/>
              </w:rPr>
              <w:t xml:space="preserve">30-day activity churn</w:t>
            </w:r>
          </w:p>
        </w:tc>
        <w:tc>
          <w:tcPr>
            <w:tcW w:type="dxa" w:w="2400"/>
            <w:tcMar>
              <w:top w:type="dxa" w:w="100"/>
              <w:left w:type="dxa" w:w="120"/>
              <w:bottom w:type="dxa" w:w="100"/>
              <w:right w:type="dxa" w:w="120"/>
            </w:tcMar>
          </w:tcPr>
          <w:p>
            <w:r>
              <w:rPr>
                <w:b w:val="false"/>
                <w:bCs w:val="false"/>
                <w:color w:val="1A1A1A"/>
                <w:sz w:val="20"/>
                <w:szCs w:val="20"/>
              </w:rPr>
              <w:t xml:space="preserve">100%</w:t>
            </w:r>
          </w:p>
        </w:tc>
        <w:tc>
          <w:tcPr>
            <w:tcW w:type="dxa" w:w="3560"/>
            <w:tcMar>
              <w:top w:type="dxa" w:w="100"/>
              <w:left w:type="dxa" w:w="120"/>
              <w:bottom w:type="dxa" w:w="100"/>
              <w:right w:type="dxa" w:w="120"/>
            </w:tcMar>
          </w:tcPr>
          <w:p>
            <w:r>
              <w:rPr>
                <w:b w:val="false"/>
                <w:bCs w:val="false"/>
                <w:color w:val="1A1A1A"/>
                <w:sz w:val="20"/>
                <w:szCs w:val="20"/>
              </w:rPr>
              <w:t xml:space="preserve">Everyone active a month ago is now inactive</w:t>
            </w:r>
          </w:p>
        </w:tc>
      </w:tr>
      <w:tr>
        <w:tc>
          <w:tcPr>
            <w:tcW w:type="dxa" w:w="3400"/>
            <w:shd w:fill="F5F5F5" w:val="clear"/>
            <w:tcMar>
              <w:top w:type="dxa" w:w="100"/>
              <w:left w:type="dxa" w:w="120"/>
              <w:bottom w:type="dxa" w:w="100"/>
              <w:right w:type="dxa" w:w="120"/>
            </w:tcMar>
          </w:tcPr>
          <w:p>
            <w:r>
              <w:rPr>
                <w:b w:val="false"/>
                <w:bCs w:val="false"/>
                <w:color w:val="1A1A1A"/>
                <w:sz w:val="20"/>
                <w:szCs w:val="20"/>
              </w:rPr>
              <w:t xml:space="preserve">Week 1/2/3 return rate, every signup cohort</w:t>
            </w:r>
          </w:p>
        </w:tc>
        <w:tc>
          <w:tcPr>
            <w:tcW w:type="dxa" w:w="2400"/>
            <w:shd w:fill="F5F5F5" w:val="clear"/>
            <w:tcMar>
              <w:top w:type="dxa" w:w="100"/>
              <w:left w:type="dxa" w:w="120"/>
              <w:bottom w:type="dxa" w:w="100"/>
              <w:right w:type="dxa" w:w="120"/>
            </w:tcMar>
          </w:tcPr>
          <w:p>
            <w:r>
              <w:rPr>
                <w:b w:val="false"/>
                <w:bCs w:val="false"/>
                <w:color w:val="1A1A1A"/>
                <w:sz w:val="20"/>
                <w:szCs w:val="20"/>
              </w:rPr>
              <w:t xml:space="preserve">0%</w:t>
            </w:r>
          </w:p>
        </w:tc>
        <w:tc>
          <w:tcPr>
            <w:tcW w:type="dxa" w:w="3560"/>
            <w:shd w:fill="F5F5F5" w:val="clear"/>
            <w:tcMar>
              <w:top w:type="dxa" w:w="100"/>
              <w:left w:type="dxa" w:w="120"/>
              <w:bottom w:type="dxa" w:w="100"/>
              <w:right w:type="dxa" w:w="120"/>
            </w:tcMar>
          </w:tcPr>
          <w:p>
            <w:r>
              <w:rPr>
                <w:b w:val="false"/>
                <w:bCs w:val="false"/>
                <w:color w:val="1A1A1A"/>
                <w:sz w:val="20"/>
                <w:szCs w:val="20"/>
              </w:rPr>
              <w:t xml:space="preserve">No cohort since June has returned after week 0</w:t>
            </w:r>
          </w:p>
        </w:tc>
      </w:tr>
      <w:tr>
        <w:tc>
          <w:tcPr>
            <w:tcW w:type="dxa" w:w="3400"/>
            <w:tcMar>
              <w:top w:type="dxa" w:w="100"/>
              <w:left w:type="dxa" w:w="120"/>
              <w:bottom w:type="dxa" w:w="100"/>
              <w:right w:type="dxa" w:w="120"/>
            </w:tcMar>
          </w:tcPr>
          <w:p>
            <w:r>
              <w:rPr>
                <w:b w:val="false"/>
                <w:bCs w:val="false"/>
                <w:color w:val="1A1A1A"/>
                <w:sz w:val="20"/>
                <w:szCs w:val="20"/>
              </w:rPr>
              <w:t xml:space="preserve">Registered → attempted first quiz</w:t>
            </w:r>
          </w:p>
        </w:tc>
        <w:tc>
          <w:tcPr>
            <w:tcW w:type="dxa" w:w="2400"/>
            <w:tcMar>
              <w:top w:type="dxa" w:w="100"/>
              <w:left w:type="dxa" w:w="120"/>
              <w:bottom w:type="dxa" w:w="100"/>
              <w:right w:type="dxa" w:w="120"/>
            </w:tcMar>
          </w:tcPr>
          <w:p>
            <w:r>
              <w:rPr>
                <w:b w:val="false"/>
                <w:bCs w:val="false"/>
                <w:color w:val="1A1A1A"/>
                <w:sz w:val="20"/>
                <w:szCs w:val="20"/>
              </w:rPr>
              <w:t xml:space="preserve">~14%</w:t>
            </w:r>
          </w:p>
        </w:tc>
        <w:tc>
          <w:tcPr>
            <w:tcW w:type="dxa" w:w="3560"/>
            <w:tcMar>
              <w:top w:type="dxa" w:w="100"/>
              <w:left w:type="dxa" w:w="120"/>
              <w:bottom w:type="dxa" w:w="100"/>
              <w:right w:type="dxa" w:w="120"/>
            </w:tcMar>
          </w:tcPr>
          <w:p>
            <w:r>
              <w:rPr>
                <w:b w:val="false"/>
                <w:bCs w:val="false"/>
                <w:color w:val="1A1A1A"/>
                <w:sz w:val="20"/>
                <w:szCs w:val="20"/>
              </w:rPr>
              <w:t xml:space="preserve">36 registered, 5 ever attempted a quiz</w:t>
            </w:r>
          </w:p>
        </w:tc>
      </w:tr>
      <w:tr>
        <w:tc>
          <w:tcPr>
            <w:tcW w:type="dxa" w:w="3400"/>
            <w:shd w:fill="F5F5F5" w:val="clear"/>
            <w:tcMar>
              <w:top w:type="dxa" w:w="100"/>
              <w:left w:type="dxa" w:w="120"/>
              <w:bottom w:type="dxa" w:w="100"/>
              <w:right w:type="dxa" w:w="120"/>
            </w:tcMar>
          </w:tcPr>
          <w:p>
            <w:r>
              <w:rPr>
                <w:b w:val="false"/>
                <w:bCs w:val="false"/>
                <w:color w:val="1A1A1A"/>
                <w:sz w:val="20"/>
                <w:szCs w:val="20"/>
              </w:rPr>
              <w:t xml:space="preserve">Payments ever submitted</w:t>
            </w:r>
          </w:p>
        </w:tc>
        <w:tc>
          <w:tcPr>
            <w:tcW w:type="dxa" w:w="2400"/>
            <w:shd w:fill="F5F5F5" w:val="clear"/>
            <w:tcMar>
              <w:top w:type="dxa" w:w="100"/>
              <w:left w:type="dxa" w:w="120"/>
              <w:bottom w:type="dxa" w:w="100"/>
              <w:right w:type="dxa" w:w="120"/>
            </w:tcMar>
          </w:tcPr>
          <w:p>
            <w:r>
              <w:rPr>
                <w:b w:val="false"/>
                <w:bCs w:val="false"/>
                <w:color w:val="1A1A1A"/>
                <w:sz w:val="20"/>
                <w:szCs w:val="20"/>
              </w:rPr>
              <w:t xml:space="preserve">1</w:t>
            </w:r>
          </w:p>
        </w:tc>
        <w:tc>
          <w:tcPr>
            <w:tcW w:type="dxa" w:w="3560"/>
            <w:shd w:fill="F5F5F5" w:val="clear"/>
            <w:tcMar>
              <w:top w:type="dxa" w:w="100"/>
              <w:left w:type="dxa" w:w="120"/>
              <w:bottom w:type="dxa" w:w="100"/>
              <w:right w:type="dxa" w:w="120"/>
            </w:tcMar>
          </w:tcPr>
          <w:p>
            <w:r>
              <w:rPr>
                <w:b w:val="false"/>
                <w:bCs w:val="false"/>
                <w:color w:val="1A1A1A"/>
                <w:sz w:val="20"/>
                <w:szCs w:val="20"/>
              </w:rPr>
              <w:t xml:space="preserve">In the platform's entire history</w:t>
            </w:r>
          </w:p>
        </w:tc>
      </w:tr>
      <w:tr>
        <w:tc>
          <w:tcPr>
            <w:tcW w:type="dxa" w:w="3400"/>
            <w:tcMar>
              <w:top w:type="dxa" w:w="100"/>
              <w:left w:type="dxa" w:w="120"/>
              <w:bottom w:type="dxa" w:w="100"/>
              <w:right w:type="dxa" w:w="120"/>
            </w:tcMar>
          </w:tcPr>
          <w:p>
            <w:r>
              <w:rPr>
                <w:b w:val="false"/>
                <w:bCs w:val="false"/>
                <w:color w:val="1A1A1A"/>
                <w:sz w:val="20"/>
                <w:szCs w:val="20"/>
              </w:rPr>
              <w:t xml:space="preserve">Payment approval rate</w:t>
            </w:r>
          </w:p>
        </w:tc>
        <w:tc>
          <w:tcPr>
            <w:tcW w:type="dxa" w:w="2400"/>
            <w:tcMar>
              <w:top w:type="dxa" w:w="100"/>
              <w:left w:type="dxa" w:w="120"/>
              <w:bottom w:type="dxa" w:w="100"/>
              <w:right w:type="dxa" w:w="120"/>
            </w:tcMar>
          </w:tcPr>
          <w:p>
            <w:r>
              <w:rPr>
                <w:b w:val="false"/>
                <w:bCs w:val="false"/>
                <w:color w:val="1A1A1A"/>
                <w:sz w:val="20"/>
                <w:szCs w:val="20"/>
              </w:rPr>
              <w:t xml:space="preserve">0%</w:t>
            </w:r>
          </w:p>
        </w:tc>
        <w:tc>
          <w:tcPr>
            <w:tcW w:type="dxa" w:w="3560"/>
            <w:tcMar>
              <w:top w:type="dxa" w:w="100"/>
              <w:left w:type="dxa" w:w="120"/>
              <w:bottom w:type="dxa" w:w="100"/>
              <w:right w:type="dxa" w:w="120"/>
            </w:tcMar>
          </w:tcPr>
          <w:p>
            <w:r>
              <w:rPr>
                <w:b w:val="false"/>
                <w:bCs w:val="false"/>
                <w:color w:val="1A1A1A"/>
                <w:sz w:val="20"/>
                <w:szCs w:val="20"/>
              </w:rPr>
              <w:t xml:space="preserve">Rejection rate: 100%</w:t>
            </w:r>
          </w:p>
        </w:tc>
      </w:tr>
      <w:tr>
        <w:tc>
          <w:tcPr>
            <w:tcW w:type="dxa" w:w="3400"/>
            <w:shd w:fill="F5F5F5" w:val="clear"/>
            <w:tcMar>
              <w:top w:type="dxa" w:w="100"/>
              <w:left w:type="dxa" w:w="120"/>
              <w:bottom w:type="dxa" w:w="100"/>
              <w:right w:type="dxa" w:w="120"/>
            </w:tcMar>
          </w:tcPr>
          <w:p>
            <w:r>
              <w:rPr>
                <w:b w:val="false"/>
                <w:bCs w:val="false"/>
                <w:color w:val="1A1A1A"/>
                <w:sz w:val="20"/>
                <w:szCs w:val="20"/>
              </w:rPr>
              <w:t xml:space="preserve">Revenue, all time</w:t>
            </w:r>
          </w:p>
        </w:tc>
        <w:tc>
          <w:tcPr>
            <w:tcW w:type="dxa" w:w="2400"/>
            <w:shd w:fill="F5F5F5" w:val="clear"/>
            <w:tcMar>
              <w:top w:type="dxa" w:w="100"/>
              <w:left w:type="dxa" w:w="120"/>
              <w:bottom w:type="dxa" w:w="100"/>
              <w:right w:type="dxa" w:w="120"/>
            </w:tcMar>
          </w:tcPr>
          <w:p>
            <w:r>
              <w:rPr>
                <w:b w:val="false"/>
                <w:bCs w:val="false"/>
                <w:color w:val="1A1A1A"/>
                <w:sz w:val="20"/>
                <w:szCs w:val="20"/>
              </w:rPr>
              <w:t xml:space="preserve">Rs 0</w:t>
            </w:r>
          </w:p>
        </w:tc>
        <w:tc>
          <w:tcPr>
            <w:tcW w:type="dxa" w:w="3560"/>
            <w:shd w:fill="F5F5F5" w:val="clear"/>
            <w:tcMar>
              <w:top w:type="dxa" w:w="100"/>
              <w:left w:type="dxa" w:w="120"/>
              <w:bottom w:type="dxa" w:w="100"/>
              <w:right w:type="dxa" w:w="120"/>
            </w:tcMar>
          </w:tcPr>
          <w:p>
            <w:r>
              <w:rPr>
                <w:b w:val="false"/>
                <w:bCs w:val="false"/>
                <w:color w:val="1A1A1A"/>
                <w:sz w:val="20"/>
                <w:szCs w:val="20"/>
              </w:rPr>
              <w:t xml:space="preserve">No student has ever successfully paid</w:t>
            </w:r>
          </w:p>
        </w:tc>
      </w:tr>
      <w:tr>
        <w:tc>
          <w:tcPr>
            <w:tcW w:type="dxa" w:w="3400"/>
            <w:tcMar>
              <w:top w:type="dxa" w:w="100"/>
              <w:left w:type="dxa" w:w="120"/>
              <w:bottom w:type="dxa" w:w="100"/>
              <w:right w:type="dxa" w:w="120"/>
            </w:tcMar>
          </w:tcPr>
          <w:p>
            <w:r>
              <w:rPr>
                <w:b w:val="false"/>
                <w:bCs w:val="false"/>
                <w:color w:val="1A1A1A"/>
                <w:sz w:val="20"/>
                <w:szCs w:val="20"/>
              </w:rPr>
              <w:t xml:space="preserve">Active premium subscribers</w:t>
            </w:r>
          </w:p>
        </w:tc>
        <w:tc>
          <w:tcPr>
            <w:tcW w:type="dxa" w:w="2400"/>
            <w:tcMar>
              <w:top w:type="dxa" w:w="100"/>
              <w:left w:type="dxa" w:w="120"/>
              <w:bottom w:type="dxa" w:w="100"/>
              <w:right w:type="dxa" w:w="120"/>
            </w:tcMar>
          </w:tcPr>
          <w:p>
            <w:r>
              <w:rPr>
                <w:b w:val="false"/>
                <w:bCs w:val="false"/>
                <w:color w:val="1A1A1A"/>
                <w:sz w:val="20"/>
                <w:szCs w:val="20"/>
              </w:rPr>
              <w:t xml:space="preserve">0</w:t>
            </w:r>
          </w:p>
        </w:tc>
        <w:tc>
          <w:tcPr>
            <w:tcW w:type="dxa" w:w="3560"/>
            <w:tcMar>
              <w:top w:type="dxa" w:w="100"/>
              <w:left w:type="dxa" w:w="120"/>
              <w:bottom w:type="dxa" w:w="100"/>
              <w:right w:type="dxa" w:w="120"/>
            </w:tcMar>
          </w:tcPr>
          <w:p>
            <w:r>
              <w:rPr>
                <w:b w:val="false"/>
                <w:bCs w:val="false"/>
                <w:color w:val="1A1A1A"/>
                <w:sz w:val="20"/>
                <w:szCs w:val="20"/>
              </w:rPr>
              <w:t xml:space="preserve">0% penetration</w:t>
            </w:r>
          </w:p>
        </w:tc>
      </w:tr>
      <w:tr>
        <w:tc>
          <w:tcPr>
            <w:tcW w:type="dxa" w:w="3400"/>
            <w:shd w:fill="F5F5F5" w:val="clear"/>
            <w:tcMar>
              <w:top w:type="dxa" w:w="100"/>
              <w:left w:type="dxa" w:w="120"/>
              <w:bottom w:type="dxa" w:w="100"/>
              <w:right w:type="dxa" w:w="120"/>
            </w:tcMar>
          </w:tcPr>
          <w:p>
            <w:r>
              <w:rPr>
                <w:b w:val="false"/>
                <w:bCs w:val="false"/>
                <w:color w:val="1A1A1A"/>
                <w:sz w:val="20"/>
                <w:szCs w:val="20"/>
              </w:rPr>
              <w:t xml:space="preserve">Quiz catalog size</w:t>
            </w:r>
          </w:p>
        </w:tc>
        <w:tc>
          <w:tcPr>
            <w:tcW w:type="dxa" w:w="2400"/>
            <w:shd w:fill="F5F5F5" w:val="clear"/>
            <w:tcMar>
              <w:top w:type="dxa" w:w="100"/>
              <w:left w:type="dxa" w:w="120"/>
              <w:bottom w:type="dxa" w:w="100"/>
              <w:right w:type="dxa" w:w="120"/>
            </w:tcMar>
          </w:tcPr>
          <w:p>
            <w:r>
              <w:rPr>
                <w:b w:val="false"/>
                <w:bCs w:val="false"/>
                <w:color w:val="1A1A1A"/>
                <w:sz w:val="20"/>
                <w:szCs w:val="20"/>
              </w:rPr>
              <w:t xml:space="preserve">20 quizzes</w:t>
            </w:r>
          </w:p>
        </w:tc>
        <w:tc>
          <w:tcPr>
            <w:tcW w:type="dxa" w:w="3560"/>
            <w:shd w:fill="F5F5F5" w:val="clear"/>
            <w:tcMar>
              <w:top w:type="dxa" w:w="100"/>
              <w:left w:type="dxa" w:w="120"/>
              <w:bottom w:type="dxa" w:w="100"/>
              <w:right w:type="dxa" w:w="120"/>
            </w:tcMar>
          </w:tcPr>
          <w:p>
            <w:r>
              <w:rPr>
                <w:b w:val="false"/>
                <w:bCs w:val="false"/>
                <w:color w:val="1A1A1A"/>
                <w:sz w:val="20"/>
                <w:szCs w:val="20"/>
              </w:rPr>
              <w:t xml:space="preserve">Vs. 10,000–70,000+ MCQs at larger competitors</w:t>
            </w:r>
          </w:p>
        </w:tc>
      </w:tr>
    </w:tbl>
    <w:p>
      <w:pPr>
        <w:spacing w:after="160" w:line="300"/>
      </w:pPr>
      <w:r>
        <w:rPr>
          <w:sz w:val="22"/>
          <w:szCs w:val="22"/>
        </w:rPr>
        <w:t xml:space="preserve"/>
      </w:r>
    </w:p>
    <w:p>
      <w:pPr>
        <w:spacing w:after="160" w:line="300"/>
      </w:pPr>
      <w:r>
        <w:rPr>
          <w:sz w:val="22"/>
          <w:szCs w:val="22"/>
        </w:rPr>
        <w:t xml:space="preserve">Read together, these numbers tell a specific story: this is a pre-product-market-fit distribution problem with a broken checkout, not a mature product bleeding out an established base. Fixing retention tactics (streaks, notifications, gamification) before fixing acquisition and the broken pages would be optimizing a funnel that has almost no one in it.</w:t>
      </w:r>
    </w:p>
    <w:p>
      <w:pPr>
        <w:pStyle w:val="Heading1"/>
        <w:spacing w:after="200" w:before="400"/>
      </w:pPr>
      <w:r>
        <w:t xml:space="preserve">3. CTO View — Product &amp; Technical Health</w:t>
      </w:r>
    </w:p>
    <w:p>
      <w:pPr>
        <w:pStyle w:val="Heading2"/>
        <w:spacing w:after="150" w:before="300"/>
      </w:pPr>
      <w:r>
        <w:t xml:space="preserve">3.1 Critical: the dashboard and quiz library crash on direct load</w:t>
      </w:r>
    </w:p>
    <w:p>
      <w:pPr>
        <w:spacing w:after="160" w:line="300"/>
      </w:pPr>
      <w:r>
        <w:rPr>
          <w:sz w:val="22"/>
          <w:szCs w:val="22"/>
        </w:rPr>
        <w:t xml:space="preserve">This is the most important finding in this report. During this review, navigating directly to mdcatxpert.com/dashboard or mdcatxpert.com/quizzes — including via a fresh browser tab, an authenticated session, and an unauthenticated session — consistently returned a browser-level connection error, not an app error screen. The same exact page loaded perfectly the moment any query string was appended (e.g. /dashboard?x=1). This pattern is a textbook symptom of a broken cache layer: either the PWA service worker (registered on every page load, confirmed in the browser console) is serving a stale or failed cached response for the bare path, or an edge/CDN cache has a poisoned entry for those two routes specifically.</w:t>
      </w:r>
    </w:p>
    <w:p>
      <w:pPr>
        <w:spacing w:after="160" w:line="300"/>
      </w:pPr>
      <w:r>
        <w:rPr>
          <w:sz w:val="22"/>
          <w:szCs w:val="22"/>
        </w:rPr>
        <w:t xml:space="preserve">The business impact is severe and precise: these are the two pages a returning student actually needs. A student who installs the PWA to their home screen, bookmarks their dashboard, or simply refreshes the browser after a lesson break will hit a dead page and reasonably conclude the site is broken or down. This would independently explain the 0% week-1 retention seen in every signup cohort and the funnel collapse between registration and first quiz attempt — students may be trying to reach the quiz library and failing before they ever see a question.</w:t>
      </w:r>
    </w:p>
    <w:p>
      <w:pPr>
        <w:spacing w:after="160" w:line="300"/>
      </w:pPr>
      <w:r>
        <w:rPr>
          <w:sz w:val="22"/>
          <w:szCs w:val="22"/>
        </w:rPr>
        <w:t xml:space="preserve">Recommended action: treat this as a same-week production incident. Check Vercel deployment/edge-cache headers for /dashboard and /quizzes, inspect the service worker's fetch/cache strategy (Application tab in Chrome DevTools → Service Workers → check for a stuck or mismatched cache version), and consider disabling the service worker entirely until the caching strategy is rebuilt with proper cache-busting on deploy. Confirm the fix by hard-refreshing both routes from three different browsers and a real phone before re-launching any marketing.</w:t>
      </w:r>
    </w:p>
    <w:p>
      <w:pPr>
        <w:pStyle w:val="Heading2"/>
        <w:spacing w:after="150" w:before="300"/>
      </w:pPr>
      <w:r>
        <w:t xml:space="preserve">3.2 Payment verification is entirely manual and has never once succeeded</w:t>
      </w:r>
    </w:p>
    <w:p>
      <w:pPr>
        <w:spacing w:after="160" w:line="300"/>
      </w:pPr>
      <w:r>
        <w:rPr>
          <w:sz w:val="22"/>
          <w:szCs w:val="22"/>
        </w:rPr>
        <w:t xml:space="preserve">The upgrade flow asks a student to transfer Rs 2,500 via JazzCash or NayaPay to a personal mobile number under an individual's name, then manually type a transaction ID and upload a screenshot, then wait for a human admin to approve it. In the platform's history, exactly one payment has ever been submitted, and it was rejected with the note "Proof insufficient" — it was never resubmitted or followed up with the student. There is no automated payment gateway (JazzCash/Easypaisa merchant API, PayFast, SadaPay, or similar) anywhere in the flow.</w:t>
      </w:r>
    </w:p>
    <w:p>
      <w:pPr>
        <w:spacing w:after="160" w:line="300"/>
      </w:pPr>
      <w:r>
        <w:rPr>
          <w:sz w:val="22"/>
          <w:szCs w:val="22"/>
        </w:rPr>
        <w:t xml:space="preserve">This is both a conversion killer and an operational risk. A parent or student asked to wire money to a personal account name they don't recognize, with no receipt, no gateway logo, and no immediate confirmation, will very reasonably hesitate — this is exactly the pattern of a scam page, even though it isn't one. It also means every single rupee of revenue currently depends on a human checking a payments inbox promptly; the one real attempt sat rejected with no recovery path.</w:t>
      </w:r>
    </w:p>
    <w:p>
      <w:pPr>
        <w:pStyle w:val="Heading2"/>
        <w:spacing w:after="150" w:before="300"/>
      </w:pPr>
      <w:r>
        <w:t xml:space="preserve">3.3 Secondary bugs observed</w:t>
      </w:r>
    </w:p>
    <w:p>
      <w:pPr>
        <w:spacing w:after="160" w:line="300"/>
      </w:pPr>
      <w:r>
        <w:rPr>
          <w:sz w:val="22"/>
          <w:szCs w:val="22"/>
        </w:rPr>
        <w:t xml:space="preserve">The premium status banner reads "Access until Invalid Date" instead of a real expiry date — a date-formatting bug on a screen whose entire purpose is to reassure a paying user their purchase is active. The breadcrumb on the dashboard reads "Workspace &gt; Login" when reached via the /login redirect for an already-authenticated user, instead of the correct page name. Quiz pages show a raw database ID (e.g. kn7bknazcxsff76vkyq2jdtsg987tx1t) in the breadcrumb instead of the quiz title. The "Weekly Aspirants Arena" leaderboard is permanently stuck on "Calculating rank positions..." — likely because there are too few active students to populate it, but it should fail gracefully rather than imply something is loading. None of these are severe individually, but together they read as an app that hasn't been used enough by its own team to notice — which tracks, since usage data shows almost all real traffic is the admin account itself.</w:t>
      </w:r>
    </w:p>
    <w:p>
      <w:pPr>
        <w:pStyle w:val="Heading2"/>
        <w:spacing w:after="150" w:before="300"/>
      </w:pPr>
      <w:r>
        <w:t xml:space="preserve">3.4 Content and data-quality gaps</w:t>
      </w:r>
    </w:p>
    <w:p>
      <w:pPr>
        <w:spacing w:after="160" w:line="300"/>
      </w:pPr>
      <w:r>
        <w:rPr>
          <w:sz w:val="22"/>
          <w:szCs w:val="22"/>
        </w:rPr>
        <w:t xml:space="preserve">All 20 quizzes in the catalog are tagged with the generic subject label "General" rather than Biology / Chemistry / Physics / English, even though the landing page advertises "Full Subject Focus" filtering and the dashboard's subject-accuracy breakdown implies granular tagging exists elsewhere. This is a content pipeline gap: the Excel upload process is not consistently populating the subject field, which weakens both the AI Weakness Radar (its core promised differentiator) and the ability to filter practice by weak area.</w:t>
      </w:r>
    </w:p>
    <w:p>
      <w:pPr>
        <w:pStyle w:val="Heading1"/>
        <w:spacing w:after="200" w:before="400"/>
      </w:pPr>
      <w:r>
        <w:t xml:space="preserve">4. UI/UX Review</w:t>
      </w:r>
    </w:p>
    <w:p>
      <w:pPr>
        <w:spacing w:after="160" w:line="300"/>
      </w:pPr>
      <w:r>
        <w:rPr>
          <w:sz w:val="22"/>
          <w:szCs w:val="22"/>
        </w:rPr>
        <w:t xml:space="preserve">The marketing site itself is a genuine strength and shouldn't be mistaken for the problem. The homepage has a clear headline, a specific value proposition (UHS/SZABMU/DUHS/ETEA past-paper coverage), a working interactive mock-quiz widget, an aggregate calculator that computes real PMDC-formula eligibility, a clean two-tier pricing table, and an FAQ — this is a more complete funnel than most early-stage edtech sites in this market build. The dark, exam-serious visual theme fits the audience. The quiz-taking screen itself (question palette, timer, flagging, progress bar) is clean and functional once you're inside it.</w:t>
      </w:r>
    </w:p>
    <w:p>
      <w:pPr>
        <w:spacing w:after="160" w:line="300"/>
      </w:pPr>
      <w:r>
        <w:rPr>
          <w:sz w:val="22"/>
          <w:szCs w:val="22"/>
        </w:rPr>
        <w:t xml:space="preserve">The gaps are less about visual polish and more about trust and clarity at the moments that matter most. First, the testimonials on the landing page ("Trusted by Top Medical Aspirants," five-star ratings) sit awkwardly next to a product with zero paying customers and 33 total users — if these are seeded or placeholder testimonials, they should come down immediately; a Pakistani parent researching this for their child will eventually check, and a discovered fake testimonial does more damage than having none. Second, the checkout screen (Section 3.2) is the single biggest UX-to-revenue gap in the product: it looks and reads like a step in a process the student can't verify, at the exact moment they're being asked to trust the platform with money. Third, the free tier gives only 5 practice quizzes with "Basic Analytics" and no visible weakness radar — since the AI Weakness Radar and Mistake Analyzer are the entire stated differentiator versus competitors, gating them behind a paywall before a student has ever seen them work means most visitors never experience the thing that's supposed to convince them to pay. Fourth, the onboarding has no forced first action — a student can create an account and land on a dashboard with zero guidance toward taking their first quiz, which matches the ~86% of registrants who never attempt one.</w:t>
      </w:r>
    </w:p>
    <w:p>
      <w:pPr>
        <w:spacing w:after="160" w:line="300"/>
      </w:pPr>
      <w:r>
        <w:rPr>
          <w:sz w:val="22"/>
          <w:szCs w:val="22"/>
        </w:rPr>
        <w:t xml:space="preserve">Recommendation, in priority order: let every new signup experience the AI Mistake Analyzer on at least one full quiz for free (not just "explain mode") before any paywall decision is asked of them; replace or remove the testimonials until there are real ones to show, even if that means the section is temporarily blank or replaced with founder-story content; and redesign the very first 60 seconds after signup as a guided "take your first quiz" flow rather than a static dashboard.</w:t>
      </w:r>
    </w:p>
    <w:p>
      <w:pPr>
        <w:pStyle w:val="Heading1"/>
        <w:spacing w:after="200" w:before="400"/>
      </w:pPr>
      <w:r>
        <w:t xml:space="preserve">5. Business Analyst View — What Problem Are You Actually Solving?</w:t>
      </w:r>
    </w:p>
    <w:p>
      <w:pPr>
        <w:spacing w:after="160" w:line="300"/>
      </w:pPr>
      <w:r>
        <w:rPr>
          <w:sz w:val="22"/>
          <w:szCs w:val="22"/>
        </w:rPr>
        <w:t xml:space="preserve">The blueprint document in the codebase states the mission clearly: give MDCAT aspirants free, structured access to past papers with analytics, and keep the app completely free at launch to maximize adoption. What's live today is a different product — a paywalled AI-tutoring platform competing on "AI Weakness Radar" and "Mistake Analyzer" language against competitors who already do this at far larger scale. That pivot, made before reaching any meaningful user base, is worth naming directly: the product tried to become a premium AI-differentiated platform before it had proven the free, simpler version could get and keep students. Rs 2,500 for a full season pass is not unreasonable in isolation (it's about 28% of the Rs 9,000 government MDCAT registration fee), but it's being asked of visitors who have never seen the paid features work and are being asked to trust a personal bank transfer to do so.</w:t>
      </w:r>
    </w:p>
    <w:p>
      <w:pPr>
        <w:spacing w:after="160" w:line="300"/>
      </w:pPr>
      <w:r>
        <w:rPr>
          <w:sz w:val="22"/>
          <w:szCs w:val="22"/>
        </w:rPr>
        <w:t xml:space="preserve">The real, durable problem worth solving is narrower and more solvable than "build an AI MDCAT platform": Pakistani MDCAT aspirants doing self-study (as opposed to the well-funded academy-course crowd Maqsad and TopGrade serve) lack a fast, honest way to know exactly which past-paper questions they keep getting wrong and why, in a format that works on a low-end Android phone with patchy data. That is a real gap — most competitors are built around long video lecture libraries and live classes, which are expensive to produce and consume, not around fast, targeted, low-bandwidth practice. MdcatXpert's actual asset is the fast quiz-and-explain loop, not the AI branding, which larger players will out-market regardless. The strategic question for the next two quarters is whether to compete as a lightweight, fast, mobile-first drilling tool for self-studying students (a real underserved niche) or to keep trying to out-AI platforms with a hundred times the content and funding — the data says the first path is the one this product and this team size can actually win.</w:t>
      </w:r>
    </w:p>
    <w:p>
      <w:pPr>
        <w:pStyle w:val="Heading1"/>
        <w:spacing w:after="200" w:before="400"/>
      </w:pPr>
      <w:r>
        <w:t xml:space="preserve">6. Competitive Landscape</w:t>
      </w:r>
    </w:p>
    <w:p>
      <w:pPr>
        <w:spacing w:after="160" w:line="300"/>
      </w:pPr>
      <w:r>
        <w:rPr>
          <w:sz w:val="22"/>
          <w:szCs w:val="22"/>
        </w:rPr>
        <w:t xml:space="preserve">The Pakistani MDCAT-prep market in 2026 is more crowded and better funded than the product's current positioning accounts for. Maqsad reports 4M+ app downloads and offers daily live classes, 10,000–15,000+ MCQs per exam, and weekly mock tests. PrepMDCAT markets itself directly on the same "AI" territory MdcatXpert is claiming — AI Tutor, AI voice assistant in English and Urdu, AI diagram visualization, and an AI weak-topic drill generator — backed by a catalog of 70,000+ MCQs. TopGrade.pk and Nearpeer offer full video-course-plus-test-bank bundles, and Medico Engineer offers a free PMDC-pattern chapter-wise question bank as a direct free alternative to MdcatXpert's paid tier.</w:t>
      </w:r>
    </w:p>
    <w:p>
      <w:pPr>
        <w:spacing w:after="160" w:line="300"/>
      </w:pPr>
      <w:r>
        <w:rPr>
          <w:sz w:val="22"/>
          <w:szCs w:val="22"/>
        </w:rPr>
        <w:t xml:space="preserve">Against this field, MdcatXpert's 20-quiz, roughly 2,000-question catalog is not competitive on volume, and its AI features are not differentiated on capability — they're differentiated, if at all, on being simpler and faster to use, which is a real but narrow wedge that needs to be marketed as such rather than competing head-on on "AI-powered" claims that bigger, better-funded competitors will always be able to say louder.</w:t>
      </w:r>
    </w:p>
    <w:p>
      <w:pPr>
        <w:pStyle w:val="Heading1"/>
        <w:spacing w:after="200" w:before="400"/>
      </w:pPr>
      <w:r>
        <w:t xml:space="preserve">7. CFO View — Unit Economics &amp; Monetization</w:t>
      </w:r>
    </w:p>
    <w:p>
      <w:pPr>
        <w:spacing w:after="160" w:line="300"/>
      </w:pPr>
      <w:r>
        <w:rPr>
          <w:sz w:val="22"/>
          <w:szCs w:val="22"/>
        </w:rPr>
        <w:t xml:space="preserve">There is currently no unit economics to model — CAC, LTV, and payback period are all undefined because there has been Rs 0 in revenue and no repeatable paid channel. The immediate financial priority is not pricing strategy; it's plugging the leak between "user wants to pay" and "payment lands in the bank." With 0% approval on the one payment ever attempted and no automated gateway, every prospective rupee of revenue currently depends on a manual, unmonitored review process that has a 100% failure rate to date.</w:t>
      </w:r>
    </w:p>
    <w:p>
      <w:pPr>
        <w:spacing w:after="160" w:line="300"/>
      </w:pPr>
      <w:r>
        <w:rPr>
          <w:sz w:val="22"/>
          <w:szCs w:val="22"/>
        </w:rPr>
        <w:t xml:space="preserve">Before spending anything on paid acquisition, integrate a real local payment gateway — JazzCash or Easypaisa's merchant/mobile-wallet API, or an aggregator like PayFast or SadaPay that supports Pakistani cards and wallets — so payment confirmation is instant and automatic rather than dependent on a founder checking an admin panel. This also removes the "personal bank account" trust problem identified in the UX review. Until that's live, every marketing rupee spent driving traffic to the current checkout is at high risk of producing visits, not revenue. Separately, consider whether Rs 2,500 upfront for a full year is the right first ask for a completely unknown brand with zero social proof — a low-friction Rs 300–500 one-month or one-subject trial price point would let students validate the AI features and build trust before committing the full amount, and would generate the first real conversion data this business has never had.</w:t>
      </w:r>
    </w:p>
    <w:p>
      <w:pPr>
        <w:pStyle w:val="Heading1"/>
        <w:spacing w:after="200" w:before="400"/>
      </w:pPr>
      <w:r>
        <w:t xml:space="preserve">8. Marketing &amp; Growth Plan</w:t>
      </w:r>
    </w:p>
    <w:p>
      <w:pPr>
        <w:pStyle w:val="Heading2"/>
        <w:spacing w:after="150" w:before="300"/>
      </w:pPr>
      <w:r>
        <w:t xml:space="preserve">8.1 Timing reality check</w:t>
      </w:r>
    </w:p>
    <w:p>
      <w:pPr>
        <w:spacing w:after="160" w:line="300"/>
      </w:pPr>
      <w:r>
        <w:rPr>
          <w:sz w:val="22"/>
          <w:szCs w:val="22"/>
        </w:rPr>
        <w:t xml:space="preserve">MDCAT 2026 is being held on Sunday, 16 August 2026 — 15 days from today. Students sitting that exam picked their prep resources months ago; almost none of them are switching platforms two weeks out. Any acquisition spend aimed at "MDCAT 2026 aspirants" right now is targeting a closed decision. The addressable, winnable audience starting today is the MDCAT 2027 cohort: current FSc Part 1 and Part 2 students, and the fresh wave of Part-1-to-Part-2 transitioners who will start serious prep in the September–November window. Reframe all marketing calendars around that cohort's timeline, not the calendar you happen to be looking at.</w:t>
      </w:r>
    </w:p>
    <w:p>
      <w:pPr>
        <w:pStyle w:val="Heading2"/>
        <w:spacing w:after="150" w:before="300"/>
      </w:pPr>
      <w:r>
        <w:t xml:space="preserve">8.2 Fix the leaks before buying traffic</w:t>
      </w:r>
    </w:p>
    <w:p>
      <w:pPr>
        <w:spacing w:after="160" w:line="300"/>
      </w:pPr>
      <w:r>
        <w:rPr>
          <w:sz w:val="22"/>
          <w:szCs w:val="22"/>
        </w:rPr>
        <w:t xml:space="preserve">Given that the dashboard and quiz pages are currently crashing on direct load and 91% of the existing 33 users are dormant, any paid acquisition spend today would be pouring new visitors into the same broken funnel that already failed to retain the first 33. The sequence has to be: fix the caching bug, fix payments, then acquire. Doing it in the other order burns budget proving the same failure at a larger scale.</w:t>
      </w:r>
    </w:p>
    <w:p>
      <w:pPr>
        <w:pStyle w:val="Heading2"/>
        <w:spacing w:after="150" w:before="300"/>
      </w:pPr>
      <w:r>
        <w:t xml:space="preserve">8.3 Channels worth using for this audience</w:t>
      </w:r>
    </w:p>
    <w:p>
      <w:pPr>
        <w:spacing w:after="160" w:line="300"/>
      </w:pPr>
      <w:r>
        <w:rPr>
          <w:sz w:val="22"/>
          <w:szCs w:val="22"/>
        </w:rPr>
        <w:t xml:space="preserve">For Pakistani FSc/MDCAT students specifically, the highest-leverage channels are not paid ads first — they're distribution inside places these students already are. TikTok and Instagram Reels built around "solve this real MDCAT question in 30 seconds" content (using the same past-paper questions already in the database) can be produced cheaply and directly demonstrate the product instead of describing it. WhatsApp and Telegram study groups (thousands of these exist per city/academy) are where Pakistani pre-med students actually coordinate revision — a free-tier referral or study-group leaderboard feature would spread inside groups that already exist rather than needing to build an audience from zero. Partnering with two or three mid-size FSc college coaching centers or individual biology/chemistry tutors (rev-share or flat fee for pushing the free tier to their students) is a faster trust shortcut than cold digital ads, since a recommendation from a known teacher carries more weight than an unknown app's ad. Direct ad spend (Meta/Google) should wait until the free-tier activation experience actually converts a test cohort, so spend isn't wasted proving the same funnel gap at scale.</w:t>
      </w:r>
    </w:p>
    <w:p>
      <w:pPr>
        <w:pStyle w:val="Heading2"/>
        <w:spacing w:after="150" w:before="300"/>
      </w:pPr>
      <w:r>
        <w:t xml:space="preserve">8.4 Positioning</w:t>
      </w:r>
    </w:p>
    <w:p>
      <w:pPr>
        <w:spacing w:after="160" w:line="300"/>
      </w:pPr>
      <w:r>
        <w:rPr>
          <w:sz w:val="22"/>
          <w:szCs w:val="22"/>
        </w:rPr>
        <w:t xml:space="preserve">Lead with speed and honesty over AI buzzwords the market is already saturated with: "See exactly which past-paper questions you keep missing, in the time it takes to drink your chai" is a more credible, more differentiated pitch for a 20-quiz, mobile-first tool than competing on "AI-powered" language against a platform with 70,000 MCQs and a voice assistant. Niche down to what's actually true and actually good: fast, honest, mistake-focused practice for self-studying students, not a full-course replacement.</w:t>
      </w:r>
    </w:p>
    <w:p>
      <w:pPr>
        <w:pStyle w:val="Heading1"/>
        <w:spacing w:after="200" w:before="400"/>
      </w:pPr>
      <w:r>
        <w:t xml:space="preserve">9. Retention &amp; Conversion Playbook</w:t>
      </w:r>
    </w:p>
    <w:p>
      <w:pPr>
        <w:spacing w:after="160" w:line="300"/>
      </w:pPr>
      <w:r>
        <w:rPr>
          <w:sz w:val="22"/>
          <w:szCs w:val="22"/>
        </w:rPr>
        <w:t xml:space="preserve">Once the technical and payment issues are fixed, retention design should focus on the two moments the data shows are failing hardest: getting a new signup to attempt their first quiz, and getting them back a second time. For the first, replace the static post-signup dashboard with a forced, guided first quiz (5–10 questions, one subject, immediate AI-explained results) so every new user experiences the Mistake Analyzer before deciding whether to pay — right now the paywall hides the product's best feature from the people it's supposed to convince. For the second, the data shows zero week-1 return across every cohort; a simple same-day and next-day WhatsApp or email nudge ("Your weakest topic this week: Biology — 8% accuracy. 5-minute drill?") tied to a real notification system would directly target the exact gap the cohort table shows. Longer term, the streak mechanic already exists in the UI ("1 Day Streak") but has nothing to protect — pair it with a lightweight daily-goal reminder once there's an actual base of active users large enough to make streaks meaningful.</w:t>
      </w:r>
    </w:p>
    <w:p>
      <w:pPr>
        <w:spacing w:after="160" w:line="300"/>
      </w:pPr>
      <w:r>
        <w:rPr>
          <w:sz w:val="22"/>
          <w:szCs w:val="22"/>
        </w:rPr>
        <w:t xml:space="preserve">On conversion, once a real payment gateway is live, test a much lower-commitment first purchase (a single-subject or one-week pass) rather than asking for the full Rs 2,500/year upfront from a brand with no track record. Let the AI Mistake Analyzer sell itself during a free first quiz, then upsell into the season pass once trust and habit are established — the current flow asks for the biggest possible commitment from the coldest possible audience.</w:t>
      </w:r>
    </w:p>
    <w:p>
      <w:pPr>
        <w:pStyle w:val="Heading1"/>
        <w:spacing w:after="200" w:before="400"/>
      </w:pPr>
      <w:r>
        <w:t xml:space="preserve">10. Prioritized 30 / 60 / 90-Day Roadmap</w:t>
      </w:r>
    </w:p>
    <w:p>
      <w:pPr>
        <w:pStyle w:val="Heading2"/>
        <w:spacing w:after="150" w:before="300"/>
      </w:pPr>
      <w:r>
        <w:t xml:space="preserve">Next 7 days — stop the bleeding</w:t>
      </w:r>
    </w:p>
    <w:p>
      <w:pPr>
        <w:pStyle w:val="ListParagraph"/>
        <w:numPr>
          <w:ilvl w:val="0"/>
          <w:numId w:val="2"/>
        </w:numPr>
        <w:spacing w:after="100" w:line="280"/>
      </w:pPr>
      <w:r>
        <w:rPr>
          <w:sz w:val="22"/>
          <w:szCs w:val="22"/>
        </w:rPr>
        <w:t xml:space="preserve">Fix the /dashboard and /quizzes caching bug (Section 3.1). Verify on three browsers and a real phone before touching marketing.</w:t>
      </w:r>
    </w:p>
    <w:p>
      <w:pPr>
        <w:pStyle w:val="ListParagraph"/>
        <w:numPr>
          <w:ilvl w:val="0"/>
          <w:numId w:val="2"/>
        </w:numPr>
        <w:spacing w:after="100" w:line="280"/>
      </w:pPr>
      <w:r>
        <w:rPr>
          <w:sz w:val="22"/>
          <w:szCs w:val="22"/>
        </w:rPr>
        <w:t xml:space="preserve">Audit and either remove or replace the landing-page testimonials until there are real ones.</w:t>
      </w:r>
    </w:p>
    <w:p>
      <w:pPr>
        <w:pStyle w:val="ListParagraph"/>
        <w:numPr>
          <w:ilvl w:val="0"/>
          <w:numId w:val="2"/>
        </w:numPr>
        <w:spacing w:after="100" w:line="280"/>
      </w:pPr>
      <w:r>
        <w:rPr>
          <w:sz w:val="22"/>
          <w:szCs w:val="22"/>
        </w:rPr>
        <w:t xml:space="preserve">Fix the “Access until Invalid Date” bug and the login/dashboard breadcrumb mislabel.</w:t>
      </w:r>
    </w:p>
    <w:p>
      <w:pPr>
        <w:pStyle w:val="Heading2"/>
        <w:spacing w:after="150" w:before="300"/>
      </w:pPr>
      <w:r>
        <w:t xml:space="preserve">Days 8–30 — fix the money and the first-use experience</w:t>
      </w:r>
    </w:p>
    <w:p>
      <w:pPr>
        <w:pStyle w:val="ListParagraph"/>
        <w:numPr>
          <w:ilvl w:val="0"/>
          <w:numId w:val="2"/>
        </w:numPr>
        <w:spacing w:after="100" w:line="280"/>
      </w:pPr>
      <w:r>
        <w:rPr>
          <w:sz w:val="22"/>
          <w:szCs w:val="22"/>
        </w:rPr>
        <w:t xml:space="preserve">Integrate an automated payment gateway (JazzCash/Easypaisa merchant API or a Pakistani aggregator) to replace manual screenshot verification.</w:t>
      </w:r>
    </w:p>
    <w:p>
      <w:pPr>
        <w:pStyle w:val="ListParagraph"/>
        <w:numPr>
          <w:ilvl w:val="0"/>
          <w:numId w:val="2"/>
        </w:numPr>
        <w:spacing w:after="100" w:line="280"/>
      </w:pPr>
      <w:r>
        <w:rPr>
          <w:sz w:val="22"/>
          <w:szCs w:val="22"/>
        </w:rPr>
        <w:t xml:space="preserve">Redesign onboarding so every new signup takes a guided first quiz and sees the AI Mistake Analyzer before any paywall decision.</w:t>
      </w:r>
    </w:p>
    <w:p>
      <w:pPr>
        <w:pStyle w:val="ListParagraph"/>
        <w:numPr>
          <w:ilvl w:val="0"/>
          <w:numId w:val="2"/>
        </w:numPr>
        <w:spacing w:after="100" w:line="280"/>
      </w:pPr>
      <w:r>
        <w:rPr>
          <w:sz w:val="22"/>
          <w:szCs w:val="22"/>
        </w:rPr>
        <w:t xml:space="preserve">Fix subject tagging on the existing 20 quizzes so the Weakness Radar and subject filters work as advertised.</w:t>
      </w:r>
    </w:p>
    <w:p>
      <w:pPr>
        <w:pStyle w:val="ListParagraph"/>
        <w:numPr>
          <w:ilvl w:val="0"/>
          <w:numId w:val="2"/>
        </w:numPr>
        <w:spacing w:after="100" w:line="280"/>
      </w:pPr>
      <w:r>
        <w:rPr>
          <w:sz w:val="22"/>
          <w:szCs w:val="22"/>
        </w:rPr>
        <w:t xml:space="preserve">Stand up a same-day / next-day re-engagement nudge (WhatsApp or email) for inactive new signups.</w:t>
      </w:r>
    </w:p>
    <w:p>
      <w:pPr>
        <w:pStyle w:val="Heading2"/>
        <w:spacing w:after="150" w:before="300"/>
      </w:pPr>
      <w:r>
        <w:t xml:space="preserve">Days 31–90 — earn distribution for the 2027 cohort</w:t>
      </w:r>
    </w:p>
    <w:p>
      <w:pPr>
        <w:pStyle w:val="ListParagraph"/>
        <w:numPr>
          <w:ilvl w:val="0"/>
          <w:numId w:val="2"/>
        </w:numPr>
        <w:spacing w:after="100" w:line="280"/>
      </w:pPr>
      <w:r>
        <w:rPr>
          <w:sz w:val="22"/>
          <w:szCs w:val="22"/>
        </w:rPr>
        <w:t xml:space="preserve">Launch short-form content (Reels/TikTok) built directly from the past-paper question bank.</w:t>
      </w:r>
    </w:p>
    <w:p>
      <w:pPr>
        <w:pStyle w:val="ListParagraph"/>
        <w:numPr>
          <w:ilvl w:val="0"/>
          <w:numId w:val="2"/>
        </w:numPr>
        <w:spacing w:after="100" w:line="280"/>
      </w:pPr>
      <w:r>
        <w:rPr>
          <w:sz w:val="22"/>
          <w:szCs w:val="22"/>
        </w:rPr>
        <w:t xml:space="preserve">Pilot partnerships with 2–3 FSc coaching centers or independent tutors for free-tier distribution.</w:t>
      </w:r>
    </w:p>
    <w:p>
      <w:pPr>
        <w:pStyle w:val="ListParagraph"/>
        <w:numPr>
          <w:ilvl w:val="0"/>
          <w:numId w:val="2"/>
        </w:numPr>
        <w:spacing w:after="100" w:line="280"/>
      </w:pPr>
      <w:r>
        <w:rPr>
          <w:sz w:val="22"/>
          <w:szCs w:val="22"/>
        </w:rPr>
        <w:t xml:space="preserve">Test a low-commitment paid entry point (single-subject or short-term pass) alongside the season pass.</w:t>
      </w:r>
    </w:p>
    <w:p>
      <w:pPr>
        <w:pStyle w:val="ListParagraph"/>
        <w:numPr>
          <w:ilvl w:val="0"/>
          <w:numId w:val="2"/>
        </w:numPr>
        <w:spacing w:after="100" w:line="280"/>
      </w:pPr>
      <w:r>
        <w:rPr>
          <w:sz w:val="22"/>
          <w:szCs w:val="22"/>
        </w:rPr>
        <w:t xml:space="preserve">Re-run this same funnel and retention analysis after 200–300 real signups to see whether the fixes actually moved activation and week-1 return — not before.</w:t>
      </w:r>
    </w:p>
    <w:p>
      <w:pPr>
        <w:pStyle w:val="Heading1"/>
        <w:spacing w:after="200" w:before="400"/>
      </w:pPr>
      <w:r>
        <w:t xml:space="preserve">11. Appendix — Methodology &amp; Data Sources</w:t>
      </w:r>
    </w:p>
    <w:p>
      <w:pPr>
        <w:spacing w:after="160" w:line="300"/>
      </w:pPr>
      <w:r>
        <w:rPr>
          <w:sz w:val="22"/>
          <w:szCs w:val="22"/>
        </w:rPr>
        <w:t xml:space="preserve">Findings in this report are drawn from: a full walkthrough of the public marketing site and signup flow at mdcatxpert.com; an authenticated walkthrough of the student dashboard, quiz library, a live quiz attempt, and the upgrade/checkout flow using the account provided; the admin Analytics dashboard (Overview, Traffic, Growth, Engagement, Revenue, Retention, and Content tabs, all set to the last-30-day window as of August 1, 2026); the admin Students registry (35 total accounts, 33 active students, 2 admins) and Payments registry (Pending / Approved / Rejected tabs); the project's own README and docs/blueprint.md in the codebase; and web research on MDCAT 2026 exam timing/syllabus and competing prep platforms (Maqsad, PrepMDCAT, TopGrade, Nearpeer, Medico Engineer). The dashboard/quizzes caching bug was independently reproduced three times across two browser tabs and both authenticated and unauthenticated sessions, and resolved consistently by appending a query string to the same URL.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7A4D" w:sz="6" w:space="4"/>
      </w:pBdr>
      <w:spacing w:after="200" w:before="400"/>
    </w:pPr>
    <w:rPr>
      <w:rFonts w:ascii="Calibri" w:cs="Calibri" w:eastAsia="Calibri" w:hAnsi="Calibri"/>
      <w:b/>
      <w:bCs/>
      <w:color w:val="1F7A4D"/>
      <w:sz w:val="30"/>
      <w:szCs w:val="30"/>
    </w:rPr>
  </w:style>
  <w:style w:type="paragraph" w:styleId="Heading2">
    <w:name w:val="Heading 2"/>
    <w:basedOn w:val="Normal"/>
    <w:next w:val="Normal"/>
    <w:qFormat/>
    <w:pPr>
      <w:spacing w:after="150" w:before="300"/>
    </w:pPr>
    <w:rPr>
      <w:rFonts w:ascii="Calibri" w:cs="Calibri" w:eastAsia="Calibri" w:hAnsi="Calibri"/>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2026-08-01T10:06:07.663Z</dcterms:created>
  <dcterms:modified xsi:type="dcterms:W3CDTF">2026-08-01T10:06:07.664Z</dcterms:modified>
</cp:coreProperties>
</file>

<file path=docProps/custom.xml><?xml version="1.0" encoding="utf-8"?>
<Properties xmlns="http://schemas.openxmlformats.org/officeDocument/2006/custom-properties" xmlns:vt="http://schemas.openxmlformats.org/officeDocument/2006/docPropsVTypes"/>
</file>