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The idea behind this NGO, Hind towards change points straight to the changes that can be made in the society. Our main goal is to bring about the change for the needy and try to end their sufferings. When I joined the NGO, it was a very small one, now it has grown tremendously, with such combined strength I hope we can help more and more people. </w:t>
      </w:r>
    </w:p>
    <w:p w:rsidR="00000000" w:rsidDel="00000000" w:rsidP="00000000" w:rsidRDefault="00000000" w:rsidRPr="00000000" w14:paraId="00000001">
      <w:pPr>
        <w:rPr/>
      </w:pPr>
      <w:r w:rsidDel="00000000" w:rsidR="00000000" w:rsidRPr="00000000">
        <w:rPr>
          <w:rtl w:val="0"/>
        </w:rPr>
        <w:t xml:space="preserve">"We make a living by what we get, but we make a life by what we give"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-Divyash Naidu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