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Homage to old aged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all been, at some point, pampered and showered with love by our grandparents. We have heard of their legacies. We have played with them for countless hours with no end in sight. Then, we realized our parents have left them in a lonely, deserted state, to deal with their old age. Some have put them in old age homes, with only money reminding them of the existence of a long forgotten family. All they yearn for now, is to spend some time with their grandchildren and children.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youth of this country, WE took it upon us to visit them. We talked to them, listening to the stories of their childhoods, sufferings and legacies. After having undergone a voyage through another person's life, we had a new outlook towards life and the inexplicable ways things fall into place.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just one of our success stories, having been to old age homes and having connected and bonded with elderly people, amassing their wisdom like sponges.</w:t>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