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It gives me an abundance of joy to pen down our journey undertaken to lay a foundation for this NGO with all our dear members and volunteers who embraced all odds.As I look back, four years down the lane, we a group of 5 people had the vision to help the needy who were neglected from every perspective. This feeling of empathy led us to make a strong team who could selflessly strive to help make their lives better. We started collecting funds by selling off old newspapers, books, discarded stuff and organised events for them like educating kids, a day out with the aged people. </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Retaining the volunteer's interest was a big challenge we faced than funding. Matching up to their expectations involved broadening the arms of the NGO outside the borders of Tamil Nadu. We have organised several campaigns for flood-hit victims in Kerala, Kashmir and Tamil Nadu.Today it gives me contentment to see the count of members increased upto a huge number from just 5. I wish that this legacy continues and more people come up to join us to help others because I feel if you can bring one smile the value is countless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720" w:hanging="360"/>
        <w:rPr>
          <w:b w:val="1"/>
          <w:i w:val="1"/>
        </w:rPr>
      </w:pPr>
      <w:r w:rsidDel="00000000" w:rsidR="00000000" w:rsidRPr="00000000">
        <w:rPr>
          <w:b w:val="1"/>
          <w:i w:val="1"/>
          <w:rtl w:val="0"/>
        </w:rPr>
        <w:t xml:space="preserve">Rex Dubey</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720" w:hanging="360"/>
        <w:rPr>
          <w:b w:val="1"/>
          <w:i w:val="1"/>
          <w:u w:val="no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