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2542f"/>
          <w:sz w:val="18"/>
          <w:szCs w:val="18"/>
        </w:rPr>
      </w:pPr>
      <w:r w:rsidDel="00000000" w:rsidR="00000000" w:rsidRPr="00000000">
        <w:rPr>
          <w:b w:val="1"/>
          <w:bCs w:val="1"/>
          <w:color w:val="c2542f"/>
          <w:sz w:val="18"/>
          <w:szCs w:val="18"/>
          <w:rtl w:val="0"/>
        </w:rPr>
        <w:t xml:space="preserve">SEO PERFORMANCE PROJECT</w:t>
      </w:r>
    </w:p>
    <w:p w:rsidR="00000000" w:rsidDel="00000000" w:rsidP="00000000" w:rsidRDefault="00000000" w:rsidRPr="00000000" w14:paraId="00000002">
      <w:pPr>
        <w:spacing w:after="200" w:lineRule="auto"/>
        <w:rPr>
          <w:b w:val="1"/>
          <w:bCs w:val="1"/>
          <w:color w:val="14202b"/>
          <w:sz w:val="46"/>
          <w:szCs w:val="46"/>
        </w:rPr>
      </w:pPr>
      <w:r w:rsidDel="00000000" w:rsidR="00000000" w:rsidRPr="00000000">
        <w:rPr>
          <w:b w:val="1"/>
          <w:bCs w:val="1"/>
          <w:color w:val="14202b"/>
          <w:sz w:val="46"/>
          <w:szCs w:val="46"/>
          <w:rtl w:val="0"/>
        </w:rPr>
        <w:t xml:space="preserve">Key Findings</w:t>
      </w:r>
    </w:p>
    <w:p w:rsidR="00000000" w:rsidDel="00000000" w:rsidP="00000000" w:rsidRDefault="00000000" w:rsidRPr="00000000" w14:paraId="00000003">
      <w:pPr>
        <w:spacing w:after="140" w:lineRule="auto"/>
        <w:rPr>
          <w:sz w:val="26"/>
          <w:szCs w:val="26"/>
        </w:rPr>
      </w:pPr>
      <w:r w:rsidDel="00000000" w:rsidR="00000000" w:rsidRPr="00000000">
        <w:rPr>
          <w:sz w:val="26"/>
          <w:szCs w:val="26"/>
          <w:rtl w:val="0"/>
        </w:rPr>
        <w:t xml:space="preserve">This document summarizes what the five source datasets actually show. Where the original brief expected a metric that doesn't exist in the raw data (search volume, keyword-level ranking history, named competitor sites), that gap is called out rather than filled in with invented numbers.</w:t>
      </w:r>
    </w:p>
    <w:p w:rsidR="00000000" w:rsidDel="00000000" w:rsidP="00000000" w:rsidRDefault="00000000" w:rsidRPr="00000000" w14:paraId="00000004">
      <w:pPr>
        <w:pStyle w:val="Heading1"/>
        <w:keepNext w:val="0"/>
        <w:keepLines w:val="0"/>
        <w:spacing w:after="160" w:before="300" w:lineRule="auto"/>
        <w:rPr>
          <w:b w:val="1"/>
          <w:bCs w:val="1"/>
          <w:color w:val="14202b"/>
        </w:rPr>
      </w:pPr>
      <w:bookmarkStart w:colFirst="0" w:colLast="0" w:name="_khuzrbapon38" w:id="0"/>
      <w:bookmarkEnd w:id="0"/>
      <w:r w:rsidDel="00000000" w:rsidR="00000000" w:rsidRPr="00000000">
        <w:rPr>
          <w:b w:val="1"/>
          <w:bCs w:val="1"/>
          <w:color w:val="14202b"/>
          <w:rtl w:val="0"/>
        </w:rPr>
        <w:t xml:space="preserve">1. Search Visibility</w:t>
      </w:r>
    </w:p>
    <w:p w:rsidR="00000000" w:rsidDel="00000000" w:rsidP="00000000" w:rsidRDefault="00000000" w:rsidRPr="00000000" w14:paraId="00000005">
      <w:pPr>
        <w:spacing w:after="140" w:lineRule="auto"/>
        <w:rPr>
          <w:sz w:val="26"/>
          <w:szCs w:val="26"/>
        </w:rPr>
      </w:pPr>
      <w:r w:rsidDel="00000000" w:rsidR="00000000" w:rsidRPr="00000000">
        <w:rPr>
          <w:sz w:val="26"/>
          <w:szCs w:val="26"/>
          <w:rtl w:val="0"/>
        </w:rPr>
        <w:t xml:space="preserve">15 keywords are tracked, each with its top-25 ranked pages. The dataset has no search-volume or keyword-difficulty field, so “performing” here is read as search competition — the total number of indexed results returned for the query.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3139468081517"/>
        <w:gridCol w:w="2195.0457909499514"/>
        <w:gridCol w:w="3060.152073265521"/>
        <w:tblGridChange w:id="0">
          <w:tblGrid>
            <w:gridCol w:w="3770.3139468081517"/>
            <w:gridCol w:w="2195.0457909499514"/>
            <w:gridCol w:w="3060.15207326552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06">
            <w:pPr>
              <w:jc w:val="center"/>
              <w:rPr>
                <w:b w:val="1"/>
                <w:bCs w:val="1"/>
                <w:color w:val="ffffff"/>
                <w:sz w:val="26"/>
                <w:szCs w:val="26"/>
              </w:rPr>
            </w:pPr>
            <w:r w:rsidDel="00000000" w:rsidR="00000000" w:rsidRPr="00000000">
              <w:rPr>
                <w:b w:val="1"/>
                <w:bCs w:val="1"/>
                <w:color w:val="ffffff"/>
                <w:sz w:val="26"/>
                <w:szCs w:val="26"/>
                <w:rtl w:val="0"/>
              </w:rPr>
              <w:t xml:space="preserve">Keyword</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07">
            <w:pPr>
              <w:jc w:val="center"/>
              <w:rPr>
                <w:b w:val="1"/>
                <w:bCs w:val="1"/>
                <w:color w:val="ffffff"/>
                <w:sz w:val="26"/>
                <w:szCs w:val="26"/>
              </w:rPr>
            </w:pPr>
            <w:r w:rsidDel="00000000" w:rsidR="00000000" w:rsidRPr="00000000">
              <w:rPr>
                <w:b w:val="1"/>
                <w:bCs w:val="1"/>
                <w:color w:val="ffffff"/>
                <w:sz w:val="26"/>
                <w:szCs w:val="26"/>
                <w:rtl w:val="0"/>
              </w:rPr>
              <w:t xml:space="preserve">Search results</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08">
            <w:pPr>
              <w:jc w:val="center"/>
              <w:rPr>
                <w:b w:val="1"/>
                <w:bCs w:val="1"/>
                <w:color w:val="ffffff"/>
                <w:sz w:val="26"/>
                <w:szCs w:val="26"/>
              </w:rPr>
            </w:pPr>
            <w:r w:rsidDel="00000000" w:rsidR="00000000" w:rsidRPr="00000000">
              <w:rPr>
                <w:b w:val="1"/>
                <w:bCs w:val="1"/>
                <w:color w:val="ffffff"/>
                <w:sz w:val="26"/>
                <w:szCs w:val="26"/>
                <w:rtl w:val="0"/>
              </w:rPr>
              <w:t xml:space="preserve">Domain ranked #1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9">
            <w:pPr>
              <w:jc w:val="center"/>
              <w:rPr>
                <w:sz w:val="26"/>
                <w:szCs w:val="26"/>
              </w:rPr>
            </w:pPr>
            <w:r w:rsidDel="00000000" w:rsidR="00000000" w:rsidRPr="00000000">
              <w:rPr>
                <w:sz w:val="26"/>
                <w:szCs w:val="26"/>
                <w:rtl w:val="0"/>
              </w:rPr>
              <w:t xml:space="preserve">Data science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3.29B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home.kpmg</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Deep learning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2.05B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investopedia.com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Machine learning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1.97B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en.wikipedia.org</w:t>
            </w:r>
          </w:p>
        </w:tc>
      </w:tr>
    </w:tbl>
    <w:p w:rsidR="00000000" w:rsidDel="00000000" w:rsidP="00000000" w:rsidRDefault="00000000" w:rsidRPr="00000000" w14:paraId="00000012">
      <w:pPr>
        <w:spacing w:after="140" w:lineRule="auto"/>
        <w:rPr/>
      </w:pPr>
      <w:r w:rsidDel="00000000" w:rsidR="00000000" w:rsidRPr="00000000">
        <w:rP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ind w:left="260" w:firstLine="0"/>
        <w:rPr>
          <w:i w:val="1"/>
          <w:iCs w:val="1"/>
          <w:color w:val="6b6558"/>
          <w:sz w:val="24"/>
          <w:szCs w:val="24"/>
        </w:rPr>
      </w:pPr>
      <w:r w:rsidDel="00000000" w:rsidR="00000000" w:rsidRPr="00000000">
        <w:rPr>
          <w:i w:val="1"/>
          <w:iCs w:val="1"/>
          <w:color w:val="6b6558"/>
          <w:sz w:val="24"/>
          <w:szCs w:val="24"/>
          <w:rtl w:val="0"/>
        </w:rPr>
        <w:t xml:space="preserve">These are the three most contested queries in the tracked set — not necessarily the three driving the most traffic, since no click or impression data is linked to individual keywords.</w:t>
      </w:r>
    </w:p>
    <w:p w:rsidR="00000000" w:rsidDel="00000000" w:rsidP="00000000" w:rsidRDefault="00000000" w:rsidRPr="00000000" w14:paraId="00000014">
      <w:pPr>
        <w:spacing w:after="140" w:lineRule="auto"/>
        <w:rPr>
          <w:sz w:val="26"/>
          <w:szCs w:val="26"/>
        </w:rPr>
      </w:pPr>
      <w:r w:rsidDel="00000000" w:rsidR="00000000" w:rsidRPr="00000000">
        <w:rPr>
          <w:rtl w:val="0"/>
        </w:rPr>
        <w:t xml:space="preserve">A</w:t>
      </w:r>
      <w:r w:rsidDel="00000000" w:rsidR="00000000" w:rsidRPr="00000000">
        <w:rPr>
          <w:sz w:val="26"/>
          <w:szCs w:val="26"/>
          <w:rtl w:val="0"/>
        </w:rPr>
        <w:t xml:space="preserve">t the other end, Convolutional neural network (9.43M results) and Multilayer perceptron (3.29M) are the least contested — realistic near-term targets compared to the top three.</w:t>
      </w:r>
    </w:p>
    <w:p w:rsidR="00000000" w:rsidDel="00000000" w:rsidP="00000000" w:rsidRDefault="00000000" w:rsidRPr="00000000" w14:paraId="00000015">
      <w:pPr>
        <w:pStyle w:val="Heading1"/>
        <w:keepNext w:val="0"/>
        <w:keepLines w:val="0"/>
        <w:spacing w:after="160" w:before="300" w:lineRule="auto"/>
        <w:rPr>
          <w:b w:val="1"/>
          <w:bCs w:val="1"/>
          <w:color w:val="14202b"/>
        </w:rPr>
      </w:pPr>
      <w:bookmarkStart w:colFirst="0" w:colLast="0" w:name="_cjuivrq7duz" w:id="1"/>
      <w:bookmarkEnd w:id="1"/>
      <w:r w:rsidDel="00000000" w:rsidR="00000000" w:rsidRPr="00000000">
        <w:rPr>
          <w:b w:val="1"/>
          <w:bCs w:val="1"/>
          <w:color w:val="14202b"/>
          <w:rtl w:val="0"/>
        </w:rPr>
        <w:t xml:space="preserve">2. Traffic</w:t>
      </w:r>
    </w:p>
    <w:p w:rsidR="00000000" w:rsidDel="00000000" w:rsidP="00000000" w:rsidRDefault="00000000" w:rsidRPr="00000000" w14:paraId="00000016">
      <w:pPr>
        <w:spacing w:after="140" w:lineRule="auto"/>
        <w:rPr>
          <w:sz w:val="26"/>
          <w:szCs w:val="26"/>
        </w:rPr>
      </w:pPr>
      <w:r w:rsidDel="00000000" w:rsidR="00000000" w:rsidRPr="00000000">
        <w:rPr>
          <w:sz w:val="26"/>
          <w:szCs w:val="26"/>
          <w:rtl w:val="0"/>
        </w:rPr>
        <w:t xml:space="preserve">The only file with a real time series is the Source/Medium analysis (2019–2020, monthly). Combined across all channels:</w:t>
      </w:r>
    </w:p>
    <w:p w:rsidR="00000000" w:rsidDel="00000000" w:rsidP="00000000" w:rsidRDefault="00000000" w:rsidRPr="00000000" w14:paraId="00000017">
      <w:pPr>
        <w:spacing w:after="80" w:lineRule="auto"/>
        <w:ind w:left="720" w:firstLine="0"/>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sz w:val="26"/>
          <w:szCs w:val="26"/>
          <w:rtl w:val="0"/>
        </w:rPr>
        <w:t xml:space="preserve">Best month: May 2020, at 548K sessions — roughly 60% above the trailing 6-month average.</w:t>
      </w:r>
    </w:p>
    <w:p w:rsidR="00000000" w:rsidDel="00000000" w:rsidP="00000000" w:rsidRDefault="00000000" w:rsidRPr="00000000" w14:paraId="00000018">
      <w:pPr>
        <w:spacing w:after="80" w:lineRule="auto"/>
        <w:ind w:left="720" w:firstLine="0"/>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sz w:val="26"/>
          <w:szCs w:val="26"/>
          <w:rtl w:val="0"/>
        </w:rPr>
        <w:t xml:space="preserve">Weakest month: August 2020, at 154K sessions, the lowest point in the tracked window.</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ind w:left="260" w:firstLine="0"/>
        <w:rPr>
          <w:i w:val="1"/>
          <w:iCs w:val="1"/>
          <w:color w:val="6b6558"/>
          <w:sz w:val="24"/>
          <w:szCs w:val="24"/>
        </w:rPr>
      </w:pPr>
      <w:r w:rsidDel="00000000" w:rsidR="00000000" w:rsidRPr="00000000">
        <w:rPr>
          <w:i w:val="1"/>
          <w:iCs w:val="1"/>
          <w:color w:val="6b6558"/>
          <w:sz w:val="24"/>
          <w:szCs w:val="24"/>
          <w:rtl w:val="0"/>
        </w:rPr>
        <w:t xml:space="preserve">The raw data carries no campaign, channel-spend, or event labels, so it can't say why May 2020 spiked. Worth flagging: that month falls inside a period of unusually high global online activity generally (COVID-19 lockdowns), which is a plausible external factor — but that's an inference, not something the dataset confirms.</w:t>
      </w:r>
    </w:p>
    <w:p w:rsidR="00000000" w:rsidDel="00000000" w:rsidP="00000000" w:rsidRDefault="00000000" w:rsidRPr="00000000" w14:paraId="0000001A">
      <w:pPr>
        <w:spacing w:after="140" w:lineRule="auto"/>
        <w:rPr>
          <w:sz w:val="26"/>
          <w:szCs w:val="26"/>
        </w:rPr>
      </w:pPr>
      <w:r w:rsidDel="00000000" w:rsidR="00000000" w:rsidRPr="00000000">
        <w:rPr>
          <w:sz w:val="26"/>
          <w:szCs w:val="26"/>
          <w:rtl w:val="0"/>
        </w:rPr>
        <w:t xml:space="preserve">Separately, a 2,000-session engagement snapshot (no dates) shows Organic as the largest channel by volume (786 sessions, 39%), with Referral posting the lowest bounce rate (26.6%) and Social the highest (29.6%) — differences are narrow across all five channels.</w:t>
      </w:r>
    </w:p>
    <w:p w:rsidR="00000000" w:rsidDel="00000000" w:rsidP="00000000" w:rsidRDefault="00000000" w:rsidRPr="00000000" w14:paraId="0000001B">
      <w:pPr>
        <w:pStyle w:val="Heading1"/>
        <w:keepNext w:val="0"/>
        <w:keepLines w:val="0"/>
        <w:spacing w:after="160" w:before="300" w:lineRule="auto"/>
        <w:rPr>
          <w:b w:val="1"/>
          <w:bCs w:val="1"/>
          <w:color w:val="14202b"/>
        </w:rPr>
      </w:pPr>
      <w:bookmarkStart w:colFirst="0" w:colLast="0" w:name="_nz1bxw6r2njc" w:id="2"/>
      <w:bookmarkEnd w:id="2"/>
      <w:r w:rsidDel="00000000" w:rsidR="00000000" w:rsidRPr="00000000">
        <w:rPr>
          <w:b w:val="1"/>
          <w:bCs w:val="1"/>
          <w:color w:val="14202b"/>
          <w:rtl w:val="0"/>
        </w:rPr>
        <w:t xml:space="preserve">3. Where ranking improves most</w:t>
      </w:r>
    </w:p>
    <w:p w:rsidR="00000000" w:rsidDel="00000000" w:rsidP="00000000" w:rsidRDefault="00000000" w:rsidRPr="00000000" w14:paraId="0000001C">
      <w:pPr>
        <w:spacing w:after="140" w:lineRule="auto"/>
        <w:rPr>
          <w:sz w:val="26"/>
          <w:szCs w:val="26"/>
        </w:rPr>
      </w:pPr>
      <w:r w:rsidDel="00000000" w:rsidR="00000000" w:rsidRPr="00000000">
        <w:rPr>
          <w:sz w:val="26"/>
          <w:szCs w:val="26"/>
          <w:rtl w:val="0"/>
        </w:rPr>
        <w:t xml:space="preserve">The 500-page on-page audit links content and authority factors to a binary ranking-improved outcome, grouped here by domain authority (DA) band: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2.9022337873002"/>
        <w:gridCol w:w="1768.9486668243726"/>
        <w:gridCol w:w="2117.5735865634824"/>
        <w:gridCol w:w="2776.0873238484683"/>
        <w:tblGridChange w:id="0">
          <w:tblGrid>
            <w:gridCol w:w="2362.9022337873002"/>
            <w:gridCol w:w="1768.9486668243726"/>
            <w:gridCol w:w="2117.5735865634824"/>
            <w:gridCol w:w="2776.087323848468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1D">
            <w:pPr>
              <w:rPr>
                <w:b w:val="1"/>
                <w:bCs w:val="1"/>
                <w:color w:val="ffffff"/>
                <w:sz w:val="26"/>
                <w:szCs w:val="26"/>
              </w:rPr>
            </w:pPr>
            <w:r w:rsidDel="00000000" w:rsidR="00000000" w:rsidRPr="00000000">
              <w:rPr>
                <w:b w:val="1"/>
                <w:bCs w:val="1"/>
                <w:color w:val="ffffff"/>
                <w:sz w:val="26"/>
                <w:szCs w:val="26"/>
                <w:rtl w:val="0"/>
              </w:rPr>
              <w:t xml:space="preserve">DA band</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1E">
            <w:pPr>
              <w:rPr>
                <w:b w:val="1"/>
                <w:bCs w:val="1"/>
                <w:color w:val="ffffff"/>
                <w:sz w:val="26"/>
                <w:szCs w:val="26"/>
              </w:rPr>
            </w:pPr>
            <w:r w:rsidDel="00000000" w:rsidR="00000000" w:rsidRPr="00000000">
              <w:rPr>
                <w:b w:val="1"/>
                <w:bCs w:val="1"/>
                <w:color w:val="ffffff"/>
                <w:sz w:val="26"/>
                <w:szCs w:val="26"/>
                <w:rtl w:val="0"/>
              </w:rPr>
              <w:t xml:space="preserve">Pages</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1F">
            <w:pPr>
              <w:rPr>
                <w:b w:val="1"/>
                <w:bCs w:val="1"/>
                <w:color w:val="ffffff"/>
                <w:sz w:val="26"/>
                <w:szCs w:val="26"/>
              </w:rPr>
            </w:pPr>
            <w:r w:rsidDel="00000000" w:rsidR="00000000" w:rsidRPr="00000000">
              <w:rPr>
                <w:b w:val="1"/>
                <w:bCs w:val="1"/>
                <w:color w:val="ffffff"/>
                <w:sz w:val="26"/>
                <w:szCs w:val="26"/>
                <w:rtl w:val="0"/>
              </w:rPr>
              <w:t xml:space="preserve">% improved</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20">
            <w:pPr>
              <w:rPr>
                <w:b w:val="1"/>
                <w:bCs w:val="1"/>
                <w:color w:val="ffffff"/>
                <w:sz w:val="26"/>
                <w:szCs w:val="26"/>
              </w:rPr>
            </w:pPr>
            <w:r w:rsidDel="00000000" w:rsidR="00000000" w:rsidRPr="00000000">
              <w:rPr>
                <w:b w:val="1"/>
                <w:bCs w:val="1"/>
                <w:color w:val="ffffff"/>
                <w:sz w:val="26"/>
                <w:szCs w:val="26"/>
                <w:rtl w:val="0"/>
              </w:rPr>
              <w:t xml:space="preserve">Avg. content length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1">
            <w:pPr>
              <w:rPr>
                <w:sz w:val="26"/>
                <w:szCs w:val="26"/>
              </w:rPr>
            </w:pPr>
            <w:r w:rsidDel="00000000" w:rsidR="00000000" w:rsidRPr="00000000">
              <w:rPr>
                <w:sz w:val="26"/>
                <w:szCs w:val="26"/>
                <w:rtl w:val="0"/>
              </w:rPr>
              <w:t xml:space="preserve">0–24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2">
            <w:pPr>
              <w:jc w:val="right"/>
              <w:rPr>
                <w:sz w:val="26"/>
                <w:szCs w:val="26"/>
              </w:rPr>
            </w:pPr>
            <w:r w:rsidDel="00000000" w:rsidR="00000000" w:rsidRPr="00000000">
              <w:rPr>
                <w:sz w:val="26"/>
                <w:szCs w:val="26"/>
                <w:rtl w:val="0"/>
              </w:rPr>
              <w:t xml:space="preserve">84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3">
            <w:pPr>
              <w:jc w:val="right"/>
              <w:rPr>
                <w:sz w:val="26"/>
                <w:szCs w:val="26"/>
              </w:rPr>
            </w:pPr>
            <w:r w:rsidDel="00000000" w:rsidR="00000000" w:rsidRPr="00000000">
              <w:rPr>
                <w:sz w:val="26"/>
                <w:szCs w:val="26"/>
                <w:rtl w:val="0"/>
              </w:rPr>
              <w:t xml:space="preserve">50.0%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4">
            <w:pPr>
              <w:jc w:val="right"/>
              <w:rPr>
                <w:sz w:val="26"/>
                <w:szCs w:val="26"/>
              </w:rPr>
            </w:pPr>
            <w:r w:rsidDel="00000000" w:rsidR="00000000" w:rsidRPr="00000000">
              <w:rPr>
                <w:sz w:val="26"/>
                <w:szCs w:val="26"/>
                <w:rtl w:val="0"/>
              </w:rPr>
              <w:t xml:space="preserve">1,764 words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5">
            <w:pPr>
              <w:rPr>
                <w:sz w:val="26"/>
                <w:szCs w:val="26"/>
              </w:rPr>
            </w:pPr>
            <w:r w:rsidDel="00000000" w:rsidR="00000000" w:rsidRPr="00000000">
              <w:rPr>
                <w:sz w:val="26"/>
                <w:szCs w:val="26"/>
                <w:rtl w:val="0"/>
              </w:rPr>
              <w:t xml:space="preserve">25–49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6">
            <w:pPr>
              <w:jc w:val="right"/>
              <w:rPr>
                <w:sz w:val="26"/>
                <w:szCs w:val="26"/>
              </w:rPr>
            </w:pPr>
            <w:r w:rsidDel="00000000" w:rsidR="00000000" w:rsidRPr="00000000">
              <w:rPr>
                <w:sz w:val="26"/>
                <w:szCs w:val="26"/>
                <w:rtl w:val="0"/>
              </w:rPr>
              <w:t xml:space="preserve">166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7">
            <w:pPr>
              <w:jc w:val="right"/>
              <w:rPr>
                <w:sz w:val="26"/>
                <w:szCs w:val="26"/>
              </w:rPr>
            </w:pPr>
            <w:r w:rsidDel="00000000" w:rsidR="00000000" w:rsidRPr="00000000">
              <w:rPr>
                <w:sz w:val="26"/>
                <w:szCs w:val="26"/>
                <w:rtl w:val="0"/>
              </w:rPr>
              <w:t xml:space="preserve">36.1%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8">
            <w:pPr>
              <w:jc w:val="right"/>
              <w:rPr>
                <w:sz w:val="26"/>
                <w:szCs w:val="26"/>
              </w:rPr>
            </w:pPr>
            <w:r w:rsidDel="00000000" w:rsidR="00000000" w:rsidRPr="00000000">
              <w:rPr>
                <w:sz w:val="26"/>
                <w:szCs w:val="26"/>
                <w:rtl w:val="0"/>
              </w:rPr>
              <w:t xml:space="preserve">1,672 words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9">
            <w:pPr>
              <w:rPr>
                <w:sz w:val="26"/>
                <w:szCs w:val="26"/>
              </w:rPr>
            </w:pPr>
            <w:r w:rsidDel="00000000" w:rsidR="00000000" w:rsidRPr="00000000">
              <w:rPr>
                <w:sz w:val="26"/>
                <w:szCs w:val="26"/>
                <w:rtl w:val="0"/>
              </w:rPr>
              <w:t xml:space="preserve">50–74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A">
            <w:pPr>
              <w:jc w:val="right"/>
              <w:rPr>
                <w:sz w:val="26"/>
                <w:szCs w:val="26"/>
              </w:rPr>
            </w:pPr>
            <w:r w:rsidDel="00000000" w:rsidR="00000000" w:rsidRPr="00000000">
              <w:rPr>
                <w:sz w:val="26"/>
                <w:szCs w:val="26"/>
                <w:rtl w:val="0"/>
              </w:rPr>
              <w:t xml:space="preserve">144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B">
            <w:pPr>
              <w:jc w:val="right"/>
              <w:rPr>
                <w:sz w:val="26"/>
                <w:szCs w:val="26"/>
              </w:rPr>
            </w:pPr>
            <w:r w:rsidDel="00000000" w:rsidR="00000000" w:rsidRPr="00000000">
              <w:rPr>
                <w:sz w:val="26"/>
                <w:szCs w:val="26"/>
                <w:rtl w:val="0"/>
              </w:rPr>
              <w:t xml:space="preserve">29.9%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C">
            <w:pPr>
              <w:jc w:val="right"/>
              <w:rPr>
                <w:sz w:val="26"/>
                <w:szCs w:val="26"/>
              </w:rPr>
            </w:pPr>
            <w:r w:rsidDel="00000000" w:rsidR="00000000" w:rsidRPr="00000000">
              <w:rPr>
                <w:sz w:val="26"/>
                <w:szCs w:val="26"/>
                <w:rtl w:val="0"/>
              </w:rPr>
              <w:t xml:space="preserve">1,560 words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D">
            <w:pPr>
              <w:rPr>
                <w:sz w:val="26"/>
                <w:szCs w:val="26"/>
              </w:rPr>
            </w:pPr>
            <w:r w:rsidDel="00000000" w:rsidR="00000000" w:rsidRPr="00000000">
              <w:rPr>
                <w:sz w:val="26"/>
                <w:szCs w:val="26"/>
                <w:rtl w:val="0"/>
              </w:rPr>
              <w:t xml:space="preserve">75–100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E">
            <w:pPr>
              <w:jc w:val="right"/>
              <w:rPr>
                <w:sz w:val="26"/>
                <w:szCs w:val="26"/>
              </w:rPr>
            </w:pPr>
            <w:r w:rsidDel="00000000" w:rsidR="00000000" w:rsidRPr="00000000">
              <w:rPr>
                <w:sz w:val="26"/>
                <w:szCs w:val="26"/>
                <w:rtl w:val="0"/>
              </w:rPr>
              <w:t xml:space="preserve">106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F">
            <w:pPr>
              <w:jc w:val="right"/>
              <w:rPr>
                <w:sz w:val="26"/>
                <w:szCs w:val="26"/>
              </w:rPr>
            </w:pPr>
            <w:r w:rsidDel="00000000" w:rsidR="00000000" w:rsidRPr="00000000">
              <w:rPr>
                <w:sz w:val="26"/>
                <w:szCs w:val="26"/>
                <w:rtl w:val="0"/>
              </w:rPr>
              <w:t xml:space="preserve">40.6%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0">
            <w:pPr>
              <w:jc w:val="right"/>
              <w:rPr>
                <w:sz w:val="26"/>
                <w:szCs w:val="26"/>
              </w:rPr>
            </w:pPr>
            <w:r w:rsidDel="00000000" w:rsidR="00000000" w:rsidRPr="00000000">
              <w:rPr>
                <w:sz w:val="26"/>
                <w:szCs w:val="26"/>
                <w:rtl w:val="0"/>
              </w:rPr>
              <w:t xml:space="preserve">1,675 words</w:t>
            </w:r>
          </w:p>
        </w:tc>
      </w:tr>
    </w:tbl>
    <w:p w:rsidR="00000000" w:rsidDel="00000000" w:rsidP="00000000" w:rsidRDefault="00000000" w:rsidRPr="00000000" w14:paraId="00000031">
      <w:pPr>
        <w:spacing w:after="1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2">
      <w:pPr>
        <w:spacing w:after="140" w:lineRule="auto"/>
        <w:rPr>
          <w:sz w:val="26"/>
          <w:szCs w:val="26"/>
        </w:rPr>
      </w:pPr>
      <w:r w:rsidDel="00000000" w:rsidR="00000000" w:rsidRPr="00000000">
        <w:rPr>
          <w:sz w:val="26"/>
          <w:szCs w:val="26"/>
          <w:rtl w:val="0"/>
        </w:rPr>
        <w:t xml:space="preserve">Pages on low-authority domains (DA 0–24) improved rank half the time — the highest rate of any band — and also carry the longest average content. Mid-authority pages (DA 50–74) improved least often, despite similar backlink counts across all bands (~9.3–9.9 average). This suggests content depth matters more than raw domain authority for the lower-authority pages in this sample.</w:t>
      </w:r>
    </w:p>
    <w:p w:rsidR="00000000" w:rsidDel="00000000" w:rsidP="00000000" w:rsidRDefault="00000000" w:rsidRPr="00000000" w14:paraId="00000033">
      <w:pPr>
        <w:pStyle w:val="Heading1"/>
        <w:keepNext w:val="0"/>
        <w:keepLines w:val="0"/>
        <w:spacing w:after="160" w:before="300" w:lineRule="auto"/>
        <w:rPr>
          <w:b w:val="1"/>
          <w:bCs w:val="1"/>
          <w:color w:val="14202b"/>
        </w:rPr>
      </w:pPr>
      <w:bookmarkStart w:colFirst="0" w:colLast="0" w:name="_3p19aawmsz6i" w:id="3"/>
      <w:bookmarkEnd w:id="3"/>
      <w:r w:rsidDel="00000000" w:rsidR="00000000" w:rsidRPr="00000000">
        <w:rPr>
          <w:b w:val="1"/>
          <w:bCs w:val="1"/>
          <w:color w:val="14202b"/>
          <w:rtl w:val="0"/>
        </w:rPr>
        <w:t xml:space="preserve">4. Backlinks</w:t>
      </w:r>
    </w:p>
    <w:p w:rsidR="00000000" w:rsidDel="00000000" w:rsidP="00000000" w:rsidRDefault="00000000" w:rsidRPr="00000000" w14:paraId="00000034">
      <w:pPr>
        <w:spacing w:after="140" w:lineRule="auto"/>
        <w:rPr>
          <w:sz w:val="26"/>
          <w:szCs w:val="26"/>
        </w:rPr>
      </w:pPr>
      <w:r w:rsidDel="00000000" w:rsidR="00000000" w:rsidRPr="00000000">
        <w:rPr>
          <w:sz w:val="26"/>
          <w:szCs w:val="26"/>
          <w:rtl w:val="0"/>
        </w:rPr>
        <w:t xml:space="preserve">28 referring links were logged between January and May 2025, growing unevenly month to month (7, 4, 11, 1, 5) rather than on a steady cadence. Average linking-page authority held flat around 48 throughout — the links being acquired are consistently mid-authority, not trending up or down.</w:t>
      </w:r>
    </w:p>
    <w:p w:rsidR="00000000" w:rsidDel="00000000" w:rsidP="00000000" w:rsidRDefault="00000000" w:rsidRPr="00000000" w14:paraId="00000035">
      <w:pPr>
        <w:pStyle w:val="Heading1"/>
        <w:keepNext w:val="0"/>
        <w:keepLines w:val="0"/>
        <w:spacing w:after="160" w:before="300" w:lineRule="auto"/>
        <w:rPr>
          <w:b w:val="1"/>
          <w:bCs w:val="1"/>
          <w:color w:val="14202b"/>
        </w:rPr>
      </w:pPr>
      <w:bookmarkStart w:colFirst="0" w:colLast="0" w:name="_wa2wnm5umcgi" w:id="4"/>
      <w:bookmarkEnd w:id="4"/>
      <w:r w:rsidDel="00000000" w:rsidR="00000000" w:rsidRPr="00000000">
        <w:rPr>
          <w:b w:val="1"/>
          <w:bCs w:val="1"/>
          <w:color w:val="14202b"/>
          <w:rtl w:val="0"/>
        </w:rPr>
        <w:t xml:space="preserve">5. Channel / competitor comparison</w:t>
      </w:r>
    </w:p>
    <w:p w:rsidR="00000000" w:rsidDel="00000000" w:rsidP="00000000" w:rsidRDefault="00000000" w:rsidRPr="00000000" w14:paraId="00000036">
      <w:pPr>
        <w:spacing w:after="140" w:lineRule="auto"/>
        <w:rPr>
          <w:sz w:val="26"/>
          <w:szCs w:val="26"/>
        </w:rPr>
      </w:pPr>
      <w:r w:rsidDel="00000000" w:rsidR="00000000" w:rsidRPr="00000000">
        <w:rPr>
          <w:sz w:val="26"/>
          <w:szCs w:val="26"/>
          <w:rtl w:val="0"/>
        </w:rPr>
        <w:t xml:space="preserve">Reading the “Source / Medium” file as a channel comparison (it uses single-letter codes, not named competitor sites):</w:t>
      </w:r>
    </w:p>
    <w:p w:rsidR="00000000" w:rsidDel="00000000" w:rsidP="00000000" w:rsidRDefault="00000000" w:rsidRPr="00000000" w14:paraId="00000037">
      <w:pPr>
        <w:spacing w:after="140" w:lineRule="auto"/>
        <w:rPr>
          <w:sz w:val="26"/>
          <w:szCs w:val="26"/>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920812031198"/>
        <w:gridCol w:w="3307.9284994588947"/>
        <w:gridCol w:w="2851.6624995335305"/>
        <w:tblGridChange w:id="0">
          <w:tblGrid>
            <w:gridCol w:w="2865.920812031198"/>
            <w:gridCol w:w="3307.9284994588947"/>
            <w:gridCol w:w="2851.66249953353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38">
            <w:pPr>
              <w:rPr>
                <w:b w:val="1"/>
                <w:bCs w:val="1"/>
                <w:color w:val="ffffff"/>
                <w:sz w:val="26"/>
                <w:szCs w:val="26"/>
              </w:rPr>
            </w:pPr>
            <w:r w:rsidDel="00000000" w:rsidR="00000000" w:rsidRPr="00000000">
              <w:rPr>
                <w:b w:val="1"/>
                <w:bCs w:val="1"/>
                <w:color w:val="ffffff"/>
                <w:sz w:val="26"/>
                <w:szCs w:val="26"/>
                <w:rtl w:val="0"/>
              </w:rPr>
              <w:t xml:space="preserve">Source</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39">
            <w:pPr>
              <w:rPr>
                <w:b w:val="1"/>
                <w:bCs w:val="1"/>
                <w:color w:val="ffffff"/>
                <w:sz w:val="26"/>
                <w:szCs w:val="26"/>
              </w:rPr>
            </w:pPr>
            <w:r w:rsidDel="00000000" w:rsidR="00000000" w:rsidRPr="00000000">
              <w:rPr>
                <w:b w:val="1"/>
                <w:bCs w:val="1"/>
                <w:color w:val="ffffff"/>
                <w:sz w:val="26"/>
                <w:szCs w:val="26"/>
                <w:rtl w:val="0"/>
              </w:rPr>
              <w:t xml:space="preserve">Total sessions</w:t>
            </w:r>
          </w:p>
        </w:tc>
        <w:tc>
          <w:tcPr>
            <w:tcBorders>
              <w:top w:color="000000" w:space="0" w:sz="6" w:val="single"/>
              <w:left w:color="000000" w:space="0" w:sz="0" w:val="nil"/>
              <w:bottom w:color="000000" w:space="0" w:sz="6" w:val="single"/>
              <w:right w:color="000000" w:space="0" w:sz="6" w:val="single"/>
            </w:tcBorders>
            <w:shd w:fill="14202b" w:val="clear"/>
            <w:tcMar>
              <w:top w:w="80.0" w:type="dxa"/>
              <w:left w:w="100.0" w:type="dxa"/>
              <w:bottom w:w="80.0" w:type="dxa"/>
              <w:right w:w="100.0" w:type="dxa"/>
            </w:tcMar>
            <w:vAlign w:val="top"/>
          </w:tcPr>
          <w:p w:rsidR="00000000" w:rsidDel="00000000" w:rsidP="00000000" w:rsidRDefault="00000000" w:rsidRPr="00000000" w14:paraId="0000003A">
            <w:pPr>
              <w:rPr>
                <w:b w:val="1"/>
                <w:bCs w:val="1"/>
                <w:color w:val="ffffff"/>
                <w:sz w:val="26"/>
                <w:szCs w:val="26"/>
              </w:rPr>
            </w:pPr>
            <w:r w:rsidDel="00000000" w:rsidR="00000000" w:rsidRPr="00000000">
              <w:rPr>
                <w:b w:val="1"/>
                <w:bCs w:val="1"/>
                <w:color w:val="ffffff"/>
                <w:sz w:val="26"/>
                <w:szCs w:val="26"/>
                <w:rtl w:val="0"/>
              </w:rPr>
              <w:t xml:space="preserve">Share of total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B">
            <w:pPr>
              <w:rPr>
                <w:sz w:val="26"/>
                <w:szCs w:val="26"/>
              </w:rPr>
            </w:pPr>
            <w:r w:rsidDel="00000000" w:rsidR="00000000" w:rsidRPr="00000000">
              <w:rPr>
                <w:sz w:val="26"/>
                <w:szCs w:val="26"/>
                <w:rtl w:val="0"/>
              </w:rPr>
              <w:t xml:space="preserve">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C">
            <w:pPr>
              <w:jc w:val="right"/>
              <w:rPr>
                <w:sz w:val="26"/>
                <w:szCs w:val="26"/>
              </w:rPr>
            </w:pPr>
            <w:r w:rsidDel="00000000" w:rsidR="00000000" w:rsidRPr="00000000">
              <w:rPr>
                <w:sz w:val="26"/>
                <w:szCs w:val="26"/>
                <w:rtl w:val="0"/>
              </w:rPr>
              <w:t xml:space="preserve">1.70M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D">
            <w:pPr>
              <w:jc w:val="right"/>
              <w:rPr>
                <w:sz w:val="26"/>
                <w:szCs w:val="26"/>
              </w:rPr>
            </w:pPr>
            <w:r w:rsidDel="00000000" w:rsidR="00000000" w:rsidRPr="00000000">
              <w:rPr>
                <w:sz w:val="26"/>
                <w:szCs w:val="26"/>
                <w:rtl w:val="0"/>
              </w:rPr>
              <w:t xml:space="preserve">48.2%</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E">
            <w:pPr>
              <w:rPr>
                <w:sz w:val="26"/>
                <w:szCs w:val="26"/>
              </w:rPr>
            </w:pPr>
            <w:r w:rsidDel="00000000" w:rsidR="00000000" w:rsidRPr="00000000">
              <w:rPr>
                <w:sz w:val="26"/>
                <w:szCs w:val="26"/>
                <w:rtl w:val="0"/>
              </w:rPr>
              <w:t xml:space="preserve">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F">
            <w:pPr>
              <w:jc w:val="right"/>
              <w:rPr>
                <w:sz w:val="26"/>
                <w:szCs w:val="26"/>
              </w:rPr>
            </w:pPr>
            <w:r w:rsidDel="00000000" w:rsidR="00000000" w:rsidRPr="00000000">
              <w:rPr>
                <w:sz w:val="26"/>
                <w:szCs w:val="26"/>
                <w:rtl w:val="0"/>
              </w:rPr>
              <w:t xml:space="preserve">840.5K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0">
            <w:pPr>
              <w:jc w:val="right"/>
              <w:rPr>
                <w:sz w:val="26"/>
                <w:szCs w:val="26"/>
              </w:rPr>
            </w:pPr>
            <w:r w:rsidDel="00000000" w:rsidR="00000000" w:rsidRPr="00000000">
              <w:rPr>
                <w:sz w:val="26"/>
                <w:szCs w:val="26"/>
                <w:rtl w:val="0"/>
              </w:rPr>
              <w:t xml:space="preserve">23.8%</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1">
            <w:pPr>
              <w:rPr>
                <w:sz w:val="26"/>
                <w:szCs w:val="26"/>
              </w:rPr>
            </w:pPr>
            <w:r w:rsidDel="00000000" w:rsidR="00000000" w:rsidRPr="00000000">
              <w:rPr>
                <w:sz w:val="26"/>
                <w:szCs w:val="26"/>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2">
            <w:pPr>
              <w:jc w:val="right"/>
              <w:rPr>
                <w:sz w:val="26"/>
                <w:szCs w:val="26"/>
              </w:rPr>
            </w:pPr>
            <w:r w:rsidDel="00000000" w:rsidR="00000000" w:rsidRPr="00000000">
              <w:rPr>
                <w:sz w:val="26"/>
                <w:szCs w:val="26"/>
                <w:rtl w:val="0"/>
              </w:rPr>
              <w:t xml:space="preserve">368.7K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3">
            <w:pPr>
              <w:jc w:val="right"/>
              <w:rPr>
                <w:sz w:val="26"/>
                <w:szCs w:val="26"/>
              </w:rPr>
            </w:pPr>
            <w:r w:rsidDel="00000000" w:rsidR="00000000" w:rsidRPr="00000000">
              <w:rPr>
                <w:sz w:val="26"/>
                <w:szCs w:val="26"/>
                <w:rtl w:val="0"/>
              </w:rPr>
              <w:t xml:space="preserve">10.4%</w:t>
            </w:r>
          </w:p>
        </w:tc>
      </w:tr>
    </w:tbl>
    <w:p w:rsidR="00000000" w:rsidDel="00000000" w:rsidP="00000000" w:rsidRDefault="00000000" w:rsidRPr="00000000" w14:paraId="00000044">
      <w:pPr>
        <w:spacing w:after="140" w:lineRule="auto"/>
        <w:rPr/>
      </w:pPr>
      <w:r w:rsidDel="00000000" w:rsidR="00000000" w:rsidRPr="00000000">
        <w:rP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ind w:left="260" w:firstLine="0"/>
        <w:rPr>
          <w:i w:val="1"/>
          <w:iCs w:val="1"/>
          <w:color w:val="6b6558"/>
          <w:sz w:val="24"/>
          <w:szCs w:val="24"/>
        </w:rPr>
      </w:pPr>
      <w:r w:rsidDel="00000000" w:rsidR="00000000" w:rsidRPr="00000000">
        <w:rPr>
          <w:i w:val="1"/>
          <w:iCs w:val="1"/>
          <w:color w:val="6b6558"/>
          <w:sz w:val="24"/>
          <w:szCs w:val="24"/>
          <w:rtl w:val="0"/>
        </w:rPr>
        <w:t xml:space="preserve">Source “A” alone accounts for nearly half of all tracked sessions across the two years. Given the anonymized labeling, it's worth confirming with whoever supplied the data whether “A” is one dominant channel or several channels rolled into one code before this gets reported externally as a competitive insight.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