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Post-6/30/26 capital update: ATM, NVIDIA warrant, $775M facility, other issuance</w:t>
      </w:r>
    </w:p>
    <w:p>
      <w:r>
        <w:rPr>
          <w:b/>
        </w:rPr>
        <w:t>As of:</w:t>
      </w:r>
      <w:r>
        <w:t xml:space="preserve"> Mon Oct 5, 2026, ~1:00 PM ET · </w:t>
      </w:r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(source given) · </w:t>
      </w:r>
      <w:r>
        <w:rPr>
          <w:b/>
        </w:rPr>
        <w:t>[D]</w:t>
      </w:r>
      <w:r>
        <w:t xml:space="preserve"> Derived (math shown) · </w:t>
      </w:r>
      <w:r>
        <w:rPr>
          <w:b/>
        </w:rPr>
        <w:t>[E]</w:t>
      </w:r>
      <w:r>
        <w:t xml:space="preserve"> Estimated (labelled) · </w:t>
      </w:r>
      <w:r>
        <w:rPr>
          <w:b/>
        </w:rPr>
        <w:t>ND</w:t>
      </w:r>
      <w:r>
        <w:t xml:space="preserve"> = not disclosed</w:t>
      </w:r>
    </w:p>
    <w:p>
      <w:r>
        <w:rPr>
          <w:b/>
        </w:rPr>
        <w:t>Where I looked (all items):</w:t>
      </w:r>
      <w:r>
        <w:t xml:space="preserve"> the live EDGAR submissions API </w:t>
      </w:r>
      <w:r>
        <w:rPr>
          <w:rFonts w:ascii="Consolas" w:hAnsi="Consolas"/>
        </w:rPr>
        <w:t>https://data.sec.gov/submissions/CIK0001513845.json</w:t>
      </w:r>
      <w:r>
        <w:t>, pulled 10/5/26 with a descriptive User-Agent. The full filing list (498 filings, no overflow pages) covers every 6-K, 6-K/A, 424B*, F-3*, S-8, 13G/13D and 20-F filed since 6/25/26. I also checked local copies of every post-6/30 6-K (</w:t>
      </w:r>
      <w:r>
        <w:rPr>
          <w:rFonts w:ascii="Consolas" w:hAnsi="Consolas"/>
        </w:rPr>
        <w:t>edgar/</w:t>
      </w:r>
      <w:r>
        <w:t xml:space="preserve">, </w:t>
      </w:r>
      <w:r>
        <w:rPr>
          <w:rFonts w:ascii="Consolas" w:hAnsi="Consolas"/>
        </w:rPr>
        <w:t>edgar/post/</w:t>
      </w:r>
      <w:r>
        <w:t>), the nebius.com newsroom and financials pages (fetched 10/5), the Q2'26 call transcript, the 9/8/26 Goldman Communacopia transcript, and web/news searches.</w:t>
      </w:r>
    </w:p>
    <w:p>
      <w:r>
        <w:rPr>
          <w:b/>
        </w:rPr>
        <w:t>Every filing since 6/30/26:</w:t>
      </w:r>
      <w:r>
        <w:t xml:space="preserve"> 6-K 7/17 + 6-K/A 7/17 ($775M facility) · 13G 7/20 (NVIDIA) · 6-K 7/27 (AGM notice) · 13G 8/7 + 13G/A 8/7 (Goldman Sachs) · 6-K 8/12 ×2 (Q2 results/letter; interim FS) · 6-K 8/19 (convert launch) · 6-K 8/20 (pricing) · 6-K 8/24 (closing + indentures + form of exchange agreement) · 6-K 8/26 (AGM results) · 6-K 9/8 (Palantir) · 6-K 10/1 (Inferize) · Forms 3/4/144 (insiders). There is **no 424B\*, F-3, S-8 or new prospectus supplement after 11/12/2025**.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Number + source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Impact on FD 358.3M / headroom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(a) ATM sales after 6/30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disclosed</w:t>
            </w:r>
            <w:r>
              <w:rPr>
                <w:sz w:val="18"/>
              </w:rPr>
              <w:t xml:space="preserve"> (none reported); indirect evidence of </w:t>
            </w:r>
            <w:r>
              <w:rPr>
                <w:b/>
                <w:sz w:val="18"/>
              </w:rPr>
              <w:t>~zero sales 7/1–7/28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12,270,507 shares remaining at 6/30 [R, Q2FS Note 14]. AGM record date </w:t>
            </w:r>
            <w:r>
              <w:rPr>
                <w:b/>
                <w:sz w:val="18"/>
              </w:rPr>
              <w:t>7/28/26</w:t>
            </w:r>
            <w:r>
              <w:rPr>
                <w:sz w:val="18"/>
              </w:rPr>
              <w:t xml:space="preserve"> [R, AGM notice 6-K 7/27]: Class A eligible to vote </w:t>
            </w:r>
            <w:r>
              <w:rPr>
                <w:b/>
                <w:sz w:val="18"/>
              </w:rPr>
              <w:t>238,402,543</w:t>
            </w:r>
            <w:r>
              <w:rPr>
                <w:sz w:val="18"/>
              </w:rPr>
              <w:t xml:space="preserve"> [R, AGM results 6-K 8/26] vs </w:t>
            </w:r>
            <w:r>
              <w:rPr>
                <w:b/>
                <w:sz w:val="18"/>
              </w:rPr>
              <w:t>238,400,165</w:t>
            </w:r>
            <w:r>
              <w:rPr>
                <w:sz w:val="18"/>
              </w:rPr>
              <w:t xml:space="preserve"> outstanding 6/30 [R] → </w:t>
            </w:r>
            <w:r>
              <w:rPr>
                <w:b/>
                <w:sz w:val="18"/>
              </w:rPr>
              <w:t>+2,378</w:t>
            </w:r>
            <w:r>
              <w:rPr>
                <w:sz w:val="18"/>
              </w:rPr>
              <w:t xml:space="preserve"> [D]. ATM shares are delivered from treasury [R, Note 14], so any July ATM sale would have raised this count.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 proven. Remaining capacity is still 12.27M [R] unless Q3 sales took place 7/29–9/30 (</w:t>
            </w:r>
            <w:r>
              <w:rPr>
                <w:b/>
                <w:sz w:val="18"/>
              </w:rPr>
              <w:t>ND</w:t>
            </w:r>
            <w:r>
              <w:rPr>
                <w:sz w:val="18"/>
              </w:rPr>
              <w:t>; first visible in the Q3 interim)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(a) New ATM program / prospectus supplement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disclosed / none filed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only ATM supplement is the 424B5 of </w:t>
            </w:r>
            <w:r>
              <w:rPr>
                <w:b/>
                <w:sz w:val="18"/>
              </w:rPr>
              <w:t>11/12/2025</w:t>
            </w:r>
            <w:r>
              <w:rPr>
                <w:sz w:val="18"/>
              </w:rPr>
              <w:t xml:space="preserve"> (up to 25,000,000 Class A; agents GS, MS, BofA, Citi; under F-3ASR 333-286932) [R]. No 424B5 since.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(b) NVIDIA warrant exercise / 13G changes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disclosed</w:t>
            </w:r>
            <w:r>
              <w:rPr>
                <w:sz w:val="18"/>
              </w:rPr>
              <w:t xml:space="preserve"> (no exercise reported; no NVIDIA 13G/A)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13G 7/20/26: </w:t>
            </w:r>
            <w:r>
              <w:rPr>
                <w:b/>
                <w:sz w:val="18"/>
              </w:rPr>
              <w:t>22,256,412</w:t>
            </w:r>
            <w:r>
              <w:rPr>
                <w:sz w:val="18"/>
              </w:rPr>
              <w:t xml:space="preserve"> sh beneficial (9.3%) = 1,190,476 shares + </w:t>
            </w:r>
            <w:r>
              <w:rPr>
                <w:b/>
                <w:sz w:val="18"/>
              </w:rPr>
              <w:t>21,065,936</w:t>
            </w:r>
            <w:r>
              <w:rPr>
                <w:sz w:val="18"/>
              </w:rPr>
              <w:t xml:space="preserve"> warrant shares; exercise and sale barred </w:t>
            </w:r>
            <w:r>
              <w:rPr>
                <w:b/>
                <w:sz w:val="18"/>
              </w:rPr>
              <w:t>before 9/11/26</w:t>
            </w:r>
            <w:r>
              <w:rPr>
                <w:sz w:val="18"/>
              </w:rPr>
              <w:t xml:space="preserve"> [R]. Exercise also conditioned on HSR clearance or an exemption [R, Q2FS Note 14].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FD-neutral</w:t>
            </w:r>
            <w:r>
              <w:rPr>
                <w:sz w:val="18"/>
              </w:rPr>
              <w:t>: the warrant is already in FD and basic WASO. Exercise would use treasury or authorized shares, and the 21.07M is already netted in the 93.5M net headroom.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(c) $775M facility draw / amendment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Drawn amount not disclosed; no amendment filed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Signed 7/10/26, ~$775M senior secured term loan, Term SOFR+2.50%, matures 10/31/2030, DSCR 1.15x + minimum liquidity [R, 6-K/A 7/17]. PR headline "Nebius raises $775 million" [R]. Q2FS Note 16 (subsequent events) gives no draw [R].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share impact. Debt rises by up to $775M (draw </w:t>
            </w:r>
            <w:r>
              <w:rPr>
                <w:b/>
                <w:sz w:val="18"/>
              </w:rPr>
              <w:t>ND</w:t>
            </w:r>
            <w:r>
              <w:rPr>
                <w:sz w:val="18"/>
              </w:rPr>
              <w:t>; full draw is an assumption [E])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(d) Aug-26 exchange: exact share count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Exact count not disclosed</w:t>
            </w:r>
            <w:r>
              <w:rPr>
                <w:sz w:val="18"/>
              </w:rPr>
              <w:t>; "approximately 15.8 million" [R]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Derived ≈ 15,769,388</w:t>
            </w:r>
            <w:r>
              <w:rPr>
                <w:sz w:val="18"/>
              </w:rPr>
              <w:t xml:space="preserve"> shares (range 15.769–15.770M depending on settlement date) from the Ex.4.5 formula [D, below]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FD </w:t>
            </w:r>
            <w:r>
              <w:rPr>
                <w:b/>
                <w:sz w:val="18"/>
              </w:rPr>
              <w:t>+220k</w:t>
            </w:r>
            <w:r>
              <w:rPr>
                <w:sz w:val="18"/>
              </w:rPr>
              <w:t xml:space="preserve"> net from the exchange alone [D]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(d) New converts (Aug-26)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Disclosed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$3,450M 0.50% Feb-2030 (3.1902 sh/$1k) + $2,300M 4.50% Feb-2034 (3.0802 sh/$1k) [R, 6-K 8/20 and 8/24]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FD </w:t>
            </w:r>
            <w:r>
              <w:rPr>
                <w:b/>
                <w:sz w:val="18"/>
              </w:rPr>
              <w:t>+18,090,650</w:t>
            </w:r>
            <w:r>
              <w:rPr>
                <w:sz w:val="18"/>
              </w:rPr>
              <w:t xml:space="preserve"> if-converted [D]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(d) Other equity/debt issuance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None found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other 6-K, 424B or registration statement. Goldman Sachs 13G (6/30: 15,891,853 sh, 7.2%) and 13G/A (7/31: 23,104,462 sh, 10.5%) [R] are GS's *own* holdings (shared power; GS is an ATM agent).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an issuer share-count disclosure.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Other post-6/30 capital-relevant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AIB Data Centers 50 MW, 12-yr capacity agreement (9/30/26, </w:t>
            </w:r>
            <w:r>
              <w:rPr>
                <w:b/>
                <w:sz w:val="18"/>
              </w:rPr>
              <w:t>AIB</w:t>
            </w:r>
            <w:r>
              <w:rPr>
                <w:sz w:val="18"/>
              </w:rPr>
              <w:t xml:space="preserve"> press release; no Nebius 6-K): Nebius </w:t>
            </w:r>
            <w:r>
              <w:rPr>
                <w:b/>
                <w:sz w:val="18"/>
              </w:rPr>
              <w:t>prepays</w:t>
            </w:r>
            <w:r>
              <w:rPr>
                <w:sz w:val="18"/>
              </w:rPr>
              <w:t xml:space="preserve"> AIB [R, AIB PR]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Prepayment amount </w:t>
            </w:r>
            <w:r>
              <w:rPr>
                <w:b/>
                <w:sz w:val="18"/>
              </w:rPr>
              <w:t>ND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 use / lease commitment, not shares</w:t>
            </w:r>
          </w:p>
        </w:tc>
      </w:tr>
    </w:tbl>
    <w:p/>
    <w:p>
      <w:pPr>
        <w:pStyle w:val="Heading2"/>
      </w:pPr>
      <w:r>
        <w:t>(d) Aug-2026 exchange share count: derivation [D]</w:t>
      </w:r>
    </w:p>
    <w:p>
      <w:r>
        <w:t>Source: Form of Exchange Agreement, Ex.4.5 to 6-K 8/24/26 (acc 0001104659-26-100347), https://www.sec.gov/Archives/edgar/data/1513845/000110465926100347/tm2623863d1_ex4-5.htm</w:t>
      </w:r>
    </w:p>
    <w:p>
      <w:pPr>
        <w:pStyle w:val="ListBullet"/>
      </w:pPr>
      <w:r>
        <w:t xml:space="preserve">"Notes Exchange Price" [R]: </w:t>
      </w:r>
      <w:r>
        <w:rPr>
          <w:b/>
        </w:rPr>
        <w:t>$4,403.18</w:t>
      </w:r>
      <w:r>
        <w:t xml:space="preserve"> per $1,000 of 2029 Notes; </w:t>
      </w:r>
      <w:r>
        <w:rPr>
          <w:b/>
        </w:rPr>
        <w:t>$4,413.18</w:t>
      </w:r>
      <w:r>
        <w:t xml:space="preserve"> per $1,000 of 2031 Notes.</w:t>
      </w:r>
    </w:p>
    <w:p>
      <w:pPr>
        <w:pStyle w:val="ListBullet"/>
      </w:pPr>
      <w:r>
        <w:t xml:space="preserve">Shares = (Exchange Price × amount + accrued interest from 6/5/26 to settlement) ÷ Share Price. Share Price = last reported sale price on the pricing date [R] = </w:t>
      </w:r>
      <w:r>
        <w:rPr>
          <w:b/>
        </w:rPr>
        <w:t>$223.90</w:t>
      </w:r>
      <w:r>
        <w:t xml:space="preserve"> on 8/19/26 [R, pricing PR 6-K 8/20].</w:t>
      </w:r>
    </w:p>
    <w:p>
      <w:pPr>
        <w:pStyle w:val="ListBullet"/>
      </w:pPr>
      <w:r>
        <w:t>Accrued interest uses 30/360 [E, standard convention]; 76 days to 8/21 (T+2) or 79 days to 8/24 (PR settlement date).</w:t>
      </w:r>
    </w:p>
    <w:p>
      <w:pPr>
        <w:pStyle w:val="ListBullet"/>
      </w:pPr>
      <w:r>
        <w:t xml:space="preserve">2029: 400,000 × (4,403.18 + 4.22) ÷ 223.90 = </w:t>
      </w:r>
      <w:r>
        <w:rPr>
          <w:b/>
        </w:rPr>
        <w:t>7,873,876</w:t>
      </w:r>
    </w:p>
    <w:p>
      <w:pPr>
        <w:pStyle w:val="ListBullet"/>
      </w:pPr>
      <w:r>
        <w:t xml:space="preserve">2031: 400,000 × (4,413.18 + 6.33) ÷ 223.90 = </w:t>
      </w:r>
      <w:r>
        <w:rPr>
          <w:b/>
        </w:rPr>
        <w:t>7,895,512</w:t>
      </w:r>
    </w:p>
    <w:p>
      <w:pPr>
        <w:pStyle w:val="ListBullet"/>
      </w:pPr>
      <w:r>
        <w:rPr>
          <w:b/>
        </w:rPr>
        <w:t>Total ≈ 15,769,388</w:t>
      </w:r>
      <w:r>
        <w:t xml:space="preserve"> (15,770,132 at 79 days), which matches the "approximately 15.8 million" [R]</w:t>
      </w:r>
    </w:p>
    <w:p>
      <w:pPr>
        <w:pStyle w:val="ListBullet"/>
      </w:pPr>
      <w:r>
        <w:t xml:space="preserve">Versus straight conversion at 19.4363 sh/$1k: 800,000 × 19.4363 = </w:t>
      </w:r>
      <w:r>
        <w:rPr>
          <w:b/>
        </w:rPr>
        <w:t>15,549,040</w:t>
      </w:r>
      <w:r>
        <w:t xml:space="preserve"> [D] → inducement ≈ </w:t>
      </w:r>
      <w:r>
        <w:rPr>
          <w:b/>
        </w:rPr>
        <w:t>220k shares</w:t>
      </w:r>
      <w:r>
        <w:t xml:space="preserve"> (~$51–61 per $1,000 bond above conversion value at $223.90) [D].</w:t>
      </w:r>
    </w:p>
    <w:p>
      <w:pPr>
        <w:pStyle w:val="ListBullet"/>
      </w:pPr>
      <w:r>
        <w:t xml:space="preserve">Remaining Jun-2029 / Jun-2031 principal after exchange: </w:t>
      </w:r>
      <w:r>
        <w:rPr>
          <w:b/>
        </w:rPr>
        <w:t>$87.5M each</w:t>
      </w:r>
      <w:r>
        <w:t xml:space="preserve"> (487.5 − 400) [D] → 3,401,353 if-converted shares [D].</w:t>
      </w:r>
    </w:p>
    <w:p>
      <w:pPr>
        <w:pStyle w:val="Heading2"/>
      </w:pPr>
      <w:r>
        <w:t>FD impact (pro forma for Aug-26 transactions) [D]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35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Shares</w:t>
            </w:r>
          </w:p>
        </w:tc>
        <w:tc>
          <w:tcPr>
            <w:tcW w:type="dxa" w:w="35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</w:tr>
      <w:tr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FD at 6/30/26 (A 238,400,165 + B 33,455,053 + warrant 21,065,936 + if-converted 65,416,804)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358,337,958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[D] team base</w:t>
            </w:r>
          </w:p>
        </w:tc>
      </w:tr>
      <w:tr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− If-converted shares of the $800M exchanged notes (800,000 × 19.4363)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(15,549,040)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</w:tr>
      <w:tr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+ Exchange shares issued (formula above)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+15,769,388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</w:tr>
      <w:tr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+ New 2030 notes if-converted (3,450,000 × 3.1902)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+11,006,190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[D from R rates]</w:t>
            </w:r>
          </w:p>
        </w:tc>
      </w:tr>
      <w:tr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+ New 2034 notes if-converted (2,300,000 × 3.0802)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+7,084,460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sz w:val="18"/>
              </w:rPr>
              <w:t>[D from R rates]</w:t>
            </w:r>
          </w:p>
        </w:tc>
      </w:tr>
      <w:tr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FD pro forma after Aug-26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376,648,956 ≈ 376.6M</w:t>
            </w:r>
          </w:p>
        </w:tc>
        <w:tc>
          <w:tcPr>
            <w:tcW w:type="dxa" w:w="35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[D]</w:t>
            </w:r>
          </w:p>
        </w:tc>
      </w:tr>
    </w:tbl>
    <w:p/>
    <w:p>
      <w:r>
        <w:t xml:space="preserve">Net change </w:t>
      </w:r>
      <w:r>
        <w:rPr>
          <w:b/>
        </w:rPr>
        <w:t>+18.3M (+5.1%)</w:t>
      </w:r>
      <w:r>
        <w:t xml:space="preserve"> [D]. Caveats:</w:t>
      </w:r>
    </w:p>
    <w:p>
      <w:pPr>
        <w:pStyle w:val="ListNumber"/>
      </w:pPr>
      <w:r>
        <w:t>The 65,416,804 is a Q2 *weighted-average* if-converted figure. A point-in-time 6/30 count is ~65.57M (team cross-check), which would add ~0.15M.</w:t>
      </w:r>
    </w:p>
    <w:p>
      <w:pPr>
        <w:pStyle w:val="ListNumber"/>
      </w:pPr>
      <w:r>
        <w:t>Excludes Q3 ATM (ND), RSUs/options (6,234,091 RSUs + 6,740,600 options at 6/30 [R]) and Class B→A conversions (FD-neutral).</w:t>
      </w:r>
    </w:p>
    <w:p>
      <w:pPr>
        <w:pStyle w:val="ListNumber"/>
      </w:pPr>
      <w:r>
        <w:t>Conversion counts use the initial rates on *original* principal [R]. Accretion does not change the share count; settlement is cash/shares at the company's election [R].</w:t>
      </w:r>
    </w:p>
    <w:p>
      <w:r>
        <w:rPr>
          <w:b/>
        </w:rPr>
        <w:t>Class A outstanding pro forma</w:t>
      </w:r>
      <w:r>
        <w:t xml:space="preserve"> (no Q3 ATM) ≈ 238,400,165 + 15,769,388 = </w:t>
      </w:r>
      <w:r>
        <w:rPr>
          <w:b/>
        </w:rPr>
        <w:t>254,169,553</w:t>
      </w:r>
      <w:r>
        <w:t xml:space="preserve"> [D]. This is the Q3 baseline: anything above ~254.2M (plus small RSU/option deliveries) at 9/30 means ATM or other issuance.</w:t>
      </w:r>
    </w:p>
    <w:p>
      <w:pPr>
        <w:pStyle w:val="Heading2"/>
      </w:pPr>
      <w:r>
        <w:t>Headroom impact (no-vote authority) [D]</w:t>
      </w:r>
    </w:p>
    <w:p>
      <w:r>
        <w:t xml:space="preserve">The exchange shares settled </w:t>
      </w:r>
      <w:r>
        <w:rPr>
          <w:b/>
        </w:rPr>
        <w:t>8/24/26, one day before the 8/25 AGM</w:t>
      </w:r>
      <w:r>
        <w:t xml:space="preserve"> authority took effect. Whether they came from </w:t>
      </w:r>
      <w:r>
        <w:rPr>
          <w:b/>
        </w:rPr>
        <w:t>treasury</w:t>
      </w:r>
      <w:r>
        <w:t xml:space="preserve"> or new issuance is </w:t>
      </w:r>
      <w:r>
        <w:rPr>
          <w:b/>
        </w:rPr>
        <w:t>ND</w:t>
      </w:r>
      <w:r>
        <w:t>. (Q2 ATM shares came from treasury [R]; warrant settlement can be either [R].)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Treasury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20% pool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Gross headroom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Net of warrant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Team base (6/30 snapshot)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50,185,726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64,408,189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114,593,915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93,527,979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(i) Exchange shares from treasury [D]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34,416,338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64,408,189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98,824,527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77,758,591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(ii) Exchange shares newly issued (pool = 20% × (304,355,279 + 33,455,053)) [D]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50,185,726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sz w:val="18"/>
              </w:rPr>
              <w:t>67,562,066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117,747,792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96,681,856</w:t>
            </w:r>
          </w:p>
        </w:tc>
      </w:tr>
    </w:tbl>
    <w:p/>
    <w:p>
      <w:r>
        <w:rPr>
          <w:b/>
        </w:rPr>
        <w:t>Read:</w:t>
      </w:r>
      <w:r>
        <w:t xml:space="preserve"> no-vote net headroom is </w:t>
      </w:r>
      <w:r>
        <w:rPr>
          <w:b/>
        </w:rPr>
        <w:t>~78M–97M</w:t>
      </w:r>
      <w:r>
        <w:t xml:space="preserve"> [D] depending on settlement source (ND), versus 93.5M at the 6/30 snapshot. For the short, use the </w:t>
      </w:r>
      <w:r>
        <w:rPr>
          <w:b/>
        </w:rPr>
        <w:t>lower ~78M</w:t>
      </w:r>
      <w:r>
        <w:t xml:space="preserve"> as the conservative capacity figure until the Q3 interim shows treasury. Any Q3 ATM sales come off further, share for share.</w:t>
      </w:r>
    </w:p>
    <w:p>
      <w:pPr>
        <w:pStyle w:val="Heading2"/>
      </w:pPr>
      <w:r>
        <w:t>Sources (URLs)</w:t>
      </w:r>
    </w:p>
    <w:p>
      <w:pPr>
        <w:pStyle w:val="ListBullet"/>
      </w:pPr>
      <w:r>
        <w:t>Live EDGAR submissions JSON (pulled 10/5/26): https://data.sec.gov/submissions/CIK0001513845.json</w:t>
      </w:r>
    </w:p>
    <w:p>
      <w:pPr>
        <w:pStyle w:val="ListBullet"/>
      </w:pPr>
      <w:r>
        <w:t>ATM 424B5 (11/12/25): https://www.sec.gov/Archives/edgar/data/1513845/000110465925110025/tm2530771-1_424b5.htm</w:t>
      </w:r>
    </w:p>
    <w:p>
      <w:pPr>
        <w:pStyle w:val="ListBullet"/>
      </w:pPr>
      <w:r>
        <w:t>Q2'26 interim FS (Note 14 ATM, warrant; Note 16 subsequent events): https://www.sec.gov/Archives/edgar/data/1513845/000110465926094844/nbis-20260812xex99d2.htm</w:t>
      </w:r>
    </w:p>
    <w:p>
      <w:pPr>
        <w:pStyle w:val="ListBullet"/>
      </w:pPr>
      <w:r>
        <w:t xml:space="preserve">AGM notice (record date 7/28/26): 6-K 7/27/26, acc 0001104659-26-087080 (Ex.99.1, local </w:t>
      </w:r>
      <w:r>
        <w:rPr>
          <w:rFonts w:ascii="Consolas" w:hAnsi="Consolas"/>
        </w:rPr>
        <w:t>edgar/tm2621374d1_ex99-1.htm.txt</w:t>
      </w:r>
      <w:r>
        <w:t>)</w:t>
      </w:r>
    </w:p>
    <w:p>
      <w:pPr>
        <w:pStyle w:val="ListBullet"/>
      </w:pPr>
      <w:r>
        <w:t>AGM results (238,402,543 Class A eligible): https://www.sec.gov/Archives/edgar/data/1513845/000110465926101076/tm2624077d1_ex99-1.htm</w:t>
      </w:r>
    </w:p>
    <w:p>
      <w:pPr>
        <w:pStyle w:val="ListBullet"/>
      </w:pPr>
      <w:r>
        <w:t>NVIDIA 13G 7/20/26: https://www.sec.gov/Archives/edgar/data/1513845/000104581026000062/xslSCHEDULE_13G_X01/primary_doc.xml</w:t>
      </w:r>
    </w:p>
    <w:p>
      <w:pPr>
        <w:pStyle w:val="ListBullet"/>
      </w:pPr>
      <w:r>
        <w:t>Goldman 13G / 13G/A 8/7/26: https://www.sec.gov/Archives/edgar/data/1513845/000088698226000305/ ; https://www.sec.gov/Archives/edgar/data/1513845/000088698226000308/</w:t>
      </w:r>
    </w:p>
    <w:p>
      <w:pPr>
        <w:pStyle w:val="ListBullet"/>
      </w:pPr>
      <w:r>
        <w:t>$775M facility 6-K/A 7/17/26: https://www.sec.gov/Archives/edgar/data/1513845/000110465926084606/tm2620779d1_6ka.htm</w:t>
      </w:r>
    </w:p>
    <w:p>
      <w:pPr>
        <w:pStyle w:val="ListBullet"/>
      </w:pPr>
      <w:r>
        <w:t>Convert pricing 6-K 8/20/26: https://www.sec.gov/Archives/edgar/data/1513845/000110465926098924/tm2623617d1_ex99-1.htm</w:t>
      </w:r>
    </w:p>
    <w:p>
      <w:pPr>
        <w:pStyle w:val="ListBullet"/>
      </w:pPr>
      <w:r>
        <w:t>Convert closing + Ex.4.5 6-K 8/24/26: https://www.sec.gov/Archives/edgar/data/1513845/000110465926100347/tm2623863d1_ex99-1.htm</w:t>
      </w:r>
    </w:p>
    <w:p>
      <w:pPr>
        <w:pStyle w:val="ListBullet"/>
      </w:pPr>
      <w:r>
        <w:t>AIB–Nebius 50 MW (9/30/26): https://www.globenewswire.com/news-release/2026/09/30/3371855/0/en/aib-data-centers-signs-contract-with-nebius-for-ai-data-center-capacity.html</w:t>
      </w:r>
    </w:p>
    <w:p>
      <w:r>
        <w:rPr>
          <w:b/>
        </w:rPr>
        <w:t>Confidence:</w:t>
      </w:r>
      <w:r>
        <w:t xml:space="preserve"> High that no ATM program, prospectus supplement, warrant exercise, facility amendment or other issuance was *filed* through 10/5/26. High on the derived 15.77M exchange count (formula is Reported; only the interest day count is assumed). Medium on "zero July ATM" (record-date inference; 7/29–9/30 not observable).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