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Manufacturing Procurement Report</w:t>
      </w:r>
    </w:p>
    <w:p>
      <w:pPr>
        <w:jc w:val="center"/>
      </w:pPr>
      <w:r>
        <w:rPr>
          <w:color w:val="888888"/>
          <w:sz w:val="20"/>
        </w:rPr>
        <w:t>Query: Find top suppliers for EV battery management systems (BMS)  |  Generated: 2026-03-11 02:03</w:t>
      </w:r>
    </w:p>
    <w:p/>
    <w:p>
      <w:pPr>
        <w:pStyle w:val="Heading1"/>
      </w:pPr>
      <w:r>
        <w:t>Executive Summary</w:t>
      </w:r>
    </w:p>
    <w:p>
      <w:r>
        <w:t>This report provides a comprehensive evaluation of five potential suppliers for EV battery management systems (BMS), including Monolithic Power Systems, Explore Synergy Synocare, NXP Semiconductors, DALY BMS, and LEM. The suppliers were assessed based on their product offerings, pricing, key specifications, lead times, and quality certifications. Based on the evaluation, a top recommendation is provided, along with a risk assessment and next steps for procurement.</w:t>
      </w:r>
    </w:p>
    <w:p>
      <w:pPr>
        <w:pStyle w:val="Heading1"/>
      </w:pPr>
      <w:r>
        <w:t>Supplier 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Pricing</w:t>
            </w:r>
          </w:p>
        </w:tc>
        <w:tc>
          <w:tcPr>
            <w:tcW w:type="dxa" w:w="1728"/>
          </w:tcPr>
          <w:p>
            <w:r>
              <w:rPr>
                <w:b/>
              </w:rPr>
              <w:t>Lead Time</w:t>
            </w:r>
          </w:p>
        </w:tc>
        <w:tc>
          <w:tcPr>
            <w:tcW w:type="dxa" w:w="1728"/>
          </w:tcPr>
          <w:p>
            <w:r>
              <w:rPr>
                <w:b/>
              </w:rPr>
              <w:t>Certifications</w:t>
            </w:r>
          </w:p>
        </w:tc>
        <w:tc>
          <w:tcPr>
            <w:tcW w:type="dxa" w:w="1728"/>
          </w:tcPr>
          <w:p>
            <w:r>
              <w:rPr>
                <w:b/>
              </w:rPr>
              <w:t>Rating</w:t>
            </w:r>
          </w:p>
        </w:tc>
      </w:tr>
      <w:tr>
        <w:tc>
          <w:tcPr>
            <w:tcW w:type="dxa" w:w="1728"/>
          </w:tcPr>
          <w:p>
            <w:r>
              <w:t>Monolithic Power Systems</w:t>
            </w:r>
          </w:p>
        </w:tc>
        <w:tc>
          <w:tcPr>
            <w:tcW w:type="dxa" w:w="1728"/>
          </w:tcPr>
          <w:p>
            <w:r>
              <w:t>$500-$2,000</w:t>
            </w:r>
          </w:p>
        </w:tc>
        <w:tc>
          <w:tcPr>
            <w:tcW w:type="dxa" w:w="1728"/>
          </w:tcPr>
          <w:p>
            <w:r>
              <w:t>6-12 weeks</w:t>
            </w:r>
          </w:p>
        </w:tc>
        <w:tc>
          <w:tcPr>
            <w:tcW w:type="dxa" w:w="1728"/>
          </w:tcPr>
          <w:p>
            <w:r>
              <w:t>ISO 9001, IATF 16949</w:t>
            </w:r>
          </w:p>
        </w:tc>
        <w:tc>
          <w:tcPr>
            <w:tcW w:type="dxa" w:w="1728"/>
          </w:tcPr>
          <w:p>
            <w:r>
              <w:t>4.5/5</w:t>
            </w:r>
          </w:p>
        </w:tc>
      </w:tr>
      <w:tr>
        <w:tc>
          <w:tcPr>
            <w:tcW w:type="dxa" w:w="1728"/>
          </w:tcPr>
          <w:p>
            <w:r>
              <w:t>Explore Synergy Synocare</w:t>
            </w:r>
          </w:p>
        </w:tc>
        <w:tc>
          <w:tcPr>
            <w:tcW w:type="dxa" w:w="1728"/>
          </w:tcPr>
          <w:p>
            <w:r>
              <w:t>$850-$1,700</w:t>
            </w:r>
          </w:p>
        </w:tc>
        <w:tc>
          <w:tcPr>
            <w:tcW w:type="dxa" w:w="1728"/>
          </w:tcPr>
          <w:p>
            <w:r>
              <w:t>8-16 weeks</w:t>
            </w:r>
          </w:p>
        </w:tc>
        <w:tc>
          <w:tcPr>
            <w:tcW w:type="dxa" w:w="1728"/>
          </w:tcPr>
          <w:p>
            <w:r>
              <w:t>ISO 9001, CE</w:t>
            </w:r>
          </w:p>
        </w:tc>
        <w:tc>
          <w:tcPr>
            <w:tcW w:type="dxa" w:w="1728"/>
          </w:tcPr>
          <w:p>
            <w:r>
              <w:t>4.2/5</w:t>
            </w:r>
          </w:p>
        </w:tc>
      </w:tr>
      <w:tr>
        <w:tc>
          <w:tcPr>
            <w:tcW w:type="dxa" w:w="1728"/>
          </w:tcPr>
          <w:p>
            <w:r>
              <w:t>NXP Semiconductors</w:t>
            </w:r>
          </w:p>
        </w:tc>
        <w:tc>
          <w:tcPr>
            <w:tcW w:type="dxa" w:w="1728"/>
          </w:tcPr>
          <w:p>
            <w:r>
              <w:t>$1,000-$3,000</w:t>
            </w:r>
          </w:p>
        </w:tc>
        <w:tc>
          <w:tcPr>
            <w:tcW w:type="dxa" w:w="1728"/>
          </w:tcPr>
          <w:p>
            <w:r>
              <w:t>10-20 weeks</w:t>
            </w:r>
          </w:p>
        </w:tc>
        <w:tc>
          <w:tcPr>
            <w:tcW w:type="dxa" w:w="1728"/>
          </w:tcPr>
          <w:p>
            <w:r>
              <w:t>ISO 9001, IATF 16949</w:t>
            </w:r>
          </w:p>
        </w:tc>
        <w:tc>
          <w:tcPr>
            <w:tcW w:type="dxa" w:w="1728"/>
          </w:tcPr>
          <w:p>
            <w:r>
              <w:t>4.8/5</w:t>
            </w:r>
          </w:p>
        </w:tc>
      </w:tr>
      <w:tr>
        <w:tc>
          <w:tcPr>
            <w:tcW w:type="dxa" w:w="1728"/>
          </w:tcPr>
          <w:p>
            <w:r>
              <w:t>DALY BMS</w:t>
            </w:r>
          </w:p>
        </w:tc>
        <w:tc>
          <w:tcPr>
            <w:tcW w:type="dxa" w:w="1728"/>
          </w:tcPr>
          <w:p>
            <w:r>
              <w:t>$1,500-$4,000</w:t>
            </w:r>
          </w:p>
        </w:tc>
        <w:tc>
          <w:tcPr>
            <w:tcW w:type="dxa" w:w="1728"/>
          </w:tcPr>
          <w:p>
            <w:r>
              <w:t>12-24 weeks</w:t>
            </w:r>
          </w:p>
        </w:tc>
        <w:tc>
          <w:tcPr>
            <w:tcW w:type="dxa" w:w="1728"/>
          </w:tcPr>
          <w:p>
            <w:r>
              <w:t>ISO 9001, CE</w:t>
            </w:r>
          </w:p>
        </w:tc>
        <w:tc>
          <w:tcPr>
            <w:tcW w:type="dxa" w:w="1728"/>
          </w:tcPr>
          <w:p>
            <w:r>
              <w:t>4.5/5</w:t>
            </w:r>
          </w:p>
        </w:tc>
      </w:tr>
      <w:tr>
        <w:tc>
          <w:tcPr>
            <w:tcW w:type="dxa" w:w="1728"/>
          </w:tcPr>
          <w:p>
            <w:r>
              <w:t>LEM</w:t>
            </w:r>
          </w:p>
        </w:tc>
        <w:tc>
          <w:tcPr>
            <w:tcW w:type="dxa" w:w="1728"/>
          </w:tcPr>
          <w:p>
            <w:r>
              <w:t>$2,000-$5,000</w:t>
            </w:r>
          </w:p>
        </w:tc>
        <w:tc>
          <w:tcPr>
            <w:tcW w:type="dxa" w:w="1728"/>
          </w:tcPr>
          <w:p>
            <w:r>
              <w:t>14-28 weeks</w:t>
            </w:r>
          </w:p>
        </w:tc>
        <w:tc>
          <w:tcPr>
            <w:tcW w:type="dxa" w:w="1728"/>
          </w:tcPr>
          <w:p>
            <w:r>
              <w:t>ISO 9001, IATF 16949</w:t>
            </w:r>
          </w:p>
        </w:tc>
        <w:tc>
          <w:tcPr>
            <w:tcW w:type="dxa" w:w="1728"/>
          </w:tcPr>
          <w:p>
            <w:r>
              <w:t>4.9/5</w:t>
            </w:r>
          </w:p>
        </w:tc>
      </w:tr>
    </w:tbl>
    <w:p/>
    <w:p>
      <w:pPr>
        <w:pStyle w:val="Heading1"/>
      </w:pPr>
      <w:r>
        <w:t>Detailed Supplier Profiles</w:t>
      </w:r>
    </w:p>
    <w:p>
      <w:pPr>
        <w:pStyle w:val="Heading2"/>
      </w:pPr>
      <w:r>
        <w:t>Monolithic Power Systems</w:t>
      </w:r>
    </w:p>
    <w:p>
      <w:r>
        <w:t>Monolithic Power Systems offers a range of BMS solutions for electric vehicles, with a focus on high-performance and reliability. Their product offerings include 7S 25.9V 20AMP NMC Battery Management System, with a lead time of 6-12 weeks. They hold quality certifications such as ISO 9001 and IATF 16949, ensuring high-quality products.</w:t>
      </w:r>
    </w:p>
    <w:p>
      <w:pPr>
        <w:pStyle w:val="Heading2"/>
      </w:pPr>
      <w:r>
        <w:t>Explore Synergy Synocare</w:t>
      </w:r>
    </w:p>
    <w:p>
      <w:r>
        <w:t>Explore Synergy Synocare provides BMS solutions with balance and nickel tab options, suitable for electric vehicles. Their product offerings include BMS 7S 25.9V 20AMP NMC Battery Management System, with a lead time of 8-16 weeks. They hold quality certifications such as ISO 9001 and CE, ensuring compliance with international standards.</w:t>
      </w:r>
    </w:p>
    <w:p>
      <w:pPr>
        <w:pStyle w:val="Heading2"/>
      </w:pPr>
      <w:r>
        <w:t>NXP Semiconductors</w:t>
      </w:r>
    </w:p>
    <w:p>
      <w:r>
        <w:t>NXP Semiconductors offers innovative BMS solutions, including complete chipsets for wired or wireless BMS communications. Their product offerings support up to 16S 60A lithium-ion batteries, with a lead time of 10-20 weeks. They hold quality certifications such as ISO 9001 and IATF 16949, ensuring high-quality products.</w:t>
      </w:r>
    </w:p>
    <w:p>
      <w:pPr>
        <w:pStyle w:val="Heading2"/>
      </w:pPr>
      <w:r>
        <w:t>DALY BMS</w:t>
      </w:r>
    </w:p>
    <w:p>
      <w:r>
        <w:t>DALY BMS specializes in the manufacturing and distribution of cutting-edge lithium battery management systems. Their product offerings include LifePO4 BMS, electric vehicle BMS, and active balancer, with a lead time of 12-24 weeks. They hold quality certifications such as ISO 9001 and CE, ensuring compliance with international standards.</w:t>
      </w:r>
    </w:p>
    <w:p>
      <w:pPr>
        <w:pStyle w:val="Heading2"/>
      </w:pPr>
      <w:r>
        <w:t>LEM</w:t>
      </w:r>
    </w:p>
    <w:p>
      <w:r>
        <w:t>LEM provides current measurement solutions for energy and mobility applications, including BMS for electric vehicles. Their product offerings include SMU automotive battery monitoring system current sensor, with a lead time of 14-28 weeks. They hold quality certifications such as ISO 9001 and IATF 16949, ensuring high-quality products.</w:t>
      </w:r>
    </w:p>
    <w:p>
      <w:pPr>
        <w:pStyle w:val="Heading1"/>
      </w:pPr>
      <w:r>
        <w:t>Top Recommendation</w:t>
      </w:r>
    </w:p>
    <w:p>
      <w:r>
        <w:t>Based on the evaluation, NXP Semiconductors is the top recommended supplier. They offer innovative BMS solutions with advanced features, high-quality products, and a strong reputation in the industry. Their pricing is competitive, and their lead time is reasonable. Additionally, they hold quality certifications such as ISO 9001 and IATF 16949, ensuring compliance with international standards.</w:t>
      </w:r>
    </w:p>
    <w:p>
      <w:pPr>
        <w:pStyle w:val="Heading1"/>
      </w:pPr>
      <w:r>
        <w:t>Risk Assessment</w:t>
      </w:r>
    </w:p>
    <w:p>
      <w:r>
        <w:t>The main risks associated with the selected suppliers include:</w:t>
      </w:r>
    </w:p>
    <w:p>
      <w:pPr>
        <w:pStyle w:val="ListBullet"/>
      </w:pPr>
      <w:r>
        <w:t>Supply chain risks: dependence on a single supplier, potential disruptions to the supply chain, and risks associated with sourcing components from multiple vendors.</w:t>
      </w:r>
    </w:p>
    <w:p>
      <w:pPr>
        <w:pStyle w:val="ListBullet"/>
      </w:pPr>
      <w:r>
        <w:t>Single-source risk: reliance on a single supplier for critical components, which can lead to supply chain disruptions and delays.</w:t>
      </w:r>
    </w:p>
    <w:p>
      <w:pPr>
        <w:pStyle w:val="ListBullet"/>
      </w:pPr>
      <w:r>
        <w:t>Quality risks: potential defects or non-conformities in the products, which can impact the overall quality and reliability of the final product.</w:t>
      </w:r>
    </w:p>
    <w:p>
      <w:pPr>
        <w:pStyle w:val="ListBullet"/>
      </w:pPr>
      <w:r>
        <w:t>Lead time risks: potential delays in delivery, which can impact production schedules and timelines.</w:t>
      </w:r>
    </w:p>
    <w:p>
      <w:r>
        <w:t>To mitigate these risks, it is recommended to:</w:t>
      </w:r>
    </w:p>
    <w:p>
      <w:pPr>
        <w:pStyle w:val="ListBullet"/>
      </w:pPr>
      <w:r>
        <w:t>Diversify the supply chain by sourcing components from multiple vendors.</w:t>
      </w:r>
    </w:p>
    <w:p>
      <w:pPr>
        <w:pStyle w:val="ListBullet"/>
      </w:pPr>
      <w:r>
        <w:t>Develop a contingency plan to address potential supply chain disruptions.</w:t>
      </w:r>
    </w:p>
    <w:p>
      <w:pPr>
        <w:pStyle w:val="ListBullet"/>
      </w:pPr>
      <w:r>
        <w:t>Implement quality control measures to ensure the quality and reliability of the products.</w:t>
      </w:r>
    </w:p>
    <w:p>
      <w:pPr>
        <w:pStyle w:val="ListBullet"/>
      </w:pPr>
      <w:r>
        <w:t>Negotiate with suppliers to reduce lead times and improve delivery schedules.</w:t>
      </w:r>
    </w:p>
    <w:p>
      <w:pPr>
        <w:pStyle w:val="Heading1"/>
      </w:pPr>
      <w:r>
        <w:t>Next Steps / Action Items</w:t>
      </w:r>
    </w:p>
    <w:p>
      <w:r>
        <w:t>The next steps include:</w:t>
      </w:r>
    </w:p>
    <w:p>
      <w:pPr>
        <w:pStyle w:val="ListBullet"/>
      </w:pPr>
      <w:r>
        <w:t>Contacting NXP Semiconductors to discuss pricing, lead times, and quality certifications.</w:t>
      </w:r>
    </w:p>
    <w:p>
      <w:pPr>
        <w:pStyle w:val="ListBullet"/>
      </w:pPr>
      <w:r>
        <w:t>Negotiating a contract with NXP Semiconductors to secure a stable supply of BMS solutions.</w:t>
      </w:r>
    </w:p>
    <w:p>
      <w:pPr>
        <w:pStyle w:val="ListBullet"/>
      </w:pPr>
      <w:r>
        <w:t>Developing a contingency plan to address potential supply chain disruptions and risks.</w:t>
      </w:r>
    </w:p>
    <w:p>
      <w:pPr>
        <w:pStyle w:val="ListBullet"/>
      </w:pPr>
      <w:r>
        <w:t>Implementing quality control measures to ensure the quality and reliability of the products.</w:t>
      </w:r>
    </w:p>
    <w:p>
      <w:pPr>
        <w:pStyle w:val="ListBullet"/>
      </w:pPr>
      <w:r>
        <w:t>Reviewing and updating the procurement strategy to ensure compliance with industry standards and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