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Procurement Report</w:t>
      </w:r>
    </w:p>
    <w:p>
      <w:pPr>
        <w:jc w:val="center"/>
      </w:pPr>
      <w:r>
        <w:rPr>
          <w:color w:val="888888"/>
          <w:sz w:val="20"/>
        </w:rPr>
        <w:t>Query: Why does my cat ignore me when I call its name?  |  Generated: 2026-03-11 09:07</w:t>
      </w:r>
    </w:p>
    <w:p/>
    <w:p>
      <w:pPr>
        <w:pStyle w:val="Heading1"/>
      </w:pPr>
      <w:r>
        <w:t>Executive Summary</w:t>
      </w:r>
    </w:p>
    <w:p>
      <w:r>
        <w:t>Unfortunately, the provided research results do not align with the requirements for a manufacturing procurement report, as they focus on cat behavior rather than supplier evaluation. Therefore, this report will highlight the mismatch and provide a template for a standard manufacturing procurement report. A proper report would summarize key findings, supplier comparisons, and recommendations based on thorough research of suppliers, materials, pricing, and lead times.</w:t>
      </w:r>
    </w:p>
    <w:p>
      <w:pPr>
        <w:pStyle w:val="Heading1"/>
      </w:pPr>
      <w:r>
        <w:t>Supplier Comparison Table</w:t>
      </w:r>
    </w:p>
    <w:p>
      <w:r>
        <w:t>Since the research did not provide relevant data, a hypothetical supplier comparison table is included below for demonstration purposes: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Lead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728"/>
          </w:tcPr>
          <w:p>
            <w:r>
              <w:t>Supplier A</w:t>
            </w:r>
          </w:p>
        </w:tc>
        <w:tc>
          <w:tcPr>
            <w:tcW w:type="dxa" w:w="1728"/>
          </w:tcPr>
          <w:p>
            <w:r>
              <w:t>$100/unit</w:t>
            </w:r>
          </w:p>
        </w:tc>
        <w:tc>
          <w:tcPr>
            <w:tcW w:type="dxa" w:w="1728"/>
          </w:tcPr>
          <w:p>
            <w:r>
              <w:t>4 weeks</w:t>
            </w:r>
          </w:p>
        </w:tc>
        <w:tc>
          <w:tcPr>
            <w:tcW w:type="dxa" w:w="1728"/>
          </w:tcPr>
          <w:p>
            <w:r>
              <w:t>ISO 9001</w:t>
            </w:r>
          </w:p>
        </w:tc>
        <w:tc>
          <w:tcPr>
            <w:tcW w:type="dxa" w:w="1728"/>
          </w:tcPr>
          <w:p>
            <w:r>
              <w:t>4/5</w:t>
            </w:r>
          </w:p>
        </w:tc>
      </w:tr>
      <w:tr>
        <w:tc>
          <w:tcPr>
            <w:tcW w:type="dxa" w:w="1728"/>
          </w:tcPr>
          <w:p>
            <w:r>
              <w:t>Supplier B</w:t>
            </w:r>
          </w:p>
        </w:tc>
        <w:tc>
          <w:tcPr>
            <w:tcW w:type="dxa" w:w="1728"/>
          </w:tcPr>
          <w:p>
            <w:r>
              <w:t>$120/unit</w:t>
            </w:r>
          </w:p>
        </w:tc>
        <w:tc>
          <w:tcPr>
            <w:tcW w:type="dxa" w:w="1728"/>
          </w:tcPr>
          <w:p>
            <w:r>
              <w:t>3 weeks</w:t>
            </w:r>
          </w:p>
        </w:tc>
        <w:tc>
          <w:tcPr>
            <w:tcW w:type="dxa" w:w="1728"/>
          </w:tcPr>
          <w:p>
            <w:r>
              <w:t>ISO 9001, ISO 14001</w:t>
            </w:r>
          </w:p>
        </w:tc>
        <w:tc>
          <w:tcPr>
            <w:tcW w:type="dxa" w:w="1728"/>
          </w:tcPr>
          <w:p>
            <w:r>
              <w:t>4.5/5</w:t>
            </w:r>
          </w:p>
        </w:tc>
      </w:tr>
      <w:tr>
        <w:tc>
          <w:tcPr>
            <w:tcW w:type="dxa" w:w="1728"/>
          </w:tcPr>
          <w:p>
            <w:r>
              <w:t>Supplier C</w:t>
            </w:r>
          </w:p>
        </w:tc>
        <w:tc>
          <w:tcPr>
            <w:tcW w:type="dxa" w:w="1728"/>
          </w:tcPr>
          <w:p>
            <w:r>
              <w:t>$90/unit</w:t>
            </w:r>
          </w:p>
        </w:tc>
        <w:tc>
          <w:tcPr>
            <w:tcW w:type="dxa" w:w="1728"/>
          </w:tcPr>
          <w:p>
            <w:r>
              <w:t>5 weeks</w:t>
            </w:r>
          </w:p>
        </w:tc>
        <w:tc>
          <w:tcPr>
            <w:tcW w:type="dxa" w:w="1728"/>
          </w:tcPr>
          <w:p>
            <w:r>
              <w:t>No certifications</w:t>
            </w:r>
          </w:p>
        </w:tc>
        <w:tc>
          <w:tcPr>
            <w:tcW w:type="dxa" w:w="1728"/>
          </w:tcPr>
          <w:p>
            <w:r>
              <w:t>3/5</w:t>
            </w:r>
          </w:p>
        </w:tc>
      </w:tr>
    </w:tbl>
    <w:p/>
    <w:p>
      <w:pPr>
        <w:pStyle w:val="Heading1"/>
      </w:pPr>
      <w:r>
        <w:t>Detailed Supplier Profiles</w:t>
      </w:r>
    </w:p>
    <w:p>
      <w:r>
        <w:t>For a real report, each supplier would have a detailed profile including:</w:t>
      </w:r>
    </w:p>
    <w:p>
      <w:pPr>
        <w:pStyle w:val="ListBullet"/>
      </w:pPr>
      <w:r>
        <w:t>**Supplier A**: Description of Supplier A's capabilities, quality control measures, and customer service.</w:t>
      </w:r>
    </w:p>
    <w:p>
      <w:pPr>
        <w:pStyle w:val="ListBullet"/>
      </w:pPr>
      <w:r>
        <w:t>**Supplier B**: Description of Supplier B's capabilities, highlighting any unique technologies or processes, and their sustainability practices.</w:t>
      </w:r>
    </w:p>
    <w:p>
      <w:pPr>
        <w:pStyle w:val="ListBullet"/>
      </w:pPr>
      <w:r>
        <w:t>**Supplier C**: Overview of Supplier C's production capacity, material sourcing, and any areas for improvement.</w:t>
      </w:r>
    </w:p>
    <w:p>
      <w:r>
        <w:t>Given the context, these profiles cannot be accurately completed.</w:t>
      </w:r>
    </w:p>
    <w:p>
      <w:pPr>
        <w:pStyle w:val="Heading1"/>
      </w:pPr>
      <w:r>
        <w:t>Top Recommendation</w:t>
      </w:r>
    </w:p>
    <w:p>
      <w:r>
        <w:t>Based on the hypothetical data in the supplier comparison table, Supplier B would be the top recommendation due to its competitive pricing, shorter lead time, and possession of both ISO 9001 and ISO 14001 certifications, indicating a strong commitment to quality and environmental responsibility.</w:t>
      </w:r>
    </w:p>
    <w:p>
      <w:pPr>
        <w:pStyle w:val="Heading1"/>
      </w:pPr>
      <w:r>
        <w:t>Risk Assessment</w:t>
      </w:r>
    </w:p>
    <w:p>
      <w:r>
        <w:t>A thorough risk assessment would consider supply chain risks such as material availability, geopolitical factors, single-source risks, and the financial stability of suppliers. Without relevant data, potential risks associated with the hypothetical suppliers include:</w:t>
      </w:r>
    </w:p>
    <w:p>
      <w:pPr>
        <w:pStyle w:val="ListBullet"/>
      </w:pPr>
      <w:r>
        <w:t>**Supply Chain Disruptions**: Dependence on a single supplier or material source can lead to production halts if that supply chain is disrupted.</w:t>
      </w:r>
    </w:p>
    <w:p>
      <w:pPr>
        <w:pStyle w:val="ListBullet"/>
      </w:pPr>
      <w:r>
        <w:t>**Quality Control**: Suppliers without proper certifications may have inconsistent quality, leading to potential product failures or recalls.</w:t>
      </w:r>
    </w:p>
    <w:p>
      <w:pPr>
        <w:pStyle w:val="Heading1"/>
      </w:pPr>
      <w:r>
        <w:t>Next Steps / Action Items</w:t>
      </w:r>
    </w:p>
    <w:p>
      <w:pPr>
        <w:pStyle w:val="ListNumber"/>
      </w:pPr>
      <w:r>
        <w:t>**Realign Research**: Conduct new research focused on identifying and evaluating suppliers relevant to the actual manufacturing needs.</w:t>
      </w:r>
    </w:p>
    <w:p>
      <w:pPr>
        <w:pStyle w:val="ListNumber"/>
      </w:pPr>
      <w:r>
        <w:t>**Data Collection**: Gather detailed information on pricing, lead times, certifications, and product quality from potential suppliers.</w:t>
      </w:r>
    </w:p>
    <w:p>
      <w:pPr>
        <w:pStyle w:val="ListNumber"/>
      </w:pPr>
      <w:r>
        <w:t>**Supplier Audits**: Plan for on-site audits or virtual assessments of shortlisted suppliers to evaluate their facilities, processes, and compliance with necessary standards.</w:t>
      </w:r>
    </w:p>
    <w:p>
      <w:pPr>
        <w:pStyle w:val="ListNumber"/>
      </w:pPr>
      <w:r>
        <w:t>**Contract Negotiation**: Prepare for contract negotiations with the selected supplier, ensuring terms that protect both parties and meet manufacturing requirements.</w:t>
      </w:r>
    </w:p>
    <w:p>
      <w:pPr>
        <w:pStyle w:val="ListNumber"/>
      </w:pPr>
      <w:r>
        <w:t>**Monitoring and Review**: Establish a system for regularly monitoring supplier performance and reviewing the procurement strategy to ensure it remains aligned with manufacturing goals and risk management principles.</w:t>
      </w:r>
    </w:p>
    <w:p>
      <w:r>
        <w:t>This report highlights the importance of aligning research with procurement needs and outlines the steps necessary for a comprehensive supplier evaluation and selection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