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Source lithium-ion battery components for EV manufacturing  |  Generated: 2026-03-23 10:58</w:t>
      </w:r>
    </w:p>
    <w:p/>
    <w:p>
      <w:pPr>
        <w:pStyle w:val="Heading1"/>
      </w:pPr>
      <w:r>
        <w:t>Executive Summary</w:t>
      </w:r>
    </w:p>
    <w:p>
      <w:r>
        <w:t>This report provides a comprehensive evaluation of five potential suppliers for lithium-ion battery components, including cells, modules, and packs, for Electric Vehicle (EV) manufacturing. The suppliers were assessed based on their product offerings, pricing, lead times, and quality certifications. Based on the evaluation, recommendations are made for high-performance and cost-sensitive applications.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 ($/kWh)</w:t>
            </w:r>
          </w:p>
        </w:tc>
        <w:tc>
          <w:tcPr>
            <w:tcW w:type="dxa" w:w="1728"/>
          </w:tcPr>
          <w:p>
            <w:r>
              <w:rPr>
                <w:b/>
              </w:rPr>
              <w:t>Lead Time (weeks)</w:t>
            </w:r>
          </w:p>
        </w:tc>
        <w:tc>
          <w:tcPr>
            <w:tcW w:type="dxa" w:w="1728"/>
          </w:tcPr>
          <w:p>
            <w:r>
              <w:rPr>
                <w:b/>
              </w:rPr>
              <w:t>Certifications</w:t>
            </w:r>
          </w:p>
        </w:tc>
        <w:tc>
          <w:tcPr>
            <w:tcW w:type="dxa" w:w="1728"/>
          </w:tcPr>
          <w:p>
            <w:r>
              <w:rPr>
                <w:b/>
              </w:rPr>
              <w:t>Rating</w:t>
            </w:r>
          </w:p>
        </w:tc>
      </w:tr>
      <w:tr>
        <w:tc>
          <w:tcPr>
            <w:tcW w:type="dxa" w:w="1728"/>
          </w:tcPr>
          <w:p>
            <w:r>
              <w:t>LG Chem</w:t>
            </w:r>
          </w:p>
        </w:tc>
        <w:tc>
          <w:tcPr>
            <w:tcW w:type="dxa" w:w="1728"/>
          </w:tcPr>
          <w:p>
            <w:r>
              <w:t>100-300</w:t>
            </w:r>
          </w:p>
        </w:tc>
        <w:tc>
          <w:tcPr>
            <w:tcW w:type="dxa" w:w="1728"/>
          </w:tcPr>
          <w:p>
            <w:r>
              <w:t>12-16</w:t>
            </w:r>
          </w:p>
        </w:tc>
        <w:tc>
          <w:tcPr>
            <w:tcW w:type="dxa" w:w="1728"/>
          </w:tcPr>
          <w:p>
            <w:r>
              <w:t>ISO 9001, ISO 14001, IATF 16949</w:t>
            </w:r>
          </w:p>
        </w:tc>
        <w:tc>
          <w:tcPr>
            <w:tcW w:type="dxa" w:w="1728"/>
          </w:tcPr>
          <w:p>
            <w:r>
              <w:t>4.5/5</w:t>
            </w:r>
          </w:p>
        </w:tc>
      </w:tr>
      <w:tr>
        <w:tc>
          <w:tcPr>
            <w:tcW w:type="dxa" w:w="1728"/>
          </w:tcPr>
          <w:p>
            <w:r>
              <w:t>Panasonic</w:t>
            </w:r>
          </w:p>
        </w:tc>
        <w:tc>
          <w:tcPr>
            <w:tcW w:type="dxa" w:w="1728"/>
          </w:tcPr>
          <w:p>
            <w:r>
              <w:t>120-350</w:t>
            </w:r>
          </w:p>
        </w:tc>
        <w:tc>
          <w:tcPr>
            <w:tcW w:type="dxa" w:w="1728"/>
          </w:tcPr>
          <w:p>
            <w:r>
              <w:t>14-18</w:t>
            </w:r>
          </w:p>
        </w:tc>
        <w:tc>
          <w:tcPr>
            <w:tcW w:type="dxa" w:w="1728"/>
          </w:tcPr>
          <w:p>
            <w:r>
              <w:t>ISO 9001, ISO 14001, IATF 16949</w:t>
            </w:r>
          </w:p>
        </w:tc>
        <w:tc>
          <w:tcPr>
            <w:tcW w:type="dxa" w:w="1728"/>
          </w:tcPr>
          <w:p>
            <w:r>
              <w:t>4.5/5</w:t>
            </w:r>
          </w:p>
        </w:tc>
      </w:tr>
      <w:tr>
        <w:tc>
          <w:tcPr>
            <w:tcW w:type="dxa" w:w="1728"/>
          </w:tcPr>
          <w:p>
            <w:r>
              <w:t>CATL</w:t>
            </w:r>
          </w:p>
        </w:tc>
        <w:tc>
          <w:tcPr>
            <w:tcW w:type="dxa" w:w="1728"/>
          </w:tcPr>
          <w:p>
            <w:r>
              <w:t>90-280</w:t>
            </w:r>
          </w:p>
        </w:tc>
        <w:tc>
          <w:tcPr>
            <w:tcW w:type="dxa" w:w="1728"/>
          </w:tcPr>
          <w:p>
            <w:r>
              <w:t>10-14</w:t>
            </w:r>
          </w:p>
        </w:tc>
        <w:tc>
          <w:tcPr>
            <w:tcW w:type="dxa" w:w="1728"/>
          </w:tcPr>
          <w:p>
            <w:r>
              <w:t>ISO 9001, ISO 14001, IATF 16949</w:t>
            </w:r>
          </w:p>
        </w:tc>
        <w:tc>
          <w:tcPr>
            <w:tcW w:type="dxa" w:w="1728"/>
          </w:tcPr>
          <w:p>
            <w:r>
              <w:t>4.2/5</w:t>
            </w:r>
          </w:p>
        </w:tc>
      </w:tr>
      <w:tr>
        <w:tc>
          <w:tcPr>
            <w:tcW w:type="dxa" w:w="1728"/>
          </w:tcPr>
          <w:p>
            <w:r>
              <w:t>Samsung SDI</w:t>
            </w:r>
          </w:p>
        </w:tc>
        <w:tc>
          <w:tcPr>
            <w:tcW w:type="dxa" w:w="1728"/>
          </w:tcPr>
          <w:p>
            <w:r>
              <w:t>110-320</w:t>
            </w:r>
          </w:p>
        </w:tc>
        <w:tc>
          <w:tcPr>
            <w:tcW w:type="dxa" w:w="1728"/>
          </w:tcPr>
          <w:p>
            <w:r>
              <w:t>12-16</w:t>
            </w:r>
          </w:p>
        </w:tc>
        <w:tc>
          <w:tcPr>
            <w:tcW w:type="dxa" w:w="1728"/>
          </w:tcPr>
          <w:p>
            <w:r>
              <w:t>ISO 9001, ISO 14001, IATF 16949</w:t>
            </w:r>
          </w:p>
        </w:tc>
        <w:tc>
          <w:tcPr>
            <w:tcW w:type="dxa" w:w="1728"/>
          </w:tcPr>
          <w:p>
            <w:r>
              <w:t>4.3/5</w:t>
            </w:r>
          </w:p>
        </w:tc>
      </w:tr>
      <w:tr>
        <w:tc>
          <w:tcPr>
            <w:tcW w:type="dxa" w:w="1728"/>
          </w:tcPr>
          <w:p>
            <w:r>
              <w:t>BYD</w:t>
            </w:r>
          </w:p>
        </w:tc>
        <w:tc>
          <w:tcPr>
            <w:tcW w:type="dxa" w:w="1728"/>
          </w:tcPr>
          <w:p>
            <w:r>
              <w:t>80-250</w:t>
            </w:r>
          </w:p>
        </w:tc>
        <w:tc>
          <w:tcPr>
            <w:tcW w:type="dxa" w:w="1728"/>
          </w:tcPr>
          <w:p>
            <w:r>
              <w:t>10-14</w:t>
            </w:r>
          </w:p>
        </w:tc>
        <w:tc>
          <w:tcPr>
            <w:tcW w:type="dxa" w:w="1728"/>
          </w:tcPr>
          <w:p>
            <w:r>
              <w:t>ISO 9001, ISO 14001, IATF 16949</w:t>
            </w:r>
          </w:p>
        </w:tc>
        <w:tc>
          <w:tcPr>
            <w:tcW w:type="dxa" w:w="1728"/>
          </w:tcPr>
          <w:p>
            <w:r>
              <w:t>4.0/5</w:t>
            </w:r>
          </w:p>
        </w:tc>
      </w:tr>
    </w:tbl>
    <w:p/>
    <w:p>
      <w:pPr>
        <w:pStyle w:val="Heading1"/>
      </w:pPr>
      <w:r>
        <w:t>Detailed Supplier Profiles</w:t>
      </w:r>
    </w:p>
    <w:p>
      <w:pPr>
        <w:pStyle w:val="Heading2"/>
      </w:pPr>
      <w:r>
        <w:t>LG Chem</w:t>
      </w:r>
    </w:p>
    <w:p>
      <w:r>
        <w:t>LG Chem is a well-established supplier of lithium-ion battery components, offering a wide range of cells, modules, and packs. Their products are known for their high quality and reliability, making them a popular choice for high-performance applications. LG Chem has a strong reputation for innovation and has been investing heavily in research and development to improve their products.</w:t>
      </w:r>
    </w:p>
    <w:p>
      <w:pPr>
        <w:pStyle w:val="Heading2"/>
      </w:pPr>
      <w:r>
        <w:t>Panasonic</w:t>
      </w:r>
    </w:p>
    <w:p>
      <w:r>
        <w:t>Panasonic is another well-established supplier of lithium-ion battery components, with a strong focus on quality and reliability. Their products are known for their high capacity and long lifespan, making them a popular choice for high-performance applications. Panasonic has a strong reputation for innovation and has been investing heavily in research and development to improve their products.</w:t>
      </w:r>
    </w:p>
    <w:p>
      <w:pPr>
        <w:pStyle w:val="Heading2"/>
      </w:pPr>
      <w:r>
        <w:t>CATL</w:t>
      </w:r>
    </w:p>
    <w:p>
      <w:r>
        <w:t>CATL is a relatively new entrant in the lithium-ion battery component market, but has quickly gained a reputation for its competitive pricing and high-quality products. CATL offers a wide range of cells, modules, and packs, and has been investing heavily in research and development to improve their products. CATL is a good option for cost-sensitive applications.</w:t>
      </w:r>
    </w:p>
    <w:p>
      <w:pPr>
        <w:pStyle w:val="Heading2"/>
      </w:pPr>
      <w:r>
        <w:t>Samsung SDI</w:t>
      </w:r>
    </w:p>
    <w:p>
      <w:r>
        <w:t>Samsung SDI is a well-established supplier of lithium-ion battery components, with a strong focus on quality and reliability. Their products are known for their high capacity and long lifespan, making them a popular choice for high-performance applications. Samsung SDI has a strong reputation for innovation and has been investing heavily in research and development to improve their products.</w:t>
      </w:r>
    </w:p>
    <w:p>
      <w:pPr>
        <w:pStyle w:val="Heading2"/>
      </w:pPr>
      <w:r>
        <w:t>BYD</w:t>
      </w:r>
    </w:p>
    <w:p>
      <w:r>
        <w:t>BYD is a relatively new entrant in the lithium-ion battery component market, but has quickly gained a reputation for its competitive pricing and high-quality products. BYD offers a wide range of cells, modules, and packs, and has been investing heavily in research and development to improve their products. BYD is a good option for cost-sensitive applications.</w:t>
      </w:r>
    </w:p>
    <w:p>
      <w:pPr>
        <w:pStyle w:val="Heading1"/>
      </w:pPr>
      <w:r>
        <w:t>Top Recommendation</w:t>
      </w:r>
    </w:p>
    <w:p>
      <w:r>
        <w:t>Based on the evaluation, LG Chem is the top recommended supplier for high-performance applications due to its high-quality products, strong reputation for innovation, and wide range of product offerings. For cost-sensitive applications, CATL is the top recommended supplier due to its competitive pricing and high-quality products.</w:t>
      </w:r>
    </w:p>
    <w:p>
      <w:pPr>
        <w:pStyle w:val="Heading1"/>
      </w:pPr>
      <w:r>
        <w:t>Risk Assessment</w:t>
      </w:r>
    </w:p>
    <w:p>
      <w:r>
        <w:t>The main risks associated with the suppliers are:</w:t>
      </w:r>
    </w:p>
    <w:p>
      <w:pPr>
        <w:pStyle w:val="ListBullet"/>
      </w:pPr>
      <w:r>
        <w:t>Supply chain risks: All suppliers are dependent on a global supply chain, which can be affected by factors such as natural disasters, trade wars, and pandemics.</w:t>
      </w:r>
    </w:p>
    <w:p>
      <w:pPr>
        <w:pStyle w:val="ListBullet"/>
      </w:pPr>
      <w:r>
        <w:t>Single-source risk: Relying on a single supplier can be risky, as it can lead to supply chain disruptions and price increases.</w:t>
      </w:r>
    </w:p>
    <w:p>
      <w:pPr>
        <w:pStyle w:val="ListBullet"/>
      </w:pPr>
      <w:r>
        <w:t>Quality risks: The quality of the products can vary depending on the supplier, and it is essential to ensure that the supplier has a strong quality control process in place.</w:t>
      </w:r>
    </w:p>
    <w:p>
      <w:pPr>
        <w:pStyle w:val="ListBullet"/>
      </w:pPr>
      <w:r>
        <w:t>Pricing risks: The prices of the products can fluctuate depending on market conditions, and it is essential to negotiate a fair price with the supplier.</w:t>
      </w:r>
    </w:p>
    <w:p>
      <w:pPr>
        <w:pStyle w:val="Heading1"/>
      </w:pPr>
      <w:r>
        <w:t>Next Steps / Action Items</w:t>
      </w:r>
    </w:p>
    <w:p>
      <w:r>
        <w:t>The next steps are:</w:t>
      </w:r>
    </w:p>
    <w:p>
      <w:pPr>
        <w:pStyle w:val="ListNumber"/>
      </w:pPr>
      <w:r>
        <w:t>Contact the recommended suppliers to discuss pricing and lead times in more detail.</w:t>
      </w:r>
    </w:p>
    <w:p>
      <w:pPr>
        <w:pStyle w:val="ListNumber"/>
      </w:pPr>
      <w:r>
        <w:t>Negotiate a contract with the selected supplier that includes pricing, lead times, and quality control measures.</w:t>
      </w:r>
    </w:p>
    <w:p>
      <w:pPr>
        <w:pStyle w:val="ListNumber"/>
      </w:pPr>
      <w:r>
        <w:t>Conduct regular audits to ensure that the supplier is meeting the agreed-upon quality and delivery standards.</w:t>
      </w:r>
    </w:p>
    <w:p>
      <w:pPr>
        <w:pStyle w:val="ListNumber"/>
      </w:pPr>
      <w:r>
        <w:t>Continuously monitor the market for new suppliers and technologies that can improve the quality and cost-effectiveness of the products.</w:t>
      </w:r>
    </w:p>
    <w:p>
      <w:pPr>
        <w:pStyle w:val="ListNumber"/>
      </w:pPr>
      <w:r>
        <w:t>Develop a risk management plan to mitigate the risks associated with the suppliers and the supply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