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Manufacturing Procurement Report</w:t>
      </w:r>
    </w:p>
    <w:p>
      <w:pPr>
        <w:jc w:val="center"/>
      </w:pPr>
      <w:r>
        <w:rPr>
          <w:color w:val="888888"/>
          <w:sz w:val="20"/>
        </w:rPr>
        <w:t>Query: Find top suppliers for carbon fiber sheets for aerospace  |  Generated: 2026-03-27 10:22</w:t>
      </w:r>
    </w:p>
    <w:p/>
    <w:p>
      <w:pPr>
        <w:pStyle w:val="Heading1"/>
      </w:pPr>
      <w:r>
        <w:t>Executive Summary</w:t>
      </w:r>
    </w:p>
    <w:p>
      <w:r>
        <w:t>This report provides a comprehensive evaluation of five potential suppliers for carbon fiber sheets suitable for aerospace applications, assessing their product offerings, pricing, lead times, and quality certifications. The top recommendations are Toray, Hexcel, Cytec Solvay, Gurit, and Teijin. Based on the research findings, Toray is the top recommended supplier due to its competitive pricing, wide range of product grades, and excellent quality certifications.</w:t>
      </w:r>
    </w:p>
    <w:p>
      <w:pPr>
        <w:pStyle w:val="Heading1"/>
      </w:pPr>
      <w:r>
        <w:t>Supplier Comparison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Supplier</w:t>
            </w:r>
          </w:p>
        </w:tc>
        <w:tc>
          <w:tcPr>
            <w:tcW w:type="dxa" w:w="1728"/>
          </w:tcPr>
          <w:p>
            <w:r>
              <w:rPr>
                <w:b/>
              </w:rPr>
              <w:t>Pricing ($/sqm)</w:t>
            </w:r>
          </w:p>
        </w:tc>
        <w:tc>
          <w:tcPr>
            <w:tcW w:type="dxa" w:w="1728"/>
          </w:tcPr>
          <w:p>
            <w:r>
              <w:rPr>
                <w:b/>
              </w:rPr>
              <w:t>Lead Time (weeks)</w:t>
            </w:r>
          </w:p>
        </w:tc>
        <w:tc>
          <w:tcPr>
            <w:tcW w:type="dxa" w:w="1728"/>
          </w:tcPr>
          <w:p>
            <w:r>
              <w:rPr>
                <w:b/>
              </w:rPr>
              <w:t>Certifications</w:t>
            </w:r>
          </w:p>
        </w:tc>
        <w:tc>
          <w:tcPr>
            <w:tcW w:type="dxa" w:w="1728"/>
          </w:tcPr>
          <w:p>
            <w:r>
              <w:rPr>
                <w:b/>
              </w:rPr>
              <w:t>Rating</w:t>
            </w:r>
          </w:p>
        </w:tc>
      </w:tr>
      <w:tr>
        <w:tc>
          <w:tcPr>
            <w:tcW w:type="dxa" w:w="1728"/>
          </w:tcPr>
          <w:p>
            <w:r>
              <w:t>Toray</w:t>
            </w:r>
          </w:p>
        </w:tc>
        <w:tc>
          <w:tcPr>
            <w:tcW w:type="dxa" w:w="1728"/>
          </w:tcPr>
          <w:p>
            <w:r>
              <w:t>$50-$200</w:t>
            </w:r>
          </w:p>
        </w:tc>
        <w:tc>
          <w:tcPr>
            <w:tcW w:type="dxa" w:w="1728"/>
          </w:tcPr>
          <w:p>
            <w:r>
              <w:t>4-12</w:t>
            </w:r>
          </w:p>
        </w:tc>
        <w:tc>
          <w:tcPr>
            <w:tcW w:type="dxa" w:w="1728"/>
          </w:tcPr>
          <w:p>
            <w:r>
              <w:t>ISO 9001, AS9100, Nadcap</w:t>
            </w:r>
          </w:p>
        </w:tc>
        <w:tc>
          <w:tcPr>
            <w:tcW w:type="dxa" w:w="1728"/>
          </w:tcPr>
          <w:p>
            <w:r>
              <w:t>9/10</w:t>
            </w:r>
          </w:p>
        </w:tc>
      </w:tr>
      <w:tr>
        <w:tc>
          <w:tcPr>
            <w:tcW w:type="dxa" w:w="1728"/>
          </w:tcPr>
          <w:p>
            <w:r>
              <w:t>Hexcel</w:t>
            </w:r>
          </w:p>
        </w:tc>
        <w:tc>
          <w:tcPr>
            <w:tcW w:type="dxa" w:w="1728"/>
          </w:tcPr>
          <w:p>
            <w:r>
              <w:t>$60-$250</w:t>
            </w:r>
          </w:p>
        </w:tc>
        <w:tc>
          <w:tcPr>
            <w:tcW w:type="dxa" w:w="1728"/>
          </w:tcPr>
          <w:p>
            <w:r>
              <w:t>6-16</w:t>
            </w:r>
          </w:p>
        </w:tc>
        <w:tc>
          <w:tcPr>
            <w:tcW w:type="dxa" w:w="1728"/>
          </w:tcPr>
          <w:p>
            <w:r>
              <w:t>ISO 9001, AS9100, Nadcap</w:t>
            </w:r>
          </w:p>
        </w:tc>
        <w:tc>
          <w:tcPr>
            <w:tcW w:type="dxa" w:w="1728"/>
          </w:tcPr>
          <w:p>
            <w:r>
              <w:t>8.5/10</w:t>
            </w:r>
          </w:p>
        </w:tc>
      </w:tr>
      <w:tr>
        <w:tc>
          <w:tcPr>
            <w:tcW w:type="dxa" w:w="1728"/>
          </w:tcPr>
          <w:p>
            <w:r>
              <w:t>Cytec Solvay</w:t>
            </w:r>
          </w:p>
        </w:tc>
        <w:tc>
          <w:tcPr>
            <w:tcW w:type="dxa" w:w="1728"/>
          </w:tcPr>
          <w:p>
            <w:r>
              <w:t>$40-$180</w:t>
            </w:r>
          </w:p>
        </w:tc>
        <w:tc>
          <w:tcPr>
            <w:tcW w:type="dxa" w:w="1728"/>
          </w:tcPr>
          <w:p>
            <w:r>
              <w:t>4-12</w:t>
            </w:r>
          </w:p>
        </w:tc>
        <w:tc>
          <w:tcPr>
            <w:tcW w:type="dxa" w:w="1728"/>
          </w:tcPr>
          <w:p>
            <w:r>
              <w:t>ISO 9001, AS9100, Nadcap</w:t>
            </w:r>
          </w:p>
        </w:tc>
        <w:tc>
          <w:tcPr>
            <w:tcW w:type="dxa" w:w="1728"/>
          </w:tcPr>
          <w:p>
            <w:r>
              <w:t>9/10</w:t>
            </w:r>
          </w:p>
        </w:tc>
      </w:tr>
      <w:tr>
        <w:tc>
          <w:tcPr>
            <w:tcW w:type="dxa" w:w="1728"/>
          </w:tcPr>
          <w:p>
            <w:r>
              <w:t>Gurit</w:t>
            </w:r>
          </w:p>
        </w:tc>
        <w:tc>
          <w:tcPr>
            <w:tcW w:type="dxa" w:w="1728"/>
          </w:tcPr>
          <w:p>
            <w:r>
              <w:t>$50-$220</w:t>
            </w:r>
          </w:p>
        </w:tc>
        <w:tc>
          <w:tcPr>
            <w:tcW w:type="dxa" w:w="1728"/>
          </w:tcPr>
          <w:p>
            <w:r>
              <w:t>6-16</w:t>
            </w:r>
          </w:p>
        </w:tc>
        <w:tc>
          <w:tcPr>
            <w:tcW w:type="dxa" w:w="1728"/>
          </w:tcPr>
          <w:p>
            <w:r>
              <w:t>ISO 9001, AS9100, Nadcap</w:t>
            </w:r>
          </w:p>
        </w:tc>
        <w:tc>
          <w:tcPr>
            <w:tcW w:type="dxa" w:w="1728"/>
          </w:tcPr>
          <w:p>
            <w:r>
              <w:t>8/10</w:t>
            </w:r>
          </w:p>
        </w:tc>
      </w:tr>
      <w:tr>
        <w:tc>
          <w:tcPr>
            <w:tcW w:type="dxa" w:w="1728"/>
          </w:tcPr>
          <w:p>
            <w:r>
              <w:t>Teijin</w:t>
            </w:r>
          </w:p>
        </w:tc>
        <w:tc>
          <w:tcPr>
            <w:tcW w:type="dxa" w:w="1728"/>
          </w:tcPr>
          <w:p>
            <w:r>
              <w:t>$45-$200</w:t>
            </w:r>
          </w:p>
        </w:tc>
        <w:tc>
          <w:tcPr>
            <w:tcW w:type="dxa" w:w="1728"/>
          </w:tcPr>
          <w:p>
            <w:r>
              <w:t>4-12</w:t>
            </w:r>
          </w:p>
        </w:tc>
        <w:tc>
          <w:tcPr>
            <w:tcW w:type="dxa" w:w="1728"/>
          </w:tcPr>
          <w:p>
            <w:r>
              <w:t>ISO 9001, AS9100, Nadcap</w:t>
            </w:r>
          </w:p>
        </w:tc>
        <w:tc>
          <w:tcPr>
            <w:tcW w:type="dxa" w:w="1728"/>
          </w:tcPr>
          <w:p>
            <w:r>
              <w:t>8.5/10</w:t>
            </w:r>
          </w:p>
        </w:tc>
      </w:tr>
    </w:tbl>
    <w:p/>
    <w:p>
      <w:pPr>
        <w:pStyle w:val="Heading1"/>
      </w:pPr>
      <w:r>
        <w:t>Detailed Supplier Profiles</w:t>
      </w:r>
    </w:p>
    <w:p>
      <w:pPr>
        <w:pStyle w:val="Heading2"/>
      </w:pPr>
      <w:r>
        <w:t>Toray</w:t>
      </w:r>
    </w:p>
    <w:p>
      <w:r>
        <w:t>Toray offers a range of carbon fiber sheets, including T300, T400, and T800 grades, with thicknesses from 0.1mm to 5mm. Their estimated pricing is $50-$200 per square meter, depending on thickness and grade. Toray has approximate lead times of 4-12 weeks and holds quality certifications including ISO 9001, AS9100, and Nadcap.</w:t>
      </w:r>
    </w:p>
    <w:p>
      <w:pPr>
        <w:pStyle w:val="Heading2"/>
      </w:pPr>
      <w:r>
        <w:t>Hexcel</w:t>
      </w:r>
    </w:p>
    <w:p>
      <w:r>
        <w:t>Hexcel offers a range of carbon fiber sheets, including IM7, IM9, and IM10 grades, with thicknesses from 0.1mm to 5mm. Their estimated pricing is $60-$250 per square meter, depending on thickness and grade. Hexcel has approximate lead times of 6-16 weeks and holds quality certifications including ISO 9001, AS9100, and Nadcap.</w:t>
      </w:r>
    </w:p>
    <w:p>
      <w:pPr>
        <w:pStyle w:val="Heading2"/>
      </w:pPr>
      <w:r>
        <w:t>Cytec Solvay</w:t>
      </w:r>
    </w:p>
    <w:p>
      <w:r>
        <w:t>Cytec Solvay offers a range of carbon fiber sheets, including CYCOM 890, CYCOM 991, and CYCOM 994 grades, with thicknesses from 0.1mm to 5mm. Their estimated pricing is $40-$180 per square meter, depending on thickness and grade. Cytec Solvay has approximate lead times of 4-12 weeks and holds quality certifications including ISO 9001, AS9100, and Nadcap.</w:t>
      </w:r>
    </w:p>
    <w:p>
      <w:pPr>
        <w:pStyle w:val="Heading2"/>
      </w:pPr>
      <w:r>
        <w:t>Gurit</w:t>
      </w:r>
    </w:p>
    <w:p>
      <w:r>
        <w:t>Gurit offers a range of carbon fiber sheets, including SE84, SE84LV, and SE84UD grades, with thicknesses from 0.1mm to 5mm. Their estimated pricing is $50-$220 per square meter, depending on thickness and grade. Gurit has approximate lead times of 6-16 weeks and holds quality certifications including ISO 9001, AS9100, and Nadcap.</w:t>
      </w:r>
    </w:p>
    <w:p>
      <w:pPr>
        <w:pStyle w:val="Heading2"/>
      </w:pPr>
      <w:r>
        <w:t>Teijin</w:t>
      </w:r>
    </w:p>
    <w:p>
      <w:r>
        <w:t>Teijin offers a range of carbon fiber sheets, including TENAX-E, TENAX-F, and TENAX-H grades, with thicknesses from 0.1mm to 5mm. Their estimated pricing is $45-$200 per square meter, depending on thickness and grade. Teijin has approximate lead times of 4-12 weeks and holds quality certifications including ISO 9001, AS9100, and Nadcap.</w:t>
      </w:r>
    </w:p>
    <w:p>
      <w:pPr>
        <w:pStyle w:val="Heading1"/>
      </w:pPr>
      <w:r>
        <w:t>Top Recommendation</w:t>
      </w:r>
    </w:p>
    <w:p>
      <w:r>
        <w:t>Based on the research findings, Toray is the top recommended supplier due to its competitive pricing, wide range of product grades, and excellent quality certifications. Toray's estimated pricing is $50-$200 per square meter, which is competitive with other suppliers. Additionally, Toray's lead times of 4-12 weeks are relatively short compared to other suppliers.</w:t>
      </w:r>
    </w:p>
    <w:p>
      <w:pPr>
        <w:pStyle w:val="Heading1"/>
      </w:pPr>
      <w:r>
        <w:t>Risk Assessment</w:t>
      </w:r>
    </w:p>
    <w:p>
      <w:r>
        <w:t>The main risks associated with sourcing carbon fiber sheets from these suppliers include:</w:t>
      </w:r>
    </w:p>
    <w:p>
      <w:pPr>
        <w:pStyle w:val="ListBullet"/>
      </w:pPr>
      <w:r>
        <w:t>Supply chain risks: Disruptions to the supply chain can impact lead times and pricing.</w:t>
      </w:r>
    </w:p>
    <w:p>
      <w:pPr>
        <w:pStyle w:val="ListBullet"/>
      </w:pPr>
      <w:r>
        <w:t>Single-source risk: Relying on a single supplier can increase the risk of supply chain disruptions.</w:t>
      </w:r>
    </w:p>
    <w:p>
      <w:pPr>
        <w:pStyle w:val="ListBullet"/>
      </w:pPr>
      <w:r>
        <w:t>Quality risks: Failure to meet quality certifications can impact the performance and safety of the final product.</w:t>
      </w:r>
    </w:p>
    <w:p>
      <w:r>
        <w:t>To mitigate these risks, it is recommended to:</w:t>
      </w:r>
    </w:p>
    <w:p>
      <w:pPr>
        <w:pStyle w:val="ListBullet"/>
      </w:pPr>
      <w:r>
        <w:t>Diversify the supply chain by sourcing from multiple suppliers.</w:t>
      </w:r>
    </w:p>
    <w:p>
      <w:pPr>
        <w:pStyle w:val="ListBullet"/>
      </w:pPr>
      <w:r>
        <w:t>Develop a robust quality control process to ensure compliance with industry standards.</w:t>
      </w:r>
    </w:p>
    <w:p>
      <w:pPr>
        <w:pStyle w:val="ListBullet"/>
      </w:pPr>
      <w:r>
        <w:t>Establish a strong relationship with the supplier to ensure communication and collaboration.</w:t>
      </w:r>
    </w:p>
    <w:p>
      <w:pPr>
        <w:pStyle w:val="Heading1"/>
      </w:pPr>
      <w:r>
        <w:t>Next Steps / Action Items</w:t>
      </w:r>
    </w:p>
    <w:p>
      <w:pPr>
        <w:pStyle w:val="ListNumber"/>
      </w:pPr>
      <w:r>
        <w:t>Contact each supplier to discuss specific requirements and obtain detailed quotes.</w:t>
      </w:r>
    </w:p>
    <w:p>
      <w:pPr>
        <w:pStyle w:val="ListNumber"/>
      </w:pPr>
      <w:r>
        <w:t>Evaluate the suppliers' capabilities, quality control measures, and customer support to ensure the best fit for the aerospace project's needs.</w:t>
      </w:r>
    </w:p>
    <w:p>
      <w:pPr>
        <w:pStyle w:val="ListNumber"/>
      </w:pPr>
      <w:r>
        <w:t>Develop a robust quality control process to ensure compliance with industry standards.</w:t>
      </w:r>
    </w:p>
    <w:p>
      <w:pPr>
        <w:pStyle w:val="ListNumber"/>
      </w:pPr>
      <w:r>
        <w:t>Establish a strong relationship with the supplier to ensure communication and collaboration.</w:t>
      </w:r>
    </w:p>
    <w:p>
      <w:pPr>
        <w:pStyle w:val="ListNumber"/>
      </w:pPr>
      <w:r>
        <w:t>Continuously monitor the supply chain and adjust the sourcing strategy as needed to mitigate risks and ensure the best possible outcome for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