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Medical Disclaimer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/en/medical-disclaimer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http://127.0.0.1:4327/en/medical-disclaimer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Medical Disclaimer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Medical disclaimer for Thrive With Sharuja — educational content only, not a substitute for professional pediatric assessment or treatment.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https://drsharujasarap.vercel.app/en/medical-disclaimer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Medical Disclaimer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Medical disclaimer for Thrive With Sharuja — educational content only, not a substitute for professional pediatric assessment or treatment.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Medical Disclaimer</w:t>
      </w:r>
    </w:p>
    <w:p>
      <w:pPr>
        <w:pStyle w:val="Heading1"/>
        <w:spacing w:after="140"/>
      </w:pPr>
      <w:r>
        <w:t xml:space="preserve">Medical Disclaimer</w:t>
      </w:r>
    </w:p>
    <w:p>
      <w:pPr>
        <w:spacing w:after="140"/>
      </w:pPr>
      <w:r>
        <w:t xml:space="preserve">Please read this disclaimer before relying on information from our website.</w:t>
      </w:r>
    </w:p>
    <w:p>
      <w:pPr>
        <w:spacing w:after="140"/>
      </w:pPr>
      <w:r>
        <w:t xml:space="preserve">Last updated: June 2026</w:t>
      </w:r>
    </w:p>
    <w:p>
      <w:pPr>
        <w:spacing w:after="140"/>
      </w:pPr>
      <w:r>
        <w:t xml:space="preserve">The content on this website is provided for general educational and informational purposes only. It is not intended as medical advice, diagnosis, or treatment.</w:t>
      </w:r>
    </w:p>
    <w:p>
      <w:pPr>
        <w:pStyle w:val="Heading2"/>
        <w:spacing w:after="140"/>
      </w:pPr>
      <w:r>
        <w:t xml:space="preserve">Not a substitute for professional care</w:t>
      </w:r>
    </w:p>
    <w:p>
      <w:pPr>
        <w:spacing w:after="140"/>
      </w:pPr>
      <w:r>
        <w:t xml:space="preserve">Information on this website does not replace consultation with a qualified pediatric occupational therapist, paediatrician, or other healthcare professional. Always seek professional advice for your child's specific situation.</w:t>
      </w:r>
    </w:p>
    <w:p>
      <w:pPr>
        <w:pStyle w:val="Heading2"/>
        <w:spacing w:after="140"/>
      </w:pPr>
      <w:r>
        <w:t xml:space="preserve">No doctor-patient relationship</w:t>
      </w:r>
    </w:p>
    <w:p>
      <w:pPr>
        <w:spacing w:after="140"/>
      </w:pPr>
      <w:r>
        <w:t xml:space="preserve">Using this website or submitting an enquiry form does not create a doctor-patient or therapist-client relationship. A relationship is established only after a formal consultation and agreement to services.</w:t>
      </w:r>
    </w:p>
    <w:p>
      <w:pPr>
        <w:pStyle w:val="Heading2"/>
        <w:spacing w:after="140"/>
      </w:pPr>
      <w:r>
        <w:t xml:space="preserve">Individual outcomes vary</w:t>
      </w:r>
    </w:p>
    <w:p>
      <w:pPr>
        <w:spacing w:after="140"/>
      </w:pPr>
      <w:r>
        <w:t xml:space="preserve">Testimonials, case examples, and outcome descriptions reflect individual experiences. Results vary based on each child's profile, consistency of therapy, and family support. We do not guarantee specific outcomes.</w:t>
      </w:r>
    </w:p>
    <w:p>
      <w:pPr>
        <w:pStyle w:val="Heading2"/>
        <w:spacing w:after="140"/>
      </w:pPr>
      <w:r>
        <w:t xml:space="preserve">Screening tools</w:t>
      </w:r>
    </w:p>
    <w:p>
      <w:pPr>
        <w:spacing w:after="140"/>
      </w:pPr>
      <w:r>
        <w:t xml:space="preserve">Online screening questionnaires on this website are not diagnostic tools. They help us understand your concerns and recommend appropriate next steps — not provide a diagnosis.</w:t>
      </w:r>
    </w:p>
    <w:p>
      <w:pPr>
        <w:pStyle w:val="Heading2"/>
        <w:spacing w:after="140"/>
      </w:pPr>
      <w:r>
        <w:t xml:space="preserve">Emergency situations</w:t>
      </w:r>
    </w:p>
    <w:p>
      <w:pPr>
        <w:spacing w:after="140"/>
      </w:pPr>
      <w:r>
        <w:t xml:space="preserve">This website is not for medical emergencies. If your child is in immediate danger, call emergency services (112 in India) or visit the nearest hospital.</w:t>
      </w:r>
    </w:p>
    <w:p>
      <w:pPr>
        <w:pStyle w:val="Heading2"/>
        <w:spacing w:after="140"/>
      </w:pPr>
      <w:r>
        <w:t xml:space="preserve">Contact</w:t>
      </w:r>
    </w:p>
    <w:p>
      <w:pPr>
        <w:spacing w:after="140"/>
      </w:pPr>
      <w:r>
        <w:t xml:space="preserve">For clinical questions, book a consultation with Dr. Sharuja Sarap at our Kandivali West clinic or call 9820525197.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Medical 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a substitute for professional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doctor-patient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 outcomes vary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Emergency situations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Disclaimer | Thrive With Sharuja</dc:title>
  <dc:creator>Thrive With Sharuja page export</dc:creator>
  <dc:description>Medical disclaimer for Thrive With Sharuja — educational content only, not a substitute for professional pediatric assessment or treatment.</dc:description>
  <cp:lastModifiedBy>Un-named</cp:lastModifiedBy>
  <cp:revision>1</cp:revision>
  <dcterms:created xsi:type="dcterms:W3CDTF">2026-06-23T09:33:24.996Z</dcterms:created>
  <dcterms:modified xsi:type="dcterms:W3CDTF">2026-06-23T09:33:24.996Z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