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Handwriting Training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/en/services/handwriting-training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http://127.0.0.1:4327/en/services/handwriting-training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Handwriting Training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Messy handwriting isn't laziness. Often it's tired hands, weak grip, or a body that isn't ready to sit and write. We fix the foundation — gently.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Mumbai,Handwriting Training Mumbai,Handwriting Training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https://drsharujasarap.vercel.app/en/services/handwriting-training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Handwriting Training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Messy handwriting isn't laziness. Often it's tired hands, weak grip, or a body that isn't ready to sit and write. We fix the foundation — gently. Book with Dr. Sharuja Sarap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Handwriting Training</w:t>
      </w:r>
    </w:p>
    <w:p>
      <w:pPr>
        <w:pStyle w:val="Heading2"/>
        <w:spacing w:after="140"/>
      </w:pPr>
      <w:r>
        <w:t xml:space="preserve">Handwriting Training</w:t>
      </w:r>
    </w:p>
    <w:p>
      <w:pPr>
        <w:spacing w:after="140"/>
      </w:pPr>
      <w:r>
        <w:t xml:space="preserve">When writing hurts, slows down, or gets avoided</w:t>
      </w:r>
    </w:p>
    <w:p>
      <w:pPr>
        <w:spacing w:after="140"/>
      </w:pPr>
      <w:r>
        <w:t xml:space="preserve">If your child refuses written homework, complains of hand pain, or gets marks deducted for illegible answers, we can help. Using Handwriting Without Tears®, we build letter formation step by step — through play, not endless copying. The goal isn't perfect calligraphy. It's writing that works for school and doesn't feel like a battle.</w:t>
      </w:r>
    </w:p>
    <w:p>
      <w:pPr>
        <w:spacing w:after="140"/>
      </w:pPr>
      <w:r>
        <w:t xml:space="preserve">Age group: 4 to 14 years</w:t>
      </w:r>
    </w:p>
    <w:p>
      <w:pPr>
        <w:pStyle w:val="Heading3"/>
        <w:spacing w:after="140"/>
      </w:pPr>
      <w:r>
        <w:t xml:space="preserve">Related Conditions</w:t>
      </w:r>
    </w:p>
    <w:p>
      <w:pPr>
        <w:spacing w:after="140"/>
      </w:pPr>
      <w:r>
        <w:t xml:space="preserve">• Handwriting Difficulties</w:t>
      </w:r>
    </w:p>
    <w:p>
      <w:pPr>
        <w:spacing w:after="140"/>
      </w:pPr>
      <w:r>
        <w:t xml:space="preserve">• Learning Difficulties</w:t>
      </w:r>
    </w:p>
    <w:p>
      <w:pPr>
        <w:spacing w:after="140"/>
      </w:pPr>
      <w:r>
        <w:t xml:space="preserve">• Motor Coordination Challenges</w:t>
      </w:r>
    </w:p>
    <w:p>
      <w:pPr>
        <w:pStyle w:val="Heading2"/>
        <w:spacing w:after="140"/>
      </w:pPr>
      <w:r>
        <w:t xml:space="preserve">Comprehensive Overview</w:t>
      </w:r>
    </w:p>
    <w:p>
      <w:pPr>
        <w:spacing w:after="140"/>
      </w:pPr>
      <w:r>
        <w:t xml:space="preserve">Handwriting Training at Thrive With Sharuja in Kandivali West, Mumbai. Dr. Sharuja Sarap provides evidence-informed, play-based pediatric care with 18+ years of experience and advanced international certifications.</w:t>
      </w:r>
    </w:p>
    <w:p>
      <w:pPr>
        <w:spacing w:after="140"/>
      </w:pPr>
      <w:r>
        <w:t xml:space="preserve">Handwriting is one of the most complex skills children develop — requiring simultaneous coordination of visual perception, fine motor control, sensory processing, postural stability, and cognitive planning. When any system is underdeveloped, handwriting suffers regardless of practice effort.</w:t>
      </w:r>
    </w:p>
    <w:p>
      <w:pPr>
        <w:spacing w:after="140"/>
      </w:pPr>
      <w:r>
        <w:t xml:space="preserve">Dr. Sharuja Sarap is Handwriting Without Tears® (HWT) certified and uses multisensory techniques — wood pieces for letter building, wet-dry-try on chalkboards, and structured progression — to teach formation systematically rather than through repetitive copying.</w:t>
      </w:r>
    </w:p>
    <w:p>
      <w:pPr>
        <w:pStyle w:val="Heading2"/>
        <w:spacing w:after="140"/>
      </w:pPr>
      <w:r>
        <w:t xml:space="preserve">Signs Your Child May Need This Program</w:t>
      </w:r>
    </w:p>
    <w:p>
      <w:pPr>
        <w:spacing w:after="140"/>
      </w:pPr>
      <w:r>
        <w:t xml:space="preserve">•Illegible handwriting beyond age 7–8 despite practice</w:t>
      </w:r>
    </w:p>
    <w:p>
      <w:pPr>
        <w:spacing w:after="140"/>
      </w:pPr>
      <w:r>
        <w:t xml:space="preserve">•Painfully slow writing speed affecting exam and homework completion</w:t>
      </w:r>
    </w:p>
    <w:p>
      <w:pPr>
        <w:spacing w:after="140"/>
      </w:pPr>
      <w:r>
        <w:t xml:space="preserve">•Active avoidance of writing tasks — tears, refusal, meltdowns</w:t>
      </w:r>
    </w:p>
    <w:p>
      <w:pPr>
        <w:spacing w:after="140"/>
      </w:pPr>
      <w:r>
        <w:t xml:space="preserve">•Awkward or immature pencil grip causing hand fatigue</w:t>
      </w:r>
    </w:p>
    <w:p>
      <w:pPr>
        <w:spacing w:after="140"/>
      </w:pPr>
      <w:r>
        <w:t xml:space="preserve">•Letter reversals persisting beyond age 7–8</w:t>
      </w:r>
    </w:p>
    <w:p>
      <w:pPr>
        <w:spacing w:after="140"/>
      </w:pPr>
      <w:r>
        <w:t xml:space="preserve">•Difficulty staying on lines or sizing letters consistently</w:t>
      </w:r>
    </w:p>
    <w:p>
      <w:pPr>
        <w:spacing w:after="140"/>
      </w:pPr>
      <w:r>
        <w:t xml:space="preserve">•Writing quality deteriorates as task length increases</w:t>
      </w:r>
    </w:p>
    <w:p>
      <w:pPr>
        <w:spacing w:after="140"/>
      </w:pPr>
      <w:r>
        <w:t xml:space="preserve">•Teachers reporting handwriting as a barrier to academic progress</w:t>
      </w:r>
    </w:p>
    <w:p>
      <w:pPr>
        <w:pStyle w:val="Heading2"/>
        <w:spacing w:after="140"/>
      </w:pPr>
      <w:r>
        <w:t xml:space="preserve">Parent Guide</w:t>
      </w:r>
    </w:p>
    <w:p>
      <w:pPr>
        <w:spacing w:after="140"/>
      </w:pPr>
      <w:r>
        <w:t xml:space="preserve">→Do not force extended writing practice — address underlying motor issues first.</w:t>
      </w:r>
    </w:p>
    <w:p>
      <w:pPr>
        <w:spacing w:after="140"/>
      </w:pPr>
      <w:r>
        <w:t xml:space="preserve">→Ensure proper desk and chair height for ergonomic writing posture.</w:t>
      </w:r>
    </w:p>
    <w:p>
      <w:pPr>
        <w:spacing w:after="140"/>
      </w:pPr>
      <w:r>
        <w:t xml:space="preserve">→Use recommended pencil grips and writing tools as advised by the therapist.</w:t>
      </w:r>
    </w:p>
    <w:p>
      <w:pPr>
        <w:spacing w:after="140"/>
      </w:pPr>
      <w:r>
        <w:t xml:space="preserve">→Practice HWT home activities for 10 minutes daily rather than long sessions.</w:t>
      </w:r>
    </w:p>
    <w:p>
      <w:pPr>
        <w:spacing w:after="140"/>
      </w:pPr>
      <w:r>
        <w:t xml:space="preserve">→Communicate with teachers about accommodations during improvement phase.</w:t>
      </w:r>
    </w:p>
    <w:p>
      <w:pPr>
        <w:pStyle w:val="Heading2"/>
        <w:spacing w:after="140"/>
      </w:pPr>
      <w:r>
        <w:t xml:space="preserve">Research &amp; Evidence</w:t>
      </w:r>
    </w:p>
    <w:p>
      <w:pPr>
        <w:spacing w:after="140"/>
      </w:pPr>
      <w:r>
        <w:t xml:space="preserve">Handwriting Without Tears: Efficacy for legibility and fluency— Handwriting Without Tears Research Foundation</w:t>
      </w:r>
    </w:p>
    <w:p>
      <w:pPr>
        <w:spacing w:after="140"/>
      </w:pPr>
      <w:r>
        <w:t xml:space="preserve">Fine motor skills and handwriting performance in school-age children— American Journal of Occupational Therapy</w:t>
      </w:r>
    </w:p>
    <w:p>
      <w:pPr>
        <w:spacing w:after="140"/>
      </w:pPr>
      <w:r>
        <w:t xml:space="preserve">Visual-motor integration and handwriting legibility— Developmental Neuropsychology</w:t>
      </w:r>
    </w:p>
    <w:p>
      <w:pPr>
        <w:pStyle w:val="Heading2"/>
        <w:spacing w:after="140"/>
      </w:pPr>
      <w:r>
        <w:t xml:space="preserve">Expected Outcomes</w:t>
      </w:r>
    </w:p>
    <w:p>
      <w:pPr>
        <w:pStyle w:val="Heading3"/>
        <w:spacing w:after="140"/>
      </w:pPr>
      <w:r>
        <w:t xml:space="preserve">When to Seek Help</w:t>
      </w:r>
    </w:p>
    <w:p>
      <w:pPr>
        <w:spacing w:after="140"/>
      </w:pPr>
      <w:r>
        <w:t xml:space="preserve">Seek professional handwriting support when writing remains illegible after age 7–8, when your child avoids writing tasks, or when teachers identify handwriting as limiting academic progress.</w:t>
      </w:r>
    </w:p>
    <w:p>
      <w:pPr>
        <w:pStyle w:val="Heading2"/>
        <w:spacing w:after="140"/>
      </w:pPr>
      <w:r>
        <w:t xml:space="preserve">What you need to know</w:t>
      </w:r>
    </w:p>
    <w:p>
      <w:pPr>
        <w:pStyle w:val="Heading3"/>
        <w:spacing w:after="140"/>
      </w:pPr>
      <w:r>
        <w:t xml:space="preserve">What this looks like at home</w:t>
      </w:r>
    </w:p>
    <w:p>
      <w:pPr>
        <w:spacing w:after="140"/>
      </w:pPr>
      <w:r>
        <w:t xml:space="preserve">Patient, step-by-step help for children whose writing is messy, slow, painful, or avoided — using the Handwriting Without Tears® approach.</w:t>
      </w:r>
    </w:p>
    <w:p>
      <w:pPr>
        <w:pStyle w:val="Heading3"/>
        <w:spacing w:after="140"/>
      </w:pPr>
      <w:r>
        <w:t xml:space="preserve">This might help if...</w:t>
      </w:r>
    </w:p>
    <w:p>
      <w:pPr>
        <w:spacing w:after="140"/>
      </w:pPr>
      <w:r>
        <w:t xml:space="preserve">Children who refuse written homework, complain of sore hands, can't finish tests in time, or feel embarrassed about their work.</w:t>
      </w:r>
    </w:p>
    <w:p>
      <w:pPr>
        <w:pStyle w:val="Heading3"/>
        <w:spacing w:after="140"/>
      </w:pPr>
      <w:r>
        <w:t xml:space="preserve">What families often notice</w:t>
      </w:r>
    </w:p>
    <w:p>
      <w:pPr>
        <w:spacing w:after="140"/>
      </w:pPr>
      <w:r>
        <w:t xml:space="preserve">We work on grip, posture, and letter formation through multisensory play — not endless lined-paper copying. Writing becomes doable, not dreadful.</w:t>
      </w:r>
    </w:p>
    <w:p>
      <w:pPr>
        <w:pStyle w:val="Heading3"/>
        <w:spacing w:after="140"/>
      </w:pPr>
      <w:r>
        <w:t xml:space="preserve">What a session feels like</w:t>
      </w:r>
    </w:p>
    <w:p>
      <w:pPr>
        <w:spacing w:after="140"/>
      </w:pPr>
      <w:r>
        <w:t xml:space="preserve">We assess what's getting in the way — often it's more than 'practice more.' Sessions are structured but never shaming. You get clear home practice that fits busy evenings.</w:t>
      </w:r>
    </w:p>
    <w:p>
      <w:pPr>
        <w:pStyle w:val="Heading3"/>
        <w:spacing w:after="140"/>
      </w:pPr>
      <w:r>
        <w:t xml:space="preserve">What we work toward</w:t>
      </w:r>
    </w:p>
    <w:p>
      <w:pPr>
        <w:spacing w:after="140"/>
      </w:pPr>
      <w:r>
        <w:t xml:space="preserve">✓ Writing that teachers can read</w:t>
      </w:r>
    </w:p>
    <w:p>
      <w:pPr>
        <w:spacing w:after="140"/>
      </w:pPr>
      <w:r>
        <w:t xml:space="preserve">✓ Less hand pain and fatigue</w:t>
      </w:r>
    </w:p>
    <w:p>
      <w:pPr>
        <w:spacing w:after="140"/>
      </w:pPr>
      <w:r>
        <w:t xml:space="preserve">✓ Willingness to try written tasks</w:t>
      </w:r>
    </w:p>
    <w:p>
      <w:pPr>
        <w:spacing w:after="140"/>
      </w:pPr>
      <w:r>
        <w:t xml:space="preserve">✓ Faster completion during exams</w:t>
      </w:r>
    </w:p>
    <w:p>
      <w:pPr>
        <w:spacing w:after="140"/>
      </w:pPr>
      <w:r>
        <w:t xml:space="preserve">✓ A child who doesn't hide their notebook</w:t>
      </w:r>
    </w:p>
    <w:p>
      <w:pPr>
        <w:spacing w:after="140"/>
      </w:pPr>
      <w:r>
        <w:t xml:space="preserve">✓ Practical tips for desk setup at home</w:t>
      </w:r>
    </w:p>
    <w:p>
      <w:pPr>
        <w:pStyle w:val="Heading3"/>
        <w:spacing w:after="140"/>
      </w:pPr>
      <w:r>
        <w:t xml:space="preserve">When to reach out</w:t>
      </w:r>
    </w:p>
    <w:p>
      <w:pPr>
        <w:spacing w:after="140"/>
      </w:pPr>
      <w:r>
        <w:t xml:space="preserve">When writing is affecting school marks, self-esteem, or family peace — especially after age 7–8 when expectations increase.</w:t>
      </w:r>
    </w:p>
    <w:p>
      <w:pPr>
        <w:pStyle w:val="Heading3"/>
        <w:spacing w:after="140"/>
      </w:pPr>
      <w:r>
        <w:t xml:space="preserve">Skills Developed</w:t>
      </w:r>
    </w:p>
    <w:p>
      <w:pPr>
        <w:spacing w:after="140"/>
      </w:pPr>
      <w:r>
        <w:t xml:space="preserve">• Pencil Control and Grip</w:t>
      </w:r>
    </w:p>
    <w:p>
      <w:pPr>
        <w:spacing w:after="140"/>
      </w:pPr>
      <w:r>
        <w:t xml:space="preserve">• Letter Formation</w:t>
      </w:r>
    </w:p>
    <w:p>
      <w:pPr>
        <w:spacing w:after="140"/>
      </w:pPr>
      <w:r>
        <w:t xml:space="preserve">• Writing Speed and Endurance</w:t>
      </w:r>
    </w:p>
    <w:p>
      <w:pPr>
        <w:spacing w:after="140"/>
      </w:pPr>
      <w:r>
        <w:t xml:space="preserve">• Visual-Motor Integration</w:t>
      </w:r>
    </w:p>
    <w:p>
      <w:pPr>
        <w:spacing w:after="140"/>
      </w:pPr>
      <w:r>
        <w:t xml:space="preserve">• Hand Strength and Dexterity</w:t>
      </w:r>
    </w:p>
    <w:p>
      <w:pPr>
        <w:spacing w:after="140"/>
      </w:pPr>
      <w:r>
        <w:t xml:space="preserve">• Postural Stability</w:t>
      </w:r>
    </w:p>
    <w:p>
      <w:pPr>
        <w:spacing w:after="140"/>
      </w:pPr>
      <w:r>
        <w:t xml:space="preserve">• Classroom Readiness</w:t>
      </w:r>
    </w:p>
    <w:p>
      <w:pPr>
        <w:pStyle w:val="Heading3"/>
        <w:spacing w:after="140"/>
      </w:pPr>
      <w:r>
        <w:t xml:space="preserve">Our Process</w:t>
      </w:r>
    </w:p>
    <w:p>
      <w:pPr>
        <w:spacing w:after="140"/>
      </w:pPr>
      <w:r>
        <w:t xml:space="preserve">• Handwriting and fine motor assessment</w:t>
      </w:r>
    </w:p>
    <w:p>
      <w:pPr>
        <w:spacing w:after="140"/>
      </w:pPr>
      <w:r>
        <w:t xml:space="preserve">• Structured HWT-based intervention plan</w:t>
      </w:r>
    </w:p>
    <w:p>
      <w:pPr>
        <w:spacing w:after="140"/>
      </w:pPr>
      <w:r>
        <w:t xml:space="preserve">• School collaboration and home practice support</w:t>
      </w:r>
    </w:p>
    <w:p>
      <w:pPr>
        <w:pStyle w:val="Heading2"/>
        <w:spacing w:after="140"/>
      </w:pPr>
      <w:r>
        <w:t xml:space="preserve">Case Examples</w:t>
      </w:r>
    </w:p>
    <w:p>
      <w:pPr>
        <w:spacing w:after="140"/>
      </w:pPr>
      <w:r>
        <w:t xml:space="preserve">Real progress patterns we see in our Kandivali clinic.</w:t>
      </w:r>
    </w:p>
    <w:p>
      <w:pPr>
        <w:pStyle w:val="Heading3"/>
        <w:spacing w:after="140"/>
      </w:pPr>
      <w:r>
        <w:t xml:space="preserve">From avoidance to achievement</w:t>
      </w:r>
    </w:p>
    <w:p>
      <w:pPr>
        <w:spacing w:after="140"/>
      </w:pPr>
      <w:r>
        <w:t xml:space="preserve">A 9-year-old who refused all written homework completed her first full assignment independently after 10 weeks of HWT-based handwriting training.</w:t>
      </w:r>
    </w:p>
    <w:p>
      <w:pPr>
        <w:pStyle w:val="Heading3"/>
        <w:spacing w:after="140"/>
      </w:pPr>
      <w:r>
        <w:t xml:space="preserve">Exam readiness</w:t>
      </w:r>
    </w:p>
    <w:p>
      <w:pPr>
        <w:spacing w:after="140"/>
      </w:pPr>
      <w:r>
        <w:t xml:space="preserve">A 12-year-old whose illegible exam answers cost marks improved writing speed and legibility enough to complete timed papers within the allotted period.</w:t>
      </w:r>
    </w:p>
    <w:p>
      <w:pPr>
        <w:pStyle w:val="Heading2"/>
        <w:spacing w:after="140"/>
      </w:pPr>
      <w:r>
        <w:t xml:space="preserve">Parent Guidance</w:t>
      </w:r>
    </w:p>
    <w:p>
      <w:pPr>
        <w:spacing w:after="140"/>
      </w:pPr>
      <w:r>
        <w:t xml:space="preserve">→Provide a stable writing surface and appropriate pencil at home</w:t>
      </w:r>
    </w:p>
    <w:p>
      <w:pPr>
        <w:spacing w:after="140"/>
      </w:pPr>
      <w:r>
        <w:t xml:space="preserve">→Practice recommended HWT activities for 10 minutes daily</w:t>
      </w:r>
    </w:p>
    <w:p>
      <w:pPr>
        <w:spacing w:after="140"/>
      </w:pPr>
      <w:r>
        <w:t xml:space="preserve">→Avoid criticizing handwriting — focus on effort and improvement</w:t>
      </w:r>
    </w:p>
    <w:p>
      <w:pPr>
        <w:spacing w:after="140"/>
      </w:pPr>
      <w:r>
        <w:t xml:space="preserve">→Share progress with teachers and request appropriate accommodations during transition</w:t>
      </w:r>
    </w:p>
    <w:p>
      <w:pPr>
        <w:pStyle w:val="Heading2"/>
        <w:spacing w:after="140"/>
      </w:pPr>
      <w:r>
        <w:t xml:space="preserve">Learn More About Related Conditions</w:t>
      </w:r>
    </w:p>
    <w:p>
      <w:pPr>
        <w:pStyle w:val="Heading2"/>
        <w:spacing w:after="140"/>
      </w:pPr>
      <w:r>
        <w:t xml:space="preserve">Frequently Asked Questions</w:t>
      </w:r>
    </w:p>
    <w:p>
      <w:pPr>
        <w:pStyle w:val="Heading3"/>
        <w:spacing w:after="140"/>
      </w:pPr>
      <w:r>
        <w:t xml:space="preserve">My child avoids writing tasks. Can you help?</w:t>
      </w:r>
    </w:p>
    <w:p>
      <w:pPr>
        <w:pStyle w:val="Heading3"/>
        <w:spacing w:after="140"/>
      </w:pPr>
      <w:r>
        <w:t xml:space="preserve">Do you work with schools?</w:t>
      </w:r>
    </w:p>
    <w:p>
      <w:pPr>
        <w:pStyle w:val="Heading3"/>
        <w:spacing w:after="140"/>
      </w:pPr>
      <w:r>
        <w:t xml:space="preserve">Is Dr. Sharuja Sarap HWT-certified?</w:t>
      </w:r>
    </w:p>
    <w:p>
      <w:pPr>
        <w:pStyle w:val="Heading3"/>
        <w:spacing w:after="140"/>
      </w:pPr>
      <w:r>
        <w:t xml:space="preserve">How is HWT different from regular handwriting practice?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Skills Developed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From avoidance to achievement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child avoids writing tasks. Can you help?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work with schools?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Dr. Sharuja Sarap HWT-certified?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HWT different from regular handwriting practice?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Handwriting Difficulties -&gt; /en/conditions/handwriting-difficulties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Learning Difficulties -&gt; /en/conditions/learning-difficulties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Difficulties -&gt; /en/conditions/handwriting-difficulties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 -&gt; /en/conditions/learning-difficulties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child avoids writing tasks. Can you help?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work with schools?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Dr. Sharuja Sarap HWT-certified?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HWT different from regular handwriting practice?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FAQs -&gt; /en/faqs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Handwriting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Handwriting Training Mumbai — Kandivali | Thrive With Sharuja</dc:title>
  <dc:creator>Thrive With Sharuja page export</dc:creator>
  <dc:description>Messy handwriting isn't laziness. Often it's tired hands, weak grip, or a body that isn't ready to sit and write. We fix the foundation — gently. Book with Dr. Sharuja Sarap at Thrive With Sharuja, Kandivali West, Mumbai.</dc:description>
  <cp:lastModifiedBy>Un-named</cp:lastModifiedBy>
  <cp:revision>1</cp:revision>
  <dcterms:created xsi:type="dcterms:W3CDTF">2026-06-23T09:33:51.835Z</dcterms:created>
  <dcterms:modified xsi:type="dcterms:W3CDTF">2026-06-23T09:33:51.835Z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