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MNRI®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/en/expertise/mnri</w:t>
      </w:r>
    </w:p>
    <w:p>
      <w:pPr>
        <w:spacing w:after="100"/>
      </w:pPr>
      <w:r>
        <w:rPr>
          <w:b/>
          <w:bCs/>
        </w:rPr>
        <w:t xml:space="preserve">URL: </w:t>
      </w:r>
      <w:r>
        <w:t xml:space="preserve">http://127.0.0.1:4327/en/expertise/mnri</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MNRI® — Pediatric OT Mumbai | Thrive With Sharuja</w:t>
      </w:r>
    </w:p>
    <w:p>
      <w:pPr>
        <w:spacing w:after="100"/>
      </w:pPr>
      <w:r>
        <w:rPr>
          <w:b/>
          <w:bCs/>
        </w:rPr>
        <w:t xml:space="preserve">Description: </w:t>
      </w:r>
      <w:r>
        <w:t xml:space="preserve">MNRI® reflex integration for children in Kandivali. Foundational nervous system support for movement, regulation, and learning with Dr. Sharuja Sarap.</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Mumbai,MNRI® Mumbai,MNRI® Kandivali</w:t>
      </w:r>
    </w:p>
    <w:p>
      <w:pPr>
        <w:spacing w:after="100"/>
      </w:pPr>
      <w:r>
        <w:rPr>
          <w:b/>
          <w:bCs/>
        </w:rPr>
        <w:t xml:space="preserve">Canonical: </w:t>
      </w:r>
      <w:r>
        <w:t xml:space="preserve">https://drsharujasarap.vercel.app/en/expertise/mnri</w:t>
      </w:r>
    </w:p>
    <w:p>
      <w:pPr>
        <w:spacing w:after="100"/>
      </w:pPr>
      <w:r>
        <w:rPr>
          <w:b/>
          <w:bCs/>
        </w:rPr>
        <w:t xml:space="preserve">Open Graph Title: </w:t>
      </w:r>
      <w:r>
        <w:t xml:space="preserve">MNRI® — Pediatric OT Mumbai | Thrive With Sharuja</w:t>
      </w:r>
    </w:p>
    <w:p>
      <w:pPr>
        <w:spacing w:after="100"/>
      </w:pPr>
      <w:r>
        <w:rPr>
          <w:b/>
          <w:bCs/>
        </w:rPr>
        <w:t xml:space="preserve">Open Graph Description: </w:t>
      </w:r>
      <w:r>
        <w:t xml:space="preserve">MNRI® reflex integration for children in Kandivali. Foundational nervous system support for movement, regulation, and learning with Dr. Sharuja Sarap.</w:t>
      </w:r>
    </w:p>
    <w:p>
      <w:pPr>
        <w:pStyle w:val="Heading2"/>
        <w:spacing w:after="140"/>
      </w:pPr>
      <w:r>
        <w:t xml:space="preserve">Headings</w:t>
      </w:r>
    </w:p>
    <w:p>
      <w:pPr>
        <w:pStyle w:val="ListParagraph"/>
        <w:numPr>
          <w:ilvl w:val="0"/>
          <w:numId w:val="1"/>
        </w:numPr>
        <w:spacing w:after="80"/>
      </w:pPr>
      <w:r>
        <w:t xml:space="preserve">MNRI®</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What are primitive reflexes?</w:t>
      </w:r>
    </w:p>
    <w:p>
      <w:pPr>
        <w:pStyle w:val="ListParagraph"/>
        <w:numPr>
          <w:ilvl w:val="0"/>
          <w:numId w:val="1"/>
        </w:numPr>
        <w:spacing w:after="80"/>
      </w:pPr>
      <w:r>
        <w:t xml:space="preserve">MNRI vs. RMTI</w:t>
      </w:r>
    </w:p>
    <w:p>
      <w:pPr>
        <w:pStyle w:val="ListParagraph"/>
        <w:numPr>
          <w:ilvl w:val="0"/>
          <w:numId w:val="1"/>
        </w:numPr>
        <w:spacing w:after="80"/>
      </w:pPr>
      <w:r>
        <w:t xml:space="preserve">Gradual, cumulative progress</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MNRI®?</w:t>
      </w:r>
    </w:p>
    <w:p>
      <w:pPr>
        <w:pStyle w:val="ListParagraph"/>
        <w:numPr>
          <w:ilvl w:val="0"/>
          <w:numId w:val="1"/>
        </w:numPr>
        <w:spacing w:after="80"/>
      </w:pPr>
      <w:r>
        <w:t xml:space="preserve">How can MNRI® help my child?</w:t>
      </w:r>
    </w:p>
    <w:p>
      <w:pPr>
        <w:pStyle w:val="ListParagraph"/>
        <w:numPr>
          <w:ilvl w:val="0"/>
          <w:numId w:val="1"/>
        </w:numPr>
        <w:spacing w:after="80"/>
      </w:pPr>
      <w:r>
        <w:t xml:space="preserve">When should we consider MNRI®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MNRI®</w:t>
      </w:r>
    </w:p>
    <w:p>
      <w:pPr>
        <w:pStyle w:val="ListParagraph"/>
        <w:numPr>
          <w:ilvl w:val="0"/>
          <w:numId w:val="1"/>
        </w:numPr>
        <w:spacing w:after="80"/>
      </w:pPr>
      <w:r>
        <w:t xml:space="preserve">When the nervous system needs a stronger foundation first.</w:t>
      </w:r>
    </w:p>
    <w:p>
      <w:pPr>
        <w:pStyle w:val="ListParagraph"/>
        <w:numPr>
          <w:ilvl w:val="0"/>
          <w:numId w:val="1"/>
        </w:numPr>
        <w:spacing w:after="80"/>
      </w:pPr>
      <w:r>
        <w:t xml:space="preserve">What Is It?</w:t>
      </w:r>
    </w:p>
    <w:p>
      <w:pPr>
        <w:pStyle w:val="ListParagraph"/>
        <w:numPr>
          <w:ilvl w:val="0"/>
          <w:numId w:val="1"/>
        </w:numPr>
        <w:spacing w:after="80"/>
      </w:pPr>
      <w:r>
        <w:t xml:space="preserve">Masgutova Neurosensorimotor Reflex Integration (MNRI®) addresses early reflex patterns that sometimes remain active longer than expected — affecting posture, coordination, emotional regulation, and learning readiness. If skills feel 'almost there' but never quite click, the foundation may need attention first. MNRI uses specialised, respectful protocols within warm, playful sessions — never forceful, always paced to your child.</w:t>
      </w:r>
    </w:p>
    <w:p>
      <w:pPr>
        <w:pStyle w:val="ListParagraph"/>
        <w:numPr>
          <w:ilvl w:val="0"/>
          <w:numId w:val="1"/>
        </w:numPr>
        <w:spacing w:after="80"/>
      </w:pPr>
      <w:r>
        <w:t xml:space="preserve">What Parents May Notice</w:t>
      </w:r>
    </w:p>
    <w:p>
      <w:pPr>
        <w:pStyle w:val="ListParagraph"/>
        <w:numPr>
          <w:ilvl w:val="0"/>
          <w:numId w:val="1"/>
        </w:numPr>
        <w:spacing w:after="80"/>
      </w:pPr>
      <w:r>
        <w:t xml:space="preserve">•Coordination that improves briefly then slips back</w:t>
      </w:r>
    </w:p>
    <w:p>
      <w:pPr>
        <w:pStyle w:val="ListParagraph"/>
        <w:numPr>
          <w:ilvl w:val="0"/>
          <w:numId w:val="1"/>
        </w:numPr>
        <w:spacing w:after="80"/>
      </w:pPr>
      <w:r>
        <w:t xml:space="preserve">•Big emotional reactions disproportionate to the situation</w:t>
      </w:r>
    </w:p>
    <w:p>
      <w:pPr>
        <w:pStyle w:val="ListParagraph"/>
        <w:numPr>
          <w:ilvl w:val="0"/>
          <w:numId w:val="1"/>
        </w:numPr>
        <w:spacing w:after="80"/>
      </w:pPr>
      <w:r>
        <w:t xml:space="preserve">•Difficulty with bike riding, swimming, or complex motor tasks</w:t>
      </w:r>
    </w:p>
    <w:p>
      <w:pPr>
        <w:pStyle w:val="ListParagraph"/>
        <w:numPr>
          <w:ilvl w:val="0"/>
          <w:numId w:val="1"/>
        </w:numPr>
        <w:spacing w:after="80"/>
      </w:pPr>
      <w:r>
        <w:t xml:space="preserve">•Learning challenges that haven't shifted with tutoring alone</w:t>
      </w:r>
    </w:p>
    <w:p>
      <w:pPr>
        <w:pStyle w:val="ListParagraph"/>
        <w:numPr>
          <w:ilvl w:val="0"/>
          <w:numId w:val="1"/>
        </w:numPr>
        <w:spacing w:after="80"/>
      </w:pPr>
      <w:r>
        <w:t xml:space="preserve">How This Helps</w:t>
      </w:r>
    </w:p>
    <w:p>
      <w:pPr>
        <w:pStyle w:val="ListParagraph"/>
        <w:numPr>
          <w:ilvl w:val="0"/>
          <w:numId w:val="1"/>
        </w:numPr>
        <w:spacing w:after="80"/>
      </w:pPr>
      <w:r>
        <w:t xml:space="preserve">✓Integrates retained reflexes that block higher-level skills</w:t>
      </w:r>
    </w:p>
    <w:p>
      <w:pPr>
        <w:pStyle w:val="ListParagraph"/>
        <w:numPr>
          <w:ilvl w:val="0"/>
          <w:numId w:val="1"/>
        </w:numPr>
        <w:spacing w:after="80"/>
      </w:pPr>
      <w:r>
        <w:t xml:space="preserve">✓Strengthens nervous system regulation and resilience</w:t>
      </w:r>
    </w:p>
    <w:p>
      <w:pPr>
        <w:pStyle w:val="ListParagraph"/>
        <w:numPr>
          <w:ilvl w:val="0"/>
          <w:numId w:val="1"/>
        </w:numPr>
        <w:spacing w:after="80"/>
      </w:pPr>
      <w:r>
        <w:t xml:space="preserve">✓Supports motor planning for complex physical tasks</w:t>
      </w:r>
    </w:p>
    <w:p>
      <w:pPr>
        <w:pStyle w:val="ListParagraph"/>
        <w:numPr>
          <w:ilvl w:val="0"/>
          <w:numId w:val="1"/>
        </w:numPr>
        <w:spacing w:after="80"/>
      </w:pPr>
      <w:r>
        <w:t xml:space="preserve">✓Builds readiness for reading, writing, and classroom demands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What are primitive reflexes?</w:t>
      </w:r>
    </w:p>
    <w:p>
      <w:pPr>
        <w:pStyle w:val="ListParagraph"/>
        <w:numPr>
          <w:ilvl w:val="0"/>
          <w:numId w:val="1"/>
        </w:numPr>
        <w:spacing w:after="80"/>
      </w:pPr>
      <w:r>
        <w:t xml:space="preserve">MNRI vs. RMTI</w:t>
      </w:r>
    </w:p>
    <w:p>
      <w:pPr>
        <w:pStyle w:val="ListParagraph"/>
        <w:numPr>
          <w:ilvl w:val="0"/>
          <w:numId w:val="1"/>
        </w:numPr>
        <w:spacing w:after="80"/>
      </w:pPr>
      <w:r>
        <w:t xml:space="preserve">Gradual, cumulative progress</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MNRI®?</w:t>
      </w:r>
    </w:p>
    <w:p>
      <w:pPr>
        <w:pStyle w:val="ListParagraph"/>
        <w:numPr>
          <w:ilvl w:val="0"/>
          <w:numId w:val="1"/>
        </w:numPr>
        <w:spacing w:after="80"/>
      </w:pPr>
      <w:r>
        <w:t xml:space="preserve">How can MNRI® help my child?</w:t>
      </w:r>
    </w:p>
    <w:p>
      <w:pPr>
        <w:pStyle w:val="ListParagraph"/>
        <w:numPr>
          <w:ilvl w:val="0"/>
          <w:numId w:val="1"/>
        </w:numPr>
        <w:spacing w:after="80"/>
      </w:pPr>
      <w:r>
        <w:t xml:space="preserve">When should we consider MNRI®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What are primitive reflexes?</w:t>
      </w:r>
    </w:p>
    <w:p>
      <w:pPr>
        <w:pStyle w:val="ListParagraph"/>
        <w:numPr>
          <w:ilvl w:val="0"/>
          <w:numId w:val="1"/>
        </w:numPr>
        <w:spacing w:after="80"/>
      </w:pPr>
      <w:r>
        <w:t xml:space="preserve">MNRI vs. RMTI</w:t>
      </w:r>
    </w:p>
    <w:p>
      <w:pPr>
        <w:pStyle w:val="ListParagraph"/>
        <w:numPr>
          <w:ilvl w:val="0"/>
          <w:numId w:val="1"/>
        </w:numPr>
        <w:spacing w:after="80"/>
      </w:pPr>
      <w:r>
        <w:t xml:space="preserve">Gradual, cumulative progress</w:t>
      </w:r>
    </w:p>
    <w:p>
      <w:pPr>
        <w:pStyle w:val="ListParagraph"/>
        <w:numPr>
          <w:ilvl w:val="0"/>
          <w:numId w:val="1"/>
        </w:numPr>
        <w:spacing w:after="80"/>
      </w:pPr>
      <w:r>
        <w:t xml:space="preserve">What is MNRI®?</w:t>
      </w:r>
    </w:p>
    <w:p>
      <w:pPr>
        <w:pStyle w:val="ListParagraph"/>
        <w:numPr>
          <w:ilvl w:val="0"/>
          <w:numId w:val="1"/>
        </w:numPr>
        <w:spacing w:after="80"/>
      </w:pPr>
      <w:r>
        <w:t xml:space="preserve">How can MNRI® help my child?</w:t>
      </w:r>
    </w:p>
    <w:p>
      <w:pPr>
        <w:pStyle w:val="ListParagraph"/>
        <w:numPr>
          <w:ilvl w:val="0"/>
          <w:numId w:val="1"/>
        </w:numPr>
        <w:spacing w:after="80"/>
      </w:pPr>
      <w:r>
        <w:t xml:space="preserve">When should we consider MNRI®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p>
      <w:pPr>
        <w:pStyle w:val="Heading2"/>
        <w:spacing w:after="140"/>
      </w:pPr>
      <w:r>
        <w:t xml:space="preserve">Media References</w:t>
      </w:r>
    </w:p>
    <w:p>
      <w:pPr>
        <w:pStyle w:val="ListParagraph"/>
        <w:numPr>
          <w:ilvl w:val="0"/>
          <w:numId w:val="1"/>
        </w:numPr>
        <w:spacing w:after="80"/>
      </w:pPr>
      <w:r>
        <w:t xml:space="preserve">Alt: Child using sensory gym equipment with therapist support for movement foundations | Source: /_next/image?url=%2Fimages%2Ftherapy-rooms%2Fsensory-gym.jpg&amp;w=3840&amp;q=75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MNRI® — Pediatric OT Mumbai | Thrive With Sharuja</dc:title>
  <dc:creator>Thrive With Sharuja page export</dc:creator>
  <dc:description>MNRI® reflex integration for children in Kandivali. Foundational nervous system support for movement, regulation, and learning with Dr. Sharuja Sarap.</dc:description>
  <cp:lastModifiedBy>Un-named</cp:lastModifiedBy>
  <cp:revision>1</cp:revision>
  <dcterms:created xsi:type="dcterms:W3CDTF">2026-06-23T09:10:16.128Z</dcterms:created>
  <dcterms:modified xsi:type="dcterms:W3CDTF">2026-06-23T09:10:16.128Z</dcterms:modified>
</cp:coreProperties>
</file>

<file path=docProps/custom.xml><?xml version="1.0" encoding="utf-8"?>
<Properties xmlns="http://schemas.openxmlformats.org/officeDocument/2006/custom-properties" xmlns:vt="http://schemas.openxmlformats.org/officeDocument/2006/docPropsVTypes"/>
</file>