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HWT-certified handwriting training in Mumbai. Dr. Sharuja Sarap helps children build legible writing &amp; classroom confidence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HWT-certified handwriting training in Mumbai. Dr. Sharuja Sarap helps children build legible writing &amp; classroom confidence in Kandivali.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age should handwriting be legible?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handwriting training 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Illegible, slow, or avoided handwriting affects academic performance and self-confidence. Dr. Sharuja Sarap — certified in Handwriting Without Tears® (HWT) — provides specialized handwriting training for children in Kandivali West and across Mumbai at Thrive With 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✓Handwriting Without Tears® certified practitioner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✓Addresses underlying motor and sensory factors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✓Structured, multisensory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✓School collaboration and home practice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years of pediatric OT experience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Mumbai · Kandivali · Borivali · Malad · Goregaon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age should handwriting be legible?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handwriting training 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age should handwriting be legible?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handwriting training 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Training for Children Mumbai | Thrive With Sharuja</dc:title>
  <dc:creator>Thrive With Sharuja page export</dc:creator>
  <dc:description>HWT-certified handwriting training in Mumbai. Dr. Sharuja Sarap helps children build legible writing &amp; classroom confidence in Kandivali.</dc:description>
  <cp:lastModifiedBy>Un-named</cp:lastModifiedBy>
  <cp:revision>1</cp:revision>
  <dcterms:created xsi:type="dcterms:W3CDTF">2026-06-23T09:10:22.886Z</dcterms:created>
  <dcterms:modified xsi:type="dcterms:W3CDTF">2026-06-23T09:10:22.886Z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