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MRD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mrd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January-2019   to  December-2019</w:t>
      </w:r>
    </w:p>
    <w:p/>
    <w:p>
      <w:pPr/>
      <w:r>
        <w:rPr/>
        <w:t xml:space="preserve">Number of mrd audited- 66% of total mrd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4 months from January-2019 to December-2019. A total of 49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MR without Discharge Summary</w:t>
      </w:r>
    </w:p>
    <w:p>
      <w:pPr>
        <w:numPr>
          <w:ilvl w:val="0"/>
          <w:numId w:val="6"/>
        </w:numPr>
      </w:pPr>
      <w:r>
        <w:rPr/>
        <w:t xml:space="preserve">MR having Incomplete/Improper consent</w:t>
      </w:r>
    </w:p>
    <w:p>
      <w:pPr>
        <w:numPr>
          <w:ilvl w:val="0"/>
          <w:numId w:val="6"/>
        </w:numPr>
      </w:pPr>
      <w:r>
        <w:rPr/>
        <w:t xml:space="preserve">MR without Sign of consultanton Initial</w:t>
      </w:r>
    </w:p>
    <w:p>
      <w:pPr>
        <w:numPr>
          <w:ilvl w:val="0"/>
          <w:numId w:val="6"/>
        </w:numPr>
      </w:pPr>
      <w:r>
        <w:rPr/>
        <w:t xml:space="preserve">MR without Sign of consultant on Medication Order</w:t>
      </w:r>
    </w:p>
    <w:p>
      <w:pPr>
        <w:numPr>
          <w:ilvl w:val="0"/>
          <w:numId w:val="6"/>
        </w:numPr>
      </w:pPr>
      <w:r>
        <w:rPr/>
        <w:t xml:space="preserve">MR without Nursing Asssement</w:t>
      </w:r>
    </w:p>
    <w:p>
      <w:pPr>
        <w:numPr>
          <w:ilvl w:val="0"/>
          <w:numId w:val="6"/>
        </w:numPr>
      </w:pPr>
      <w:r>
        <w:rPr/>
        <w:t xml:space="preserve">MR without Nutritional Asssement</w:t>
      </w:r>
    </w:p>
    <w:p>
      <w:pPr>
        <w:numPr>
          <w:ilvl w:val="0"/>
          <w:numId w:val="6"/>
        </w:numPr>
      </w:pPr>
      <w:r>
        <w:rPr/>
        <w:t xml:space="preserve">MR without Physiotherapy Asssement</w:t>
      </w:r>
    </w:p>
    <w:p>
      <w:pPr>
        <w:numPr>
          <w:ilvl w:val="0"/>
          <w:numId w:val="6"/>
        </w:numPr>
      </w:pPr>
      <w:r>
        <w:rPr/>
        <w:t xml:space="preserve">Post anaesthesia scoring done &amp; Signed by anaesthtist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MRD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January-2019(1)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May-2019(33)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June-2019(10)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December-2019(5)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Discharge  Summary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MR having Incomplete/ Improper  consent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 on Initial  Assessment sheet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 Sign of consultant on Medication Order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Nursing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Nutritional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MR without Physiotherapy Asssement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Post anaesthesia scoring done &amp; Signed by anaesthtist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6.06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  <w:tc>
          <w:tcPr>
            <w:tcW w:w="2000" w:type="dxa"/>
          </w:tcPr>
          <w:p>
            <w:pPr/>
            <w:r>
              <w:rPr/>
              <w:t xml:space="preserve">20.00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MR without Discharge  Summary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MR having Incomplete/ Improper  consent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MR without  Sign of consultant  on Initial  Assessment sheet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MR without  Sign of consultant on Medication Order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MR without Nursing Asssement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MR without Nutritional Asssement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MR without Physiotherapy Asssement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Post anaesthesia scoring done &amp; Signed by anaesthtist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F5F8510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4"/>
              <c:pt idx="0">
                <c:v>January-2019</c:v>
              </c:pt>
              <c:pt idx="1">
                <c:v>May-2019</c:v>
              </c:pt>
              <c:pt idx="2">
                <c:v>June-2019</c:v>
              </c:pt>
              <c:pt idx="3">
                <c:v>December-2019</c:v>
              </c:pt>
            </c:strLit>
          </c:cat>
          <c:val>
            <c:numLit>
              <c:ptCount val="4"/>
              <c:pt idx="0">
                <c:v>0</c:v>
              </c:pt>
              <c:pt idx="1">
                <c:v>6</c:v>
              </c:pt>
              <c:pt idx="2">
                <c:v>0</c:v>
              </c:pt>
              <c:pt idx="3">
                <c:v>20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2020-01-14T20:06:02+00:00</dcterms:created>
  <dcterms:modified xsi:type="dcterms:W3CDTF">2020-01-14T20:06:02+00:00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