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  <w:r>
        <w:rPr>
          <w:rStyle w:val="r2Style"/>
        </w:rPr>
        <w:t xml:space="preserve">Prescription Audit</w:t>
      </w:r>
    </w:p>
    <w:p>
      <w:pPr/>
      <w:r>
        <w:pict>
          <v:shape type="#_x0000_t75" style="width:400pt; height:350pt; margin-left:50pt; margin-top:20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 w:w="5000" w:type="dxa"/>
        <w:gridCol w:w="2000" w:type="dxa"/>
        <w:gridCol w:w="2000" w:type="dxa"/>
        <w:gridCol w:w="2000" w:type="dxa"/>
        <w:gridCol w:w="5000" w:type="dxa"/>
      </w:tblGrid>
      <w:tblPr>
        <w:tblStyle w:val="Colspan Rowspan"/>
      </w:tblPr>
      <w:tr>
        <w:trPr/>
        <w:tc>
          <w:tcPr>
            <w:tcW w:w="5000" w:type="dxa"/>
            <w:vMerge w:val="restart"/>
          </w:tcPr>
          <w:p>
            <w:pPr/>
            <w:r>
              <w:rPr/>
              <w:t xml:space="preserve">Audit Done By:/nMrs. Shilpi Guryani/nPharmacist</w:t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p>
            <w:pPr/>
            <w:r>
              <w:rPr/>
              <w:t xml:space="preserve">Audit Reviewed By:/n Dr. Deepak Jeswani/nMedical Director</w:t>
            </w:r>
          </w:p>
        </w:tc>
      </w:tr>
    </w:tbl>
    <w:p>
      <w:r>
        <w:br w:type="page"/>
      </w:r>
    </w:p>
    <w:p>
      <w:pPr>
        <w:pStyle w:val="p2Style"/>
      </w:pPr>
      <w:r>
        <w:rPr>
          <w:rStyle w:val="r2Style"/>
        </w:rPr>
        <w:t xml:space="preserve">Prescription Audit</w:t>
      </w:r>
    </w:p>
    <w:p>
      <w:pPr/>
      <w:r>
        <w:rPr/>
        <w:t xml:space="preserve">Title- To check the compliance of  prescription as per NABH Standard.</w:t>
      </w:r>
    </w:p>
    <w:p/>
    <w:p>
      <w:pPr/>
      <w:r>
        <w:rPr/>
        <w:t xml:space="preserve">Type of Audit- Retrospective</w:t>
      </w:r>
    </w:p>
    <w:p/>
    <w:p>
      <w:pPr/>
      <w:r>
        <w:rPr/>
        <w:t xml:space="preserve">Month-     to  </w:t>
      </w:r>
    </w:p>
    <w:p/>
    <w:p>
      <w:pPr/>
      <w:r>
        <w:rPr/>
        <w:t xml:space="preserve">Number of prescription audited- 0% of total prescription (sample size)</w:t>
      </w:r>
    </w:p>
    <w:p/>
    <w:p/>
    <w:p>
      <w:pPr/>
      <w:r>
        <w:rPr>
          <w:rFonts w:ascii="Times New Roman" w:hAnsi="Times New Roman" w:eastAsia="Times New Roman" w:cs="Times New Roman"/>
          <w:sz w:val="40"/>
          <w:szCs w:val="40"/>
        </w:rPr>
        <w:t xml:space="preserve">Methodology</w:t>
      </w:r>
    </w:p>
    <w:p>
      <w:pPr/>
      <w:r>
        <w:rPr/>
        <w:t xml:space="preserve">The study was conducted  in Criticare Hospital &amp; Reserch Institute. The study was carried over a period of 0 months from  to . A total of 0 In-patient prescriptions were randomly sampled from the hospital pharmacy.</w:t>
      </w:r>
    </w:p>
    <w:p>
      <w:pPr/>
      <w:r>
        <w:rPr/>
        <w:t xml:space="preserve">The details of all the prescriptions were analyzed on the following parameters:</w:t>
      </w:r>
    </w:p>
    <w:p/>
    <w:p>
      <w:pPr>
        <w:numPr>
          <w:ilvl w:val="0"/>
          <w:numId w:val="6"/>
        </w:numPr>
      </w:pPr>
      <w:r>
        <w:rPr/>
        <w:t xml:space="preserve">Patient Name on prescription</w:t>
      </w:r>
    </w:p>
    <w:p>
      <w:pPr>
        <w:numPr>
          <w:ilvl w:val="0"/>
          <w:numId w:val="6"/>
        </w:numPr>
      </w:pPr>
      <w:r>
        <w:rPr/>
        <w:t xml:space="preserve">Medication written in CAPS &amp; Legible</w:t>
      </w:r>
    </w:p>
    <w:p>
      <w:pPr>
        <w:numPr>
          <w:ilvl w:val="0"/>
          <w:numId w:val="6"/>
        </w:numPr>
      </w:pPr>
      <w:r>
        <w:rPr/>
        <w:t xml:space="preserve">Dose mentioned</w:t>
      </w:r>
    </w:p>
    <w:p>
      <w:pPr>
        <w:numPr>
          <w:ilvl w:val="0"/>
          <w:numId w:val="6"/>
        </w:numPr>
      </w:pPr>
      <w:r>
        <w:rPr/>
        <w:t xml:space="preserve">Quantity mentioned</w:t>
      </w:r>
    </w:p>
    <w:p>
      <w:pPr>
        <w:numPr>
          <w:ilvl w:val="0"/>
          <w:numId w:val="6"/>
        </w:numPr>
      </w:pPr>
      <w:r>
        <w:rPr/>
        <w:t xml:space="preserve">Date of prescription</w:t>
      </w:r>
    </w:p>
    <w:p>
      <w:pPr>
        <w:numPr>
          <w:ilvl w:val="0"/>
          <w:numId w:val="6"/>
        </w:numPr>
      </w:pPr>
      <w:r>
        <w:rPr/>
        <w:t xml:space="preserve">High risk medication verified prior to dispensing</w:t>
      </w:r>
    </w:p>
    <w:p>
      <w:pPr>
        <w:numPr>
          <w:ilvl w:val="0"/>
          <w:numId w:val="6"/>
        </w:numPr>
      </w:pPr>
      <w:r>
        <w:rPr/>
        <w:t xml:space="preserve">Signature of Doctor on prescription</w:t>
      </w:r>
    </w:p>
    <w:p/>
    <w:p/>
    <w:p>
      <w:pPr/>
      <w:r>
        <w:rPr>
          <w:sz w:val="32"/>
          <w:szCs w:val="32"/>
          <w:b w:val="1"/>
          <w:bCs w:val="1"/>
        </w:rPr>
        <w:t xml:space="preserve">Analysis</w:t>
      </w:r>
    </w:p>
    <w:p>
      <w:pPr>
        <w:numPr>
          <w:ilvl w:val="0"/>
          <w:numId w:val="6"/>
        </w:numPr>
      </w:pPr>
      <w:r>
        <w:rPr/>
        <w:t xml:space="preserve">The area of adherence and their compliance is shown below</w:t>
      </w:r>
    </w:p>
    <w:tbl>
      <w:tblGrid>
        <w:gridCol w:w="1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Sr. No.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Audit element in prescription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Patient Name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>
            <w:pPr/>
            <w:r>
              <w:rPr/>
              <w:t xml:space="preserve">Medicatioy written in CAPS &amp; Legible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>
            <w:pPr/>
            <w:r>
              <w:rPr/>
              <w:t xml:space="preserve">Dose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</w:t>
            </w:r>
          </w:p>
        </w:tc>
        <w:tc>
          <w:tcPr>
            <w:tcW w:w="4000" w:type="dxa"/>
          </w:tcPr>
          <w:p>
            <w:pPr/>
            <w:r>
              <w:rPr/>
              <w:t xml:space="preserve">Quantity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</w:t>
            </w:r>
          </w:p>
        </w:tc>
        <w:tc>
          <w:tcPr>
            <w:tcW w:w="4000" w:type="dxa"/>
          </w:tcPr>
          <w:p>
            <w:pPr/>
            <w:r>
              <w:rPr/>
              <w:t xml:space="preserve">Date of prescription 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</w:t>
            </w:r>
          </w:p>
        </w:tc>
        <w:tc>
          <w:tcPr>
            <w:tcW w:w="4000" w:type="dxa"/>
          </w:tcPr>
          <w:p>
            <w:pPr/>
            <w:r>
              <w:rPr/>
              <w:t xml:space="preserve">High risk medication verified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</w:t>
            </w:r>
          </w:p>
        </w:tc>
        <w:tc>
          <w:tcPr>
            <w:tcW w:w="4000" w:type="dxa"/>
          </w:tcPr>
          <w:p>
            <w:pPr/>
            <w:r>
              <w:rPr/>
              <w:t xml:space="preserve">Signature of Doctor</w:t>
            </w:r>
          </w:p>
        </w:tc>
      </w:tr>
    </w:tbl>
    <w:p/>
    <w:p/>
    <w:p>
      <w:pPr>
        <w:sectPr>
          <w:pgSz w:orient="portrait" w:w="11905.511811023622" w:h="16837.79527559055"/>
          <w:pgMar w:top="1440" w:right="1440" w:bottom="1440" w:left="1440" w:header="720" w:footer="720" w:gutter="0"/>
          <w:pgBorders w:offsetFrom="page">
            <w:top w:val="single" w:sz="12" w:color="00FF00" w:space="24"/>
            <w:left w:val="single" w:sz="12" w:color="00FF00" w:space="24"/>
            <w:right w:val="single" w:sz="12" w:color="00FF00" w:space="24"/>
            <w:bottom w:val="single" w:sz="12" w:color="00FF00" w:space="24"/>
          </w:pgBorders>
          <w:cols w:num="1" w:space="720"/>
        </w:sectPr>
      </w:pPr>
    </w:p>
    <w:p>
      <w:pPr>
        <w:pStyle w:val="Heading1"/>
      </w:pPr>
      <w:bookmarkStart w:id="1" w:name="_Toc1"/>
      <w:r>
        <w:t/>
      </w:r>
      <w:bookmarkEnd w:id="1"/>
    </w:p>
    <w:p>
      <w:pPr>
        <w:pStyle w:val="Heading2"/>
      </w:pPr>
      <w:bookmarkStart w:id="2" w:name="_Toc2"/>
      <w:r>
        <w:t>Patient Name</w:t>
      </w:r>
      <w:bookmarkEnd w:id="2"/>
    </w:p>
    <w:p>
      <w:pPr>
        <w:pStyle w:val="Heading1"/>
      </w:pPr>
      <w:bookmarkStart w:id="3" w:name="_Toc3"/>
      <w:r>
        <w:t>% of yes</w:t>
      </w:r>
      <w:bookmarkEnd w:id="3"/>
    </w:p>
    <w:p>
      <w:r>
        <w:drawing>
          <wp:inline>
            <wp:extent cx="3600000" cy="2880000"/>
            <wp:docPr id="8" name="Chart8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/>
    <w:p>
      <w:pPr>
        <w:pStyle w:val="Heading2"/>
      </w:pPr>
      <w:bookmarkStart w:id="4" w:name="_Toc4"/>
      <w:r>
        <w:t>Medicatioy written in CAPS &amp; Legible</w:t>
      </w:r>
      <w:bookmarkEnd w:id="4"/>
    </w:p>
    <w:p>
      <w:pPr>
        <w:pStyle w:val="Heading1"/>
      </w:pPr>
      <w:bookmarkStart w:id="5" w:name="_Toc5"/>
      <w:r>
        <w:t>% of yes</w:t>
      </w:r>
      <w:bookmarkEnd w:id="5"/>
    </w:p>
    <w:p>
      <w:r>
        <w:drawing>
          <wp:inline>
            <wp:extent cx="3600000" cy="2880000"/>
            <wp:docPr id="9" name="Chart9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/>
    <w:p>
      <w:pPr>
        <w:pStyle w:val="Heading2"/>
      </w:pPr>
      <w:bookmarkStart w:id="6" w:name="_Toc6"/>
      <w:r>
        <w:t>Dose</w:t>
      </w:r>
      <w:bookmarkEnd w:id="6"/>
    </w:p>
    <w:p>
      <w:pPr>
        <w:pStyle w:val="Heading1"/>
      </w:pPr>
      <w:bookmarkStart w:id="7" w:name="_Toc7"/>
      <w:r>
        <w:t>% of yes</w:t>
      </w:r>
      <w:bookmarkEnd w:id="7"/>
    </w:p>
    <w:p>
      <w:r>
        <w:drawing>
          <wp:inline>
            <wp:extent cx="3600000" cy="2880000"/>
            <wp:docPr id="10" name="Chart1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/>
    <w:p>
      <w:pPr>
        <w:pStyle w:val="Heading2"/>
      </w:pPr>
      <w:bookmarkStart w:id="8" w:name="_Toc8"/>
      <w:r>
        <w:t>Quantity</w:t>
      </w:r>
      <w:bookmarkEnd w:id="8"/>
    </w:p>
    <w:p>
      <w:pPr>
        <w:pStyle w:val="Heading1"/>
      </w:pPr>
      <w:bookmarkStart w:id="9" w:name="_Toc9"/>
      <w:r>
        <w:t>% of yes</w:t>
      </w:r>
      <w:bookmarkEnd w:id="9"/>
    </w:p>
    <w:p>
      <w:r>
        <w:drawing>
          <wp:inline>
            <wp:extent cx="3600000" cy="2880000"/>
            <wp:docPr id="11" name="Chart11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/>
    <w:p>
      <w:pPr>
        <w:pStyle w:val="Heading2"/>
      </w:pPr>
      <w:bookmarkStart w:id="10" w:name="_Toc10"/>
      <w:r>
        <w:t>Date of prescription </w:t>
      </w:r>
      <w:bookmarkEnd w:id="10"/>
    </w:p>
    <w:p>
      <w:pPr>
        <w:pStyle w:val="Heading1"/>
      </w:pPr>
      <w:bookmarkStart w:id="11" w:name="_Toc11"/>
      <w:r>
        <w:t>% of yes</w:t>
      </w:r>
      <w:bookmarkEnd w:id="11"/>
    </w:p>
    <w:p>
      <w:r>
        <w:drawing>
          <wp:inline>
            <wp:extent cx="3600000" cy="2880000"/>
            <wp:docPr id="12" name="Chart12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/>
    <w:p>
      <w:pPr>
        <w:pStyle w:val="Heading2"/>
      </w:pPr>
      <w:bookmarkStart w:id="12" w:name="_Toc12"/>
      <w:r>
        <w:t>High risk medication verified</w:t>
      </w:r>
      <w:bookmarkEnd w:id="12"/>
    </w:p>
    <w:p>
      <w:pPr>
        <w:pStyle w:val="Heading1"/>
      </w:pPr>
      <w:bookmarkStart w:id="13" w:name="_Toc13"/>
      <w:r>
        <w:t>% of yes</w:t>
      </w:r>
      <w:bookmarkEnd w:id="13"/>
    </w:p>
    <w:p>
      <w:r>
        <w:drawing>
          <wp:inline>
            <wp:extent cx="3600000" cy="2880000"/>
            <wp:docPr id="13" name="Chart13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/>
    <w:p>
      <w:pPr>
        <w:pStyle w:val="Heading2"/>
      </w:pPr>
      <w:bookmarkStart w:id="14" w:name="_Toc14"/>
      <w:r>
        <w:t>Signature of Doctor</w:t>
      </w:r>
      <w:bookmarkEnd w:id="14"/>
    </w:p>
    <w:p>
      <w:pPr>
        <w:pStyle w:val="Heading1"/>
      </w:pPr>
      <w:bookmarkStart w:id="15" w:name="_Toc15"/>
      <w:r>
        <w:t>% of yes</w:t>
      </w:r>
      <w:bookmarkEnd w:id="15"/>
    </w:p>
    <w:p>
      <w:r>
        <w:drawing>
          <wp:inline>
            <wp:extent cx="3600000" cy="2880000"/>
            <wp:docPr id="14" name="Chart14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/>
    <w:sectPr>
      <w:type w:val="continuous"/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10" w:color="00FF00" w:space="24"/>
        <w:left w:val="single" w:sz="10" w:color="00FF00" w:space="24"/>
        <w:right w:val="single" w:sz="10" w:color="00FF00" w:space="24"/>
        <w:bottom w:val="single" w:sz="10" w:color="00FF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nsid w:val="D125349E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6">
    <w:abstractNumId w:val="6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character">
    <w:name w:val="r2Style"/>
    <w:rPr>
      <w:sz w:val="60"/>
      <w:szCs w:val="60"/>
      <w:b w:val="1"/>
      <w:bCs w:val="1"/>
      <w:i w:val="0"/>
      <w:iCs w:val="0"/>
      <w:u w:val="single"/>
    </w:rPr>
  </w:style>
  <w:style w:type="paragraph" w:customStyle="1" w:styleId="p2Style">
    <w:name w:val="p2Style"/>
    <w:basedOn w:val="Normal"/>
    <w:pPr>
      <w:jc w:val="center"/>
      <w:spacing w:after="100"/>
    </w:p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2" w:color="#CCC"/>
        <w:left w:val="single" w:sz="2" w:color="#CCC"/>
        <w:right w:val="single" w:sz="2" w:color="#CCC"/>
        <w:bottom w:val="single" w:sz="2" w:color="#CCC"/>
        <w:insideH w:val="single" w:sz="2" w:color="#CCC"/>
        <w:insideV w:val="single" w:sz="2" w:color="#CCC"/>
      </w:tblBorders>
    </w:tblPr>
  </w:style>
  <w:style w:type="table" w:customStyle="1" w:styleId="Fancy Table">
    <w:name w:val="Fancy Table"/>
    <w:uiPriority w:val="99"/>
    <w:tblPr>
      <w:jc w:val="center"/>
      <w:tblW w:w="0" w:type="auto"/>
      <w:tblCellSpacing w:w="10" w:type="dxa"/>
      <w:tblLayout w:type="autofit"/>
      <w:bidiVisual w:val="0"/>
      <w:tblCellMar>
        <w:top w:w="20" w:type="dxa"/>
        <w:left w:w="20" w:type="dxa"/>
        <w:right w:w="20" w:type="dxa"/>
        <w:bottom w:w="2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5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Relationship Id="rId11" Type="http://schemas.openxmlformats.org/officeDocument/2006/relationships/chart" Target="charts/chart4.xml"/><Relationship Id="rId12" Type="http://schemas.openxmlformats.org/officeDocument/2006/relationships/chart" Target="charts/chart5.xml"/><Relationship Id="rId13" Type="http://schemas.openxmlformats.org/officeDocument/2006/relationships/chart" Target="charts/chart6.xml"/><Relationship Id="rId14" Type="http://schemas.openxmlformats.org/officeDocument/2006/relationships/chart" Target="charts/chart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0"/>
            </c:strLit>
          </c:cat>
          <c:val>
            <c:numLit>
              <c:ptCount val="0"/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0"/>
            </c:strLit>
          </c:cat>
          <c:val>
            <c:numLit>
              <c:ptCount val="0"/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0"/>
            </c:strLit>
          </c:cat>
          <c:val>
            <c:numLit>
              <c:ptCount val="0"/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0"/>
            </c:strLit>
          </c:cat>
          <c:val>
            <c:numLit>
              <c:ptCount val="0"/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0"/>
            </c:strLit>
          </c:cat>
          <c:val>
            <c:numLit>
              <c:ptCount val="0"/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0"/>
            </c:strLit>
          </c:cat>
          <c:val>
            <c:numLit>
              <c:ptCount val="0"/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0"/>
            </c:strLit>
          </c:cat>
          <c:val>
            <c:numLit>
              <c:ptCount val="0"/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2020-02-02T23:14:11+00:00</dcterms:created>
  <dcterms:modified xsi:type="dcterms:W3CDTF">2020-02-02T23:14:11+00:00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