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3FA" w:rsidRPr="00D933FA" w:rsidRDefault="00D933FA" w:rsidP="00D933FA">
      <w:pPr>
        <w:spacing w:after="184" w:line="398" w:lineRule="atLeast"/>
        <w:outlineLvl w:val="2"/>
        <w:rPr>
          <w:rFonts w:ascii="Segoe UI" w:eastAsia="Times New Roman" w:hAnsi="Segoe UI" w:cs="Segoe UI"/>
          <w:color w:val="3A3E43"/>
          <w:sz w:val="32"/>
          <w:szCs w:val="32"/>
          <w:lang w:eastAsia="pt-BR"/>
        </w:rPr>
      </w:pPr>
      <w:r w:rsidRPr="00D933FA">
        <w:rPr>
          <w:rFonts w:ascii="Segoe UI" w:eastAsia="Times New Roman" w:hAnsi="Segoe UI" w:cs="Segoe UI"/>
          <w:color w:val="3A3E43"/>
          <w:sz w:val="32"/>
          <w:szCs w:val="32"/>
          <w:lang w:eastAsia="pt-BR"/>
        </w:rPr>
        <w:t xml:space="preserve">Novo para o Visual Studio 2008 - </w:t>
      </w:r>
      <w:proofErr w:type="spellStart"/>
      <w:r w:rsidRPr="00D933FA">
        <w:rPr>
          <w:rFonts w:ascii="Segoe UI" w:eastAsia="Times New Roman" w:hAnsi="Segoe UI" w:cs="Segoe UI"/>
          <w:color w:val="3A3E43"/>
          <w:sz w:val="32"/>
          <w:szCs w:val="32"/>
          <w:lang w:eastAsia="pt-BR"/>
        </w:rPr>
        <w:t>Code</w:t>
      </w:r>
      <w:proofErr w:type="spellEnd"/>
      <w:r w:rsidRPr="00D933FA">
        <w:rPr>
          <w:rFonts w:ascii="Segoe UI" w:eastAsia="Times New Roman" w:hAnsi="Segoe UI" w:cs="Segoe UI"/>
          <w:color w:val="3A3E43"/>
          <w:sz w:val="32"/>
          <w:szCs w:val="32"/>
          <w:lang w:eastAsia="pt-BR"/>
        </w:rPr>
        <w:t xml:space="preserve"> </w:t>
      </w:r>
      <w:proofErr w:type="spellStart"/>
      <w:r w:rsidRPr="00D933FA">
        <w:rPr>
          <w:rFonts w:ascii="Segoe UI" w:eastAsia="Times New Roman" w:hAnsi="Segoe UI" w:cs="Segoe UI"/>
          <w:color w:val="3A3E43"/>
          <w:sz w:val="32"/>
          <w:szCs w:val="32"/>
          <w:lang w:eastAsia="pt-BR"/>
        </w:rPr>
        <w:t>Metrics</w:t>
      </w:r>
      <w:proofErr w:type="spellEnd"/>
    </w:p>
    <w:p w:rsidR="00D933FA" w:rsidRDefault="00D933FA" w:rsidP="00D933FA">
      <w:pPr>
        <w:rPr>
          <w:lang w:eastAsia="pt-BR"/>
        </w:rPr>
      </w:pPr>
      <w:r w:rsidRPr="00D933FA">
        <w:rPr>
          <w:lang w:eastAsia="pt-BR"/>
        </w:rPr>
        <w:t>Embora nós já falado brevemente sobre métricas de código </w:t>
      </w:r>
      <w:hyperlink r:id="rId5" w:history="1">
        <w:r w:rsidRPr="00D933FA">
          <w:rPr>
            <w:color w:val="0066DD"/>
            <w:u w:val="single"/>
            <w:lang w:eastAsia="pt-BR"/>
          </w:rPr>
          <w:t>, quando anunciou que</w:t>
        </w:r>
      </w:hyperlink>
      <w:r w:rsidRPr="00D933FA">
        <w:rPr>
          <w:lang w:eastAsia="pt-BR"/>
        </w:rPr>
        <w:t xml:space="preserve"> , eu pensei que iria </w:t>
      </w:r>
      <w:proofErr w:type="spellStart"/>
      <w:r w:rsidRPr="00D933FA">
        <w:rPr>
          <w:lang w:eastAsia="pt-BR"/>
        </w:rPr>
        <w:t>iscutir</w:t>
      </w:r>
      <w:proofErr w:type="spellEnd"/>
      <w:r w:rsidRPr="00D933FA">
        <w:rPr>
          <w:lang w:eastAsia="pt-BR"/>
        </w:rPr>
        <w:t xml:space="preserve"> o assunto de uma forma </w:t>
      </w:r>
      <w:proofErr w:type="gramStart"/>
      <w:r w:rsidRPr="00D933FA">
        <w:rPr>
          <w:lang w:eastAsia="pt-BR"/>
        </w:rPr>
        <w:t>mais pequena</w:t>
      </w:r>
      <w:proofErr w:type="gramEnd"/>
      <w:r w:rsidRPr="00D933FA">
        <w:rPr>
          <w:lang w:eastAsia="pt-BR"/>
        </w:rPr>
        <w:t xml:space="preserve"> profundidade, em especial as métricas que ele proporciona.</w:t>
      </w:r>
    </w:p>
    <w:p w:rsidR="00D933FA" w:rsidRPr="00D933FA" w:rsidRDefault="00D933FA" w:rsidP="00D933FA">
      <w:pPr>
        <w:rPr>
          <w:lang w:eastAsia="pt-BR"/>
        </w:rPr>
      </w:pPr>
      <w:r w:rsidRPr="00D933FA">
        <w:rPr>
          <w:lang w:eastAsia="pt-BR"/>
        </w:rPr>
        <w:t xml:space="preserve">Como mencionado anteriormente, métricas de código é uma janela nova ferramenta que ajuda os usuários a encontrar e agir de acordo com áreas </w:t>
      </w:r>
      <w:proofErr w:type="gramStart"/>
      <w:r w:rsidRPr="00D933FA">
        <w:rPr>
          <w:lang w:eastAsia="pt-BR"/>
        </w:rPr>
        <w:t>complexas e insustentável dentro de um aplicativo</w:t>
      </w:r>
      <w:proofErr w:type="gramEnd"/>
      <w:r w:rsidRPr="00D933FA">
        <w:rPr>
          <w:lang w:eastAsia="pt-BR"/>
        </w:rPr>
        <w:t>.</w:t>
      </w:r>
    </w:p>
    <w:p w:rsidR="00D933FA" w:rsidRPr="00D933FA" w:rsidRDefault="00D933FA" w:rsidP="00D933FA">
      <w:pPr>
        <w:rPr>
          <w:lang w:eastAsia="pt-BR"/>
        </w:rPr>
      </w:pPr>
      <w:r w:rsidRPr="00D933FA">
        <w:rPr>
          <w:lang w:eastAsia="pt-BR"/>
        </w:rPr>
        <w:t>A seguir mostra os resultados da execução métricas de código em um aplicativo de negócios de ficção:</w:t>
      </w:r>
    </w:p>
    <w:p w:rsidR="00D933FA" w:rsidRPr="00D933FA" w:rsidRDefault="00D933FA" w:rsidP="00D933FA">
      <w:pPr>
        <w:spacing w:after="100" w:afterAutospacing="1" w:line="360" w:lineRule="atLeast"/>
        <w:jc w:val="center"/>
        <w:rPr>
          <w:rFonts w:ascii="Segoe UI" w:eastAsia="Times New Roman" w:hAnsi="Segoe UI" w:cs="Segoe UI"/>
          <w:color w:val="333333"/>
          <w:sz w:val="18"/>
          <w:szCs w:val="18"/>
          <w:lang w:eastAsia="pt-BR"/>
        </w:rPr>
      </w:pPr>
      <w:r>
        <w:rPr>
          <w:rFonts w:ascii="Segoe UI" w:eastAsia="Times New Roman" w:hAnsi="Segoe UI" w:cs="Segoe UI"/>
          <w:noProof/>
          <w:color w:val="333333"/>
          <w:sz w:val="18"/>
          <w:szCs w:val="18"/>
          <w:lang w:eastAsia="pt-BR"/>
        </w:rPr>
        <w:drawing>
          <wp:inline distT="0" distB="0" distL="0" distR="0">
            <wp:extent cx="5699313" cy="4289898"/>
            <wp:effectExtent l="19050" t="0" r="0" b="0"/>
            <wp:docPr id="12" name="Imagem 12" descr="Code Metrics janela da ferramenta Result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de Metrics janela da ferramenta Resultado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528" cy="429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3FA" w:rsidRPr="00D933FA" w:rsidRDefault="00D933FA" w:rsidP="00D933FA">
      <w:pPr>
        <w:rPr>
          <w:lang w:eastAsia="pt-BR"/>
        </w:rPr>
      </w:pPr>
      <w:r w:rsidRPr="00D933FA">
        <w:rPr>
          <w:lang w:eastAsia="pt-BR"/>
        </w:rPr>
        <w:t>Como você pode ver de cima, para o Visual Studio 2008, estamos fornecendo cinco métricas. Estes são detalhados abaixo.</w:t>
      </w:r>
    </w:p>
    <w:p w:rsidR="00D933FA" w:rsidRPr="00D933FA" w:rsidRDefault="00D933FA" w:rsidP="00D933FA">
      <w:pPr>
        <w:rPr>
          <w:lang w:eastAsia="pt-BR"/>
        </w:rPr>
      </w:pPr>
      <w:r w:rsidRPr="00D933FA">
        <w:rPr>
          <w:b/>
          <w:bCs/>
          <w:lang w:eastAsia="pt-BR"/>
        </w:rPr>
        <w:t>Classe de acoplamento</w:t>
      </w:r>
    </w:p>
    <w:p w:rsidR="00D933FA" w:rsidRPr="00D933FA" w:rsidRDefault="00D933FA" w:rsidP="00D933FA">
      <w:pPr>
        <w:rPr>
          <w:lang w:eastAsia="pt-BR"/>
        </w:rPr>
      </w:pPr>
      <w:r w:rsidRPr="00D933FA">
        <w:rPr>
          <w:lang w:eastAsia="pt-BR"/>
        </w:rPr>
        <w:t xml:space="preserve">Em cada nível, que indica o número total de dependências que o item tem em outros tipos. Esse número exclui os primitivos e tipos internos como Int32, String e </w:t>
      </w:r>
      <w:proofErr w:type="spellStart"/>
      <w:r w:rsidRPr="00D933FA">
        <w:rPr>
          <w:lang w:eastAsia="pt-BR"/>
        </w:rPr>
        <w:t>Object</w:t>
      </w:r>
      <w:proofErr w:type="spellEnd"/>
      <w:r w:rsidRPr="00D933FA">
        <w:rPr>
          <w:lang w:eastAsia="pt-BR"/>
        </w:rPr>
        <w:t xml:space="preserve">. Quanto maior este número, ondulação as mudanças mais prováveis </w:t>
      </w:r>
      <w:r w:rsidRPr="00D933FA">
        <w:rPr>
          <w:rFonts w:ascii="Arial" w:hAnsi="Arial" w:cs="Arial"/>
          <w:lang w:eastAsia="pt-BR"/>
        </w:rPr>
        <w:t>​​</w:t>
      </w:r>
      <w:r w:rsidRPr="00D933FA">
        <w:rPr>
          <w:rFonts w:ascii="Calibri" w:hAnsi="Calibri" w:cs="Calibri"/>
          <w:lang w:eastAsia="pt-BR"/>
        </w:rPr>
        <w:t>em outros tipos embora este item.</w:t>
      </w:r>
      <w:r w:rsidRPr="00D933FA">
        <w:rPr>
          <w:lang w:eastAsia="pt-BR"/>
        </w:rPr>
        <w:t> </w:t>
      </w:r>
      <w:proofErr w:type="gramStart"/>
      <w:r w:rsidRPr="00D933FA">
        <w:rPr>
          <w:lang w:eastAsia="pt-BR"/>
        </w:rPr>
        <w:t>Um valor mais baixo no nível do tipo podem indicar</w:t>
      </w:r>
      <w:proofErr w:type="gramEnd"/>
      <w:r w:rsidRPr="00D933FA">
        <w:rPr>
          <w:lang w:eastAsia="pt-BR"/>
        </w:rPr>
        <w:t xml:space="preserve"> candidatos para possível reutilização.</w:t>
      </w:r>
    </w:p>
    <w:p w:rsidR="00D933FA" w:rsidRPr="00D933FA" w:rsidRDefault="00D933FA" w:rsidP="00D933FA">
      <w:pPr>
        <w:spacing w:after="100" w:afterAutospacing="1" w:line="360" w:lineRule="atLeast"/>
        <w:rPr>
          <w:rFonts w:ascii="Segoe UI" w:eastAsia="Times New Roman" w:hAnsi="Segoe UI" w:cs="Segoe UI"/>
          <w:color w:val="333333"/>
          <w:sz w:val="18"/>
          <w:szCs w:val="18"/>
          <w:lang w:eastAsia="pt-BR"/>
        </w:rPr>
      </w:pPr>
      <w:r w:rsidRPr="00D933FA">
        <w:rPr>
          <w:rFonts w:ascii="Segoe UI" w:eastAsia="Times New Roman" w:hAnsi="Segoe UI" w:cs="Segoe UI"/>
          <w:color w:val="333333"/>
          <w:sz w:val="18"/>
          <w:szCs w:val="18"/>
          <w:lang w:eastAsia="pt-BR"/>
        </w:rPr>
        <w:t>O seguinte mostra como o acoplamento é calculado:</w:t>
      </w:r>
    </w:p>
    <w:p w:rsidR="00D933FA" w:rsidRPr="00D933FA" w:rsidRDefault="00D933FA" w:rsidP="00D933FA">
      <w:pPr>
        <w:spacing w:after="100" w:afterAutospacing="1" w:line="360" w:lineRule="atLeast"/>
        <w:jc w:val="center"/>
        <w:rPr>
          <w:rFonts w:ascii="Segoe UI" w:eastAsia="Times New Roman" w:hAnsi="Segoe UI" w:cs="Segoe UI"/>
          <w:color w:val="333333"/>
          <w:sz w:val="18"/>
          <w:szCs w:val="18"/>
          <w:lang w:eastAsia="pt-BR"/>
        </w:rPr>
      </w:pPr>
      <w:r>
        <w:rPr>
          <w:rFonts w:ascii="Segoe UI" w:eastAsia="Times New Roman" w:hAnsi="Segoe UI" w:cs="Segoe UI"/>
          <w:noProof/>
          <w:color w:val="333333"/>
          <w:sz w:val="18"/>
          <w:szCs w:val="18"/>
          <w:lang w:eastAsia="pt-BR"/>
        </w:rPr>
        <w:lastRenderedPageBreak/>
        <w:drawing>
          <wp:inline distT="0" distB="0" distL="0" distR="0">
            <wp:extent cx="5553053" cy="2049517"/>
            <wp:effectExtent l="19050" t="0" r="0" b="0"/>
            <wp:docPr id="13" name="Imagem 13" descr="Classe de acopla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asse de acoplament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2049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3FA" w:rsidRPr="00D933FA" w:rsidRDefault="00D933FA" w:rsidP="00D933FA">
      <w:pPr>
        <w:rPr>
          <w:lang w:eastAsia="pt-BR"/>
        </w:rPr>
      </w:pPr>
      <w:r w:rsidRPr="00D933FA">
        <w:rPr>
          <w:lang w:eastAsia="pt-BR"/>
        </w:rPr>
        <w:t>Por exemplo, como você pode ver acima, a </w:t>
      </w:r>
      <w:r w:rsidRPr="00D933FA">
        <w:rPr>
          <w:b/>
          <w:bCs/>
          <w:lang w:eastAsia="pt-BR"/>
        </w:rPr>
        <w:t>conta</w:t>
      </w:r>
      <w:r w:rsidRPr="00D933FA">
        <w:rPr>
          <w:lang w:eastAsia="pt-BR"/>
        </w:rPr>
        <w:t xml:space="preserve"> é </w:t>
      </w:r>
      <w:proofErr w:type="gramStart"/>
      <w:r w:rsidRPr="00D933FA">
        <w:rPr>
          <w:lang w:eastAsia="pt-BR"/>
        </w:rPr>
        <w:t>acoplado</w:t>
      </w:r>
      <w:proofErr w:type="gramEnd"/>
      <w:r w:rsidRPr="00D933FA">
        <w:rPr>
          <w:lang w:eastAsia="pt-BR"/>
        </w:rPr>
        <w:t xml:space="preserve"> a dois outros tipos, </w:t>
      </w:r>
      <w:r w:rsidRPr="00D933FA">
        <w:rPr>
          <w:b/>
          <w:bCs/>
          <w:lang w:eastAsia="pt-BR"/>
        </w:rPr>
        <w:t>endereço</w:t>
      </w:r>
      <w:r w:rsidRPr="00D933FA">
        <w:rPr>
          <w:lang w:eastAsia="pt-BR"/>
        </w:rPr>
        <w:t> e da </w:t>
      </w:r>
      <w:r w:rsidRPr="00D933FA">
        <w:rPr>
          <w:b/>
          <w:bCs/>
          <w:lang w:eastAsia="pt-BR"/>
        </w:rPr>
        <w:t>Ordem,</w:t>
      </w:r>
      <w:r w:rsidRPr="00D933FA">
        <w:rPr>
          <w:lang w:eastAsia="pt-BR"/>
        </w:rPr>
        <w:t> enquanto o </w:t>
      </w:r>
      <w:r w:rsidRPr="00D933FA">
        <w:rPr>
          <w:b/>
          <w:bCs/>
          <w:lang w:eastAsia="pt-BR"/>
        </w:rPr>
        <w:t>País</w:t>
      </w:r>
      <w:r w:rsidRPr="00D933FA">
        <w:rPr>
          <w:lang w:eastAsia="pt-BR"/>
        </w:rPr>
        <w:t> não depende de qualquer outro tipo.</w:t>
      </w:r>
    </w:p>
    <w:p w:rsidR="00D933FA" w:rsidRPr="00D933FA" w:rsidRDefault="00D933FA" w:rsidP="00D933FA">
      <w:pPr>
        <w:rPr>
          <w:lang w:eastAsia="pt-BR"/>
        </w:rPr>
      </w:pPr>
      <w:r w:rsidRPr="00D933FA">
        <w:rPr>
          <w:b/>
          <w:bCs/>
          <w:lang w:eastAsia="pt-BR"/>
        </w:rPr>
        <w:t>Profundidade da Herança</w:t>
      </w:r>
    </w:p>
    <w:p w:rsidR="00D933FA" w:rsidRPr="00D933FA" w:rsidRDefault="00D933FA" w:rsidP="00D933FA">
      <w:pPr>
        <w:rPr>
          <w:lang w:eastAsia="pt-BR"/>
        </w:rPr>
      </w:pPr>
      <w:r w:rsidRPr="00D933FA">
        <w:rPr>
          <w:lang w:eastAsia="pt-BR"/>
        </w:rPr>
        <w:t xml:space="preserve">Ao nível do tipo, profundidade de herança indica o número de tipos que estão acima do tipo na árvore de </w:t>
      </w:r>
      <w:proofErr w:type="gramStart"/>
      <w:r w:rsidRPr="00D933FA">
        <w:rPr>
          <w:lang w:eastAsia="pt-BR"/>
        </w:rPr>
        <w:t>herança.</w:t>
      </w:r>
      <w:proofErr w:type="gramEnd"/>
      <w:r w:rsidRPr="00D933FA">
        <w:rPr>
          <w:lang w:eastAsia="pt-BR"/>
        </w:rPr>
        <w:t xml:space="preserve">Por exemplo, um tipo que deriva diretamente de </w:t>
      </w:r>
      <w:proofErr w:type="spellStart"/>
      <w:r w:rsidRPr="00D933FA">
        <w:rPr>
          <w:lang w:eastAsia="pt-BR"/>
        </w:rPr>
        <w:t>Object</w:t>
      </w:r>
      <w:proofErr w:type="spellEnd"/>
      <w:r w:rsidRPr="00D933FA">
        <w:rPr>
          <w:lang w:eastAsia="pt-BR"/>
        </w:rPr>
        <w:t xml:space="preserve"> teria uma profundidade de herança de 1. Ao nível do espaço e do projeto, isto indica que a maior profundidade da herança de todos os tipos contidos dentro dele. Esse número não leva em consideração a profundidade de todas as interfaces implementadas. árvores de herança profunda pode indicar um excesso de engenharia de um problema e podem aumentar a complexidade dos testes e manutenção de uma aplicação.</w:t>
      </w:r>
    </w:p>
    <w:p w:rsidR="00D933FA" w:rsidRPr="00D933FA" w:rsidRDefault="00D933FA" w:rsidP="00D933FA">
      <w:pPr>
        <w:rPr>
          <w:lang w:eastAsia="pt-BR"/>
        </w:rPr>
      </w:pPr>
      <w:r w:rsidRPr="00D933FA">
        <w:rPr>
          <w:lang w:eastAsia="pt-BR"/>
        </w:rPr>
        <w:t>O seguinte mostra como a profundidade é calculada:</w:t>
      </w:r>
    </w:p>
    <w:p w:rsidR="00D933FA" w:rsidRPr="00D933FA" w:rsidRDefault="00D933FA" w:rsidP="00D933FA">
      <w:pPr>
        <w:spacing w:after="100" w:afterAutospacing="1" w:line="360" w:lineRule="atLeast"/>
        <w:jc w:val="center"/>
        <w:rPr>
          <w:rFonts w:ascii="Segoe UI" w:eastAsia="Times New Roman" w:hAnsi="Segoe UI" w:cs="Segoe UI"/>
          <w:color w:val="333333"/>
          <w:sz w:val="18"/>
          <w:szCs w:val="18"/>
          <w:lang w:eastAsia="pt-BR"/>
        </w:rPr>
      </w:pPr>
      <w:r>
        <w:rPr>
          <w:rFonts w:ascii="Segoe UI" w:eastAsia="Times New Roman" w:hAnsi="Segoe UI" w:cs="Segoe UI"/>
          <w:noProof/>
          <w:color w:val="333333"/>
          <w:sz w:val="18"/>
          <w:szCs w:val="18"/>
          <w:lang w:eastAsia="pt-BR"/>
        </w:rPr>
        <w:drawing>
          <wp:inline distT="0" distB="0" distL="0" distR="0">
            <wp:extent cx="6282712" cy="1608083"/>
            <wp:effectExtent l="19050" t="0" r="3788" b="0"/>
            <wp:docPr id="14" name="Imagem 14" descr="Profundidade da her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ofundidade da heranç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960" cy="1608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3FA" w:rsidRPr="00D933FA" w:rsidRDefault="00D933FA" w:rsidP="00D933FA">
      <w:pPr>
        <w:rPr>
          <w:lang w:eastAsia="pt-BR"/>
        </w:rPr>
      </w:pPr>
      <w:r w:rsidRPr="00D933FA">
        <w:rPr>
          <w:lang w:eastAsia="pt-BR"/>
        </w:rPr>
        <w:t>Por exemplo, na hierarquia de herança acima, </w:t>
      </w:r>
      <w:proofErr w:type="spellStart"/>
      <w:proofErr w:type="gramStart"/>
      <w:r w:rsidRPr="00D933FA">
        <w:rPr>
          <w:b/>
          <w:bCs/>
          <w:lang w:eastAsia="pt-BR"/>
        </w:rPr>
        <w:t>ListControl</w:t>
      </w:r>
      <w:proofErr w:type="spellEnd"/>
      <w:proofErr w:type="gramEnd"/>
      <w:r w:rsidRPr="00D933FA">
        <w:rPr>
          <w:lang w:eastAsia="pt-BR"/>
        </w:rPr>
        <w:t> e </w:t>
      </w:r>
      <w:proofErr w:type="spellStart"/>
      <w:r w:rsidRPr="00D933FA">
        <w:rPr>
          <w:b/>
          <w:bCs/>
          <w:lang w:eastAsia="pt-BR"/>
        </w:rPr>
        <w:t>Label</w:t>
      </w:r>
      <w:proofErr w:type="spellEnd"/>
      <w:r w:rsidRPr="00D933FA">
        <w:rPr>
          <w:lang w:eastAsia="pt-BR"/>
        </w:rPr>
        <w:t> tem uma profundidade de herança, de 3, enquanto </w:t>
      </w:r>
      <w:r w:rsidRPr="00D933FA">
        <w:rPr>
          <w:b/>
          <w:bCs/>
          <w:lang w:eastAsia="pt-BR"/>
        </w:rPr>
        <w:t>componente</w:t>
      </w:r>
      <w:r w:rsidRPr="00D933FA">
        <w:rPr>
          <w:lang w:eastAsia="pt-BR"/>
        </w:rPr>
        <w:t> tem uma profundidade de herança de 1.</w:t>
      </w:r>
    </w:p>
    <w:p w:rsidR="00D933FA" w:rsidRPr="00D933FA" w:rsidRDefault="00D933FA" w:rsidP="00D933FA">
      <w:pPr>
        <w:rPr>
          <w:lang w:eastAsia="pt-BR"/>
        </w:rPr>
      </w:pPr>
      <w:r w:rsidRPr="00D933FA">
        <w:rPr>
          <w:b/>
          <w:bCs/>
          <w:lang w:eastAsia="pt-BR"/>
        </w:rPr>
        <w:t xml:space="preserve">Complexidade </w:t>
      </w:r>
      <w:proofErr w:type="spellStart"/>
      <w:r w:rsidRPr="00D933FA">
        <w:rPr>
          <w:b/>
          <w:bCs/>
          <w:lang w:eastAsia="pt-BR"/>
        </w:rPr>
        <w:t>ciclomática</w:t>
      </w:r>
      <w:proofErr w:type="spellEnd"/>
    </w:p>
    <w:p w:rsidR="00D933FA" w:rsidRPr="00D933FA" w:rsidRDefault="00D933FA" w:rsidP="00D933FA">
      <w:pPr>
        <w:rPr>
          <w:lang w:eastAsia="pt-BR"/>
        </w:rPr>
      </w:pPr>
      <w:r w:rsidRPr="00D933FA">
        <w:rPr>
          <w:lang w:eastAsia="pt-BR"/>
        </w:rPr>
        <w:t>Em cada nível, este mede o número total de caminhos individuais através do código. Este é basicamente calculado pela contagem do número de pontos de decisão (como </w:t>
      </w:r>
      <w:r w:rsidRPr="00D933FA">
        <w:rPr>
          <w:b/>
          <w:bCs/>
          <w:lang w:eastAsia="pt-BR"/>
        </w:rPr>
        <w:t>se os blocos,</w:t>
      </w:r>
      <w:r w:rsidRPr="00D933FA">
        <w:rPr>
          <w:lang w:eastAsia="pt-BR"/>
        </w:rPr>
        <w:t> alterne casos, e </w:t>
      </w:r>
      <w:r w:rsidRPr="00D933FA">
        <w:rPr>
          <w:b/>
          <w:bCs/>
          <w:lang w:eastAsia="pt-BR"/>
        </w:rPr>
        <w:t xml:space="preserve">fazer, ao mesmo tempo, </w:t>
      </w:r>
      <w:proofErr w:type="spellStart"/>
      <w:r w:rsidRPr="00D933FA">
        <w:rPr>
          <w:b/>
          <w:bCs/>
          <w:lang w:eastAsia="pt-BR"/>
        </w:rPr>
        <w:t>foreach</w:t>
      </w:r>
      <w:proofErr w:type="spellEnd"/>
      <w:r w:rsidRPr="00D933FA">
        <w:rPr>
          <w:lang w:eastAsia="pt-BR"/>
        </w:rPr>
        <w:t> </w:t>
      </w:r>
      <w:r w:rsidRPr="00D933FA">
        <w:rPr>
          <w:b/>
          <w:bCs/>
          <w:i/>
          <w:iCs/>
          <w:lang w:eastAsia="pt-BR"/>
        </w:rPr>
        <w:t> </w:t>
      </w:r>
      <w:r w:rsidRPr="00D933FA">
        <w:rPr>
          <w:lang w:eastAsia="pt-BR"/>
        </w:rPr>
        <w:t> e </w:t>
      </w:r>
      <w:r w:rsidRPr="00D933FA">
        <w:rPr>
          <w:b/>
          <w:bCs/>
          <w:lang w:eastAsia="pt-BR"/>
        </w:rPr>
        <w:t>para</w:t>
      </w:r>
      <w:r w:rsidRPr="00D933FA">
        <w:rPr>
          <w:lang w:eastAsia="pt-BR"/>
        </w:rPr>
        <w:t> loops) e adicionando um. Esse número também é uma boa indicação sobre o número de testes de unidade que será necessário para atingir a cobertura completa linha. Menor é normalmente melhor.</w:t>
      </w:r>
    </w:p>
    <w:p w:rsidR="00D933FA" w:rsidRPr="00D933FA" w:rsidRDefault="00D933FA" w:rsidP="00D933FA">
      <w:pPr>
        <w:rPr>
          <w:lang w:eastAsia="pt-BR"/>
        </w:rPr>
      </w:pPr>
      <w:r w:rsidRPr="00D933FA">
        <w:rPr>
          <w:lang w:eastAsia="pt-BR"/>
        </w:rPr>
        <w:t xml:space="preserve">O seguinte mostra como a complexidade é </w:t>
      </w:r>
      <w:proofErr w:type="gramStart"/>
      <w:r w:rsidRPr="00D933FA">
        <w:rPr>
          <w:lang w:eastAsia="pt-BR"/>
        </w:rPr>
        <w:t>calculado</w:t>
      </w:r>
      <w:proofErr w:type="gramEnd"/>
      <w:r w:rsidRPr="00D933FA">
        <w:rPr>
          <w:lang w:eastAsia="pt-BR"/>
        </w:rPr>
        <w:t>:</w:t>
      </w:r>
    </w:p>
    <w:p w:rsidR="00D933FA" w:rsidRPr="00D933FA" w:rsidRDefault="00D933FA" w:rsidP="00D933FA">
      <w:pPr>
        <w:spacing w:after="100" w:afterAutospacing="1" w:line="360" w:lineRule="atLeast"/>
        <w:jc w:val="center"/>
        <w:rPr>
          <w:rFonts w:ascii="Segoe UI" w:eastAsia="Times New Roman" w:hAnsi="Segoe UI" w:cs="Segoe UI"/>
          <w:color w:val="333333"/>
          <w:sz w:val="18"/>
          <w:szCs w:val="18"/>
          <w:lang w:eastAsia="pt-BR"/>
        </w:rPr>
      </w:pPr>
      <w:r>
        <w:rPr>
          <w:rFonts w:ascii="Segoe UI" w:eastAsia="Times New Roman" w:hAnsi="Segoe UI" w:cs="Segoe UI"/>
          <w:noProof/>
          <w:color w:val="333333"/>
          <w:sz w:val="18"/>
          <w:szCs w:val="18"/>
          <w:lang w:eastAsia="pt-BR"/>
        </w:rPr>
        <w:lastRenderedPageBreak/>
        <w:drawing>
          <wp:inline distT="0" distB="0" distL="0" distR="0">
            <wp:extent cx="6342380" cy="4620895"/>
            <wp:effectExtent l="19050" t="0" r="0" b="0"/>
            <wp:docPr id="15" name="Imagem 15" descr="Complexidade ciclom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mplexidade ciclomátic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380" cy="462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3FA" w:rsidRPr="00D933FA" w:rsidRDefault="00D933FA" w:rsidP="00D933FA">
      <w:pPr>
        <w:rPr>
          <w:szCs w:val="18"/>
          <w:lang w:eastAsia="pt-BR"/>
        </w:rPr>
      </w:pPr>
      <w:r w:rsidRPr="00D933FA">
        <w:rPr>
          <w:lang w:eastAsia="pt-BR"/>
        </w:rPr>
        <w:t>Linhas de Código</w:t>
      </w:r>
    </w:p>
    <w:p w:rsidR="00D933FA" w:rsidRPr="00D933FA" w:rsidRDefault="00D933FA" w:rsidP="00D933FA">
      <w:pPr>
        <w:rPr>
          <w:szCs w:val="18"/>
          <w:lang w:eastAsia="pt-BR"/>
        </w:rPr>
      </w:pPr>
      <w:r w:rsidRPr="00D933FA">
        <w:rPr>
          <w:szCs w:val="18"/>
          <w:lang w:eastAsia="pt-BR"/>
        </w:rPr>
        <w:t>Em cada nível, esta é uma medida do número total de linhas de código executável.</w:t>
      </w:r>
      <w:r w:rsidRPr="00D933FA">
        <w:rPr>
          <w:lang w:eastAsia="pt-BR"/>
        </w:rPr>
        <w:t> </w:t>
      </w:r>
      <w:r w:rsidRPr="00D933FA">
        <w:rPr>
          <w:szCs w:val="18"/>
          <w:lang w:eastAsia="pt-BR"/>
        </w:rPr>
        <w:t>Isto exclui espaço em branco, comentários, suspensórios e as declarações de membros, tipos e espaços próprios.</w:t>
      </w:r>
      <w:r w:rsidRPr="00D933FA">
        <w:rPr>
          <w:lang w:eastAsia="pt-BR"/>
        </w:rPr>
        <w:t> </w:t>
      </w:r>
      <w:r w:rsidRPr="00D933FA">
        <w:rPr>
          <w:szCs w:val="18"/>
          <w:lang w:eastAsia="pt-BR"/>
        </w:rPr>
        <w:t>Menor é normalmente melhor.</w:t>
      </w:r>
    </w:p>
    <w:p w:rsidR="00D933FA" w:rsidRPr="00D933FA" w:rsidRDefault="00D933FA" w:rsidP="00D933FA">
      <w:pPr>
        <w:rPr>
          <w:szCs w:val="18"/>
          <w:lang w:eastAsia="pt-BR"/>
        </w:rPr>
      </w:pPr>
      <w:r w:rsidRPr="00D933FA">
        <w:rPr>
          <w:szCs w:val="18"/>
          <w:lang w:eastAsia="pt-BR"/>
        </w:rPr>
        <w:t>O seguinte mostra como as linhas são calculadas:</w:t>
      </w:r>
    </w:p>
    <w:p w:rsidR="00D933FA" w:rsidRPr="00D933FA" w:rsidRDefault="00D933FA" w:rsidP="00D933FA">
      <w:pPr>
        <w:spacing w:after="100" w:afterAutospacing="1" w:line="360" w:lineRule="atLeast"/>
        <w:jc w:val="center"/>
        <w:rPr>
          <w:rFonts w:ascii="Segoe UI" w:eastAsia="Times New Roman" w:hAnsi="Segoe UI" w:cs="Segoe UI"/>
          <w:color w:val="333333"/>
          <w:sz w:val="18"/>
          <w:szCs w:val="18"/>
          <w:lang w:eastAsia="pt-BR"/>
        </w:rPr>
      </w:pPr>
      <w:r>
        <w:rPr>
          <w:rFonts w:ascii="Segoe UI" w:eastAsia="Times New Roman" w:hAnsi="Segoe UI" w:cs="Segoe UI"/>
          <w:noProof/>
          <w:color w:val="333333"/>
          <w:sz w:val="18"/>
          <w:szCs w:val="18"/>
          <w:lang w:eastAsia="pt-BR"/>
        </w:rPr>
        <w:lastRenderedPageBreak/>
        <w:drawing>
          <wp:inline distT="0" distB="0" distL="0" distR="0">
            <wp:extent cx="6342380" cy="5544820"/>
            <wp:effectExtent l="19050" t="0" r="0" b="0"/>
            <wp:docPr id="16" name="Imagem 16" descr="Linhas de Cód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inhas de Códig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380" cy="554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3FA" w:rsidRPr="00D933FA" w:rsidRDefault="00D933FA" w:rsidP="00D933FA">
      <w:pPr>
        <w:rPr>
          <w:szCs w:val="18"/>
          <w:lang w:eastAsia="pt-BR"/>
        </w:rPr>
      </w:pPr>
      <w:r w:rsidRPr="00D933FA">
        <w:rPr>
          <w:lang w:eastAsia="pt-BR"/>
        </w:rPr>
        <w:t xml:space="preserve">Índice de </w:t>
      </w:r>
      <w:proofErr w:type="spellStart"/>
      <w:r w:rsidRPr="00D933FA">
        <w:rPr>
          <w:lang w:eastAsia="pt-BR"/>
        </w:rPr>
        <w:t>Mantenabilidade</w:t>
      </w:r>
      <w:proofErr w:type="spellEnd"/>
    </w:p>
    <w:p w:rsidR="00D933FA" w:rsidRPr="00D933FA" w:rsidRDefault="00D933FA" w:rsidP="00D933FA">
      <w:pPr>
        <w:rPr>
          <w:szCs w:val="18"/>
          <w:lang w:eastAsia="pt-BR"/>
        </w:rPr>
      </w:pPr>
      <w:r w:rsidRPr="00D933FA">
        <w:rPr>
          <w:szCs w:val="18"/>
          <w:lang w:eastAsia="pt-BR"/>
        </w:rPr>
        <w:t>Ao nível dos Estados e do tipo, este é um índice 0-100, indicando a manutenção global do membro ou tipo.</w:t>
      </w:r>
      <w:r w:rsidRPr="00D933FA">
        <w:rPr>
          <w:lang w:eastAsia="pt-BR"/>
        </w:rPr>
        <w:t> </w:t>
      </w:r>
      <w:r w:rsidRPr="00D933FA">
        <w:rPr>
          <w:szCs w:val="18"/>
          <w:lang w:eastAsia="pt-BR"/>
        </w:rPr>
        <w:t>Ao nível do espaço e montagem, esta é uma média do índice de manutenção de todos os tipos contidos nela.</w:t>
      </w:r>
      <w:r w:rsidRPr="00D933FA">
        <w:rPr>
          <w:lang w:eastAsia="pt-BR"/>
        </w:rPr>
        <w:t> </w:t>
      </w:r>
      <w:r w:rsidRPr="00D933FA">
        <w:rPr>
          <w:szCs w:val="18"/>
          <w:lang w:eastAsia="pt-BR"/>
        </w:rPr>
        <w:t>Este índice é baseado em vários outros indicadores, incluindo</w:t>
      </w:r>
      <w:r w:rsidRPr="00D933FA">
        <w:rPr>
          <w:lang w:eastAsia="pt-BR"/>
        </w:rPr>
        <w:t> </w:t>
      </w:r>
      <w:proofErr w:type="spellStart"/>
      <w:r w:rsidRPr="00D933FA">
        <w:rPr>
          <w:i/>
          <w:iCs/>
          <w:lang w:eastAsia="pt-BR"/>
        </w:rPr>
        <w:t>Halstead</w:t>
      </w:r>
      <w:proofErr w:type="spellEnd"/>
      <w:r w:rsidRPr="00D933FA">
        <w:rPr>
          <w:i/>
          <w:iCs/>
          <w:lang w:eastAsia="pt-BR"/>
        </w:rPr>
        <w:t xml:space="preserve"> Volume</w:t>
      </w:r>
      <w:r w:rsidRPr="00D933FA">
        <w:rPr>
          <w:lang w:eastAsia="pt-BR"/>
        </w:rPr>
        <w:t> </w:t>
      </w:r>
      <w:r w:rsidRPr="00D933FA">
        <w:rPr>
          <w:szCs w:val="18"/>
          <w:lang w:eastAsia="pt-BR"/>
        </w:rPr>
        <w:t xml:space="preserve">(quais os fatores do número e da utilização de </w:t>
      </w:r>
      <w:proofErr w:type="spellStart"/>
      <w:r w:rsidRPr="00D933FA">
        <w:rPr>
          <w:szCs w:val="18"/>
          <w:lang w:eastAsia="pt-BR"/>
        </w:rPr>
        <w:t>operandos</w:t>
      </w:r>
      <w:proofErr w:type="spellEnd"/>
      <w:r w:rsidRPr="00D933FA">
        <w:rPr>
          <w:szCs w:val="18"/>
          <w:lang w:eastAsia="pt-BR"/>
        </w:rPr>
        <w:t xml:space="preserve"> e operadores), </w:t>
      </w:r>
      <w:proofErr w:type="spellStart"/>
      <w:r w:rsidRPr="00D933FA">
        <w:rPr>
          <w:szCs w:val="18"/>
          <w:lang w:eastAsia="pt-BR"/>
        </w:rPr>
        <w:t>Cyclomatic</w:t>
      </w:r>
      <w:proofErr w:type="spellEnd"/>
      <w:r w:rsidRPr="00D933FA">
        <w:rPr>
          <w:szCs w:val="18"/>
          <w:lang w:eastAsia="pt-BR"/>
        </w:rPr>
        <w:t xml:space="preserve"> Complexidade e linhas de código.</w:t>
      </w:r>
      <w:r w:rsidRPr="00D933FA">
        <w:rPr>
          <w:lang w:eastAsia="pt-BR"/>
        </w:rPr>
        <w:t> </w:t>
      </w:r>
      <w:r w:rsidRPr="00D933FA">
        <w:rPr>
          <w:szCs w:val="18"/>
          <w:lang w:eastAsia="pt-BR"/>
        </w:rPr>
        <w:t xml:space="preserve">Um número baixo indica que o código é </w:t>
      </w:r>
      <w:proofErr w:type="gramStart"/>
      <w:r w:rsidRPr="00D933FA">
        <w:rPr>
          <w:szCs w:val="18"/>
          <w:lang w:eastAsia="pt-BR"/>
        </w:rPr>
        <w:t>complexo e difícil de manter</w:t>
      </w:r>
      <w:proofErr w:type="gramEnd"/>
      <w:r w:rsidRPr="00D933FA">
        <w:rPr>
          <w:szCs w:val="18"/>
          <w:lang w:eastAsia="pt-BR"/>
        </w:rPr>
        <w:t>.</w:t>
      </w:r>
    </w:p>
    <w:p w:rsidR="00D933FA" w:rsidRDefault="00D933FA" w:rsidP="00D933FA">
      <w:pPr>
        <w:rPr>
          <w:szCs w:val="18"/>
          <w:lang w:eastAsia="pt-BR"/>
        </w:rPr>
      </w:pPr>
      <w:r w:rsidRPr="00D933FA">
        <w:rPr>
          <w:szCs w:val="18"/>
          <w:lang w:eastAsia="pt-BR"/>
        </w:rPr>
        <w:t xml:space="preserve">O Índice de </w:t>
      </w:r>
      <w:proofErr w:type="spellStart"/>
      <w:r w:rsidRPr="00D933FA">
        <w:rPr>
          <w:szCs w:val="18"/>
          <w:lang w:eastAsia="pt-BR"/>
        </w:rPr>
        <w:t>Mantenabilidade</w:t>
      </w:r>
      <w:proofErr w:type="spellEnd"/>
      <w:r w:rsidRPr="00D933FA">
        <w:rPr>
          <w:szCs w:val="18"/>
          <w:lang w:eastAsia="pt-BR"/>
        </w:rPr>
        <w:t xml:space="preserve"> coluna também inclui um ícone que dá uma rápida indicação quanto à manutenção geral e complexidade de um determinado item.</w:t>
      </w:r>
      <w:r w:rsidRPr="00D933FA">
        <w:rPr>
          <w:lang w:eastAsia="pt-BR"/>
        </w:rPr>
        <w:t> </w:t>
      </w:r>
      <w:r w:rsidRPr="00D933FA">
        <w:rPr>
          <w:szCs w:val="18"/>
          <w:lang w:eastAsia="pt-BR"/>
        </w:rPr>
        <w:t>A tabela a seguir mostra a escala em que um ícone é mostrado:</w:t>
      </w:r>
    </w:p>
    <w:p w:rsidR="00D933FA" w:rsidRDefault="00D933FA" w:rsidP="00D933FA">
      <w:pPr>
        <w:rPr>
          <w:szCs w:val="18"/>
          <w:lang w:eastAsia="pt-BR"/>
        </w:rPr>
      </w:pPr>
    </w:p>
    <w:p w:rsidR="00D933FA" w:rsidRDefault="00D933FA" w:rsidP="00D933FA">
      <w:pPr>
        <w:rPr>
          <w:szCs w:val="18"/>
          <w:lang w:eastAsia="pt-BR"/>
        </w:rPr>
      </w:pPr>
    </w:p>
    <w:p w:rsidR="00D933FA" w:rsidRDefault="00D933FA" w:rsidP="00D933FA">
      <w:pPr>
        <w:rPr>
          <w:szCs w:val="18"/>
          <w:lang w:eastAsia="pt-BR"/>
        </w:rPr>
      </w:pPr>
    </w:p>
    <w:p w:rsidR="00D933FA" w:rsidRPr="00D933FA" w:rsidRDefault="00D933FA" w:rsidP="00D933FA">
      <w:pPr>
        <w:rPr>
          <w:szCs w:val="18"/>
          <w:lang w:eastAsia="pt-BR"/>
        </w:rPr>
      </w:pPr>
    </w:p>
    <w:tbl>
      <w:tblPr>
        <w:tblW w:w="8865" w:type="dxa"/>
        <w:jc w:val="center"/>
        <w:tblCellSpacing w:w="0" w:type="dxa"/>
        <w:tblInd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47"/>
        <w:gridCol w:w="3404"/>
        <w:gridCol w:w="4814"/>
      </w:tblGrid>
      <w:tr w:rsidR="00D933FA" w:rsidRPr="00D933FA" w:rsidTr="00D933FA">
        <w:trPr>
          <w:tblCellSpacing w:w="0" w:type="dxa"/>
          <w:jc w:val="center"/>
        </w:trPr>
        <w:tc>
          <w:tcPr>
            <w:tcW w:w="645" w:type="dxa"/>
            <w:hideMark/>
          </w:tcPr>
          <w:p w:rsidR="00D933FA" w:rsidRPr="00D933FA" w:rsidRDefault="00D933FA" w:rsidP="00D933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D933FA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Ícone</w:t>
            </w:r>
          </w:p>
        </w:tc>
        <w:tc>
          <w:tcPr>
            <w:tcW w:w="3780" w:type="dxa"/>
            <w:hideMark/>
          </w:tcPr>
          <w:p w:rsidR="00D933FA" w:rsidRPr="00D933FA" w:rsidRDefault="00D933FA" w:rsidP="00D933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D933FA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Nível</w:t>
            </w:r>
          </w:p>
        </w:tc>
        <w:tc>
          <w:tcPr>
            <w:tcW w:w="4410" w:type="dxa"/>
            <w:hideMark/>
          </w:tcPr>
          <w:p w:rsidR="00D933FA" w:rsidRPr="00D933FA" w:rsidRDefault="00D933FA" w:rsidP="00D933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D933FA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Faixa</w:t>
            </w:r>
          </w:p>
        </w:tc>
      </w:tr>
      <w:tr w:rsidR="00D933FA" w:rsidRPr="00D933FA" w:rsidTr="00D933FA">
        <w:trPr>
          <w:tblCellSpacing w:w="0" w:type="dxa"/>
          <w:jc w:val="center"/>
        </w:trPr>
        <w:tc>
          <w:tcPr>
            <w:tcW w:w="660" w:type="dxa"/>
            <w:vAlign w:val="center"/>
            <w:hideMark/>
          </w:tcPr>
          <w:p w:rsidR="00D933FA" w:rsidRPr="00D933FA" w:rsidRDefault="00D933FA" w:rsidP="00D933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17" name="Imagem 17" descr="Ver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Ver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  <w:vAlign w:val="center"/>
            <w:hideMark/>
          </w:tcPr>
          <w:p w:rsidR="00D933FA" w:rsidRPr="00D933FA" w:rsidRDefault="00D933FA" w:rsidP="00D933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D933FA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Alta </w:t>
            </w:r>
            <w:proofErr w:type="spellStart"/>
            <w:r w:rsidRPr="00D933FA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Manutenibilidade</w:t>
            </w:r>
            <w:proofErr w:type="spellEnd"/>
          </w:p>
        </w:tc>
        <w:tc>
          <w:tcPr>
            <w:tcW w:w="4410" w:type="dxa"/>
            <w:vAlign w:val="center"/>
            <w:hideMark/>
          </w:tcPr>
          <w:p w:rsidR="00D933FA" w:rsidRPr="00D933FA" w:rsidRDefault="00D933FA" w:rsidP="00D933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D933FA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Entre 20 e 100, inclusive</w:t>
            </w:r>
          </w:p>
        </w:tc>
      </w:tr>
      <w:tr w:rsidR="00D933FA" w:rsidRPr="00D933FA" w:rsidTr="00D933FA">
        <w:trPr>
          <w:tblCellSpacing w:w="0" w:type="dxa"/>
          <w:jc w:val="center"/>
        </w:trPr>
        <w:tc>
          <w:tcPr>
            <w:tcW w:w="660" w:type="dxa"/>
            <w:vAlign w:val="center"/>
            <w:hideMark/>
          </w:tcPr>
          <w:p w:rsidR="00D933FA" w:rsidRPr="00D933FA" w:rsidRDefault="00D933FA" w:rsidP="00D933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5575" cy="155575"/>
                  <wp:effectExtent l="19050" t="0" r="0" b="0"/>
                  <wp:docPr id="18" name="Imagem 18" descr="Amare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Amarel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  <w:vAlign w:val="center"/>
            <w:hideMark/>
          </w:tcPr>
          <w:p w:rsidR="00D933FA" w:rsidRPr="00D933FA" w:rsidRDefault="00D933FA" w:rsidP="00D933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D933FA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Moderado </w:t>
            </w:r>
            <w:proofErr w:type="spellStart"/>
            <w:r w:rsidRPr="00D933FA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Manutenibilidade</w:t>
            </w:r>
            <w:proofErr w:type="spellEnd"/>
          </w:p>
        </w:tc>
        <w:tc>
          <w:tcPr>
            <w:tcW w:w="4410" w:type="dxa"/>
            <w:vAlign w:val="center"/>
            <w:hideMark/>
          </w:tcPr>
          <w:p w:rsidR="00D933FA" w:rsidRPr="00D933FA" w:rsidRDefault="00D933FA" w:rsidP="00D933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D933FA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Entre 10 e 19, inclusive</w:t>
            </w:r>
          </w:p>
        </w:tc>
      </w:tr>
      <w:tr w:rsidR="00D933FA" w:rsidRPr="00D933FA" w:rsidTr="00D933FA">
        <w:trPr>
          <w:tblCellSpacing w:w="0" w:type="dxa"/>
          <w:jc w:val="center"/>
        </w:trPr>
        <w:tc>
          <w:tcPr>
            <w:tcW w:w="660" w:type="dxa"/>
            <w:vAlign w:val="center"/>
            <w:hideMark/>
          </w:tcPr>
          <w:p w:rsidR="00D933FA" w:rsidRPr="00D933FA" w:rsidRDefault="00D933FA" w:rsidP="00D933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5575" cy="155575"/>
                  <wp:effectExtent l="0" t="0" r="0" b="0"/>
                  <wp:docPr id="19" name="Imagem 19" descr="Vermelh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Vermelh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  <w:vAlign w:val="center"/>
            <w:hideMark/>
          </w:tcPr>
          <w:p w:rsidR="00D933FA" w:rsidRPr="00D933FA" w:rsidRDefault="00D933FA" w:rsidP="00D933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D933FA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Baixa </w:t>
            </w:r>
            <w:proofErr w:type="spellStart"/>
            <w:r w:rsidRPr="00D933FA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Manutenibilidade</w:t>
            </w:r>
            <w:proofErr w:type="spellEnd"/>
          </w:p>
        </w:tc>
        <w:tc>
          <w:tcPr>
            <w:tcW w:w="5700" w:type="dxa"/>
            <w:vAlign w:val="center"/>
            <w:hideMark/>
          </w:tcPr>
          <w:p w:rsidR="00D933FA" w:rsidRPr="00D933FA" w:rsidRDefault="00D933FA" w:rsidP="00D933FA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D933FA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Entre </w:t>
            </w:r>
            <w:proofErr w:type="gramStart"/>
            <w:r w:rsidRPr="00D933FA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0</w:t>
            </w:r>
            <w:proofErr w:type="gramEnd"/>
            <w:r w:rsidRPr="00D933FA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e 9, inclusive</w:t>
            </w:r>
          </w:p>
        </w:tc>
      </w:tr>
    </w:tbl>
    <w:p w:rsidR="00D933FA" w:rsidRPr="00D933FA" w:rsidRDefault="00D933FA" w:rsidP="00D933FA">
      <w:pPr>
        <w:rPr>
          <w:szCs w:val="18"/>
          <w:lang w:eastAsia="pt-BR"/>
        </w:rPr>
      </w:pPr>
      <w:r w:rsidRPr="00D933FA">
        <w:rPr>
          <w:szCs w:val="18"/>
          <w:lang w:eastAsia="pt-BR"/>
        </w:rPr>
        <w:t xml:space="preserve">Estes ícones permitem-lhe ver rapidamente todos os pontos de problema que você deve começar a se </w:t>
      </w:r>
      <w:proofErr w:type="gramStart"/>
      <w:r w:rsidRPr="00D933FA">
        <w:rPr>
          <w:szCs w:val="18"/>
          <w:lang w:eastAsia="pt-BR"/>
        </w:rPr>
        <w:t>centrar nos</w:t>
      </w:r>
      <w:proofErr w:type="gramEnd"/>
      <w:r w:rsidRPr="00D933FA">
        <w:rPr>
          <w:szCs w:val="18"/>
          <w:lang w:eastAsia="pt-BR"/>
        </w:rPr>
        <w:t xml:space="preserve"> ou preenchendo um </w:t>
      </w:r>
      <w:proofErr w:type="spellStart"/>
      <w:r w:rsidRPr="00D933FA">
        <w:rPr>
          <w:szCs w:val="18"/>
          <w:lang w:eastAsia="pt-BR"/>
        </w:rPr>
        <w:t>bug</w:t>
      </w:r>
      <w:proofErr w:type="spellEnd"/>
      <w:r w:rsidRPr="00D933FA">
        <w:rPr>
          <w:szCs w:val="18"/>
          <w:lang w:eastAsia="pt-BR"/>
        </w:rPr>
        <w:t xml:space="preserve"> contra.</w:t>
      </w:r>
    </w:p>
    <w:p w:rsidR="00D933FA" w:rsidRPr="00D933FA" w:rsidRDefault="00D933FA" w:rsidP="00D933FA">
      <w:pPr>
        <w:rPr>
          <w:szCs w:val="18"/>
          <w:lang w:eastAsia="pt-BR"/>
        </w:rPr>
      </w:pPr>
      <w:r w:rsidRPr="00D933FA">
        <w:rPr>
          <w:lang w:eastAsia="pt-BR"/>
        </w:rPr>
        <w:t>Conclusão</w:t>
      </w:r>
    </w:p>
    <w:p w:rsidR="00D933FA" w:rsidRPr="00D933FA" w:rsidRDefault="00D933FA" w:rsidP="00D933FA">
      <w:pPr>
        <w:rPr>
          <w:szCs w:val="18"/>
          <w:lang w:eastAsia="pt-BR"/>
        </w:rPr>
      </w:pPr>
      <w:r w:rsidRPr="00D933FA">
        <w:rPr>
          <w:szCs w:val="18"/>
          <w:lang w:eastAsia="pt-BR"/>
        </w:rPr>
        <w:t>Agora que você sabe que essas medidas métricas, e como eles são calculados, a próxima coisa que você vai querer saber é o que você deve fazer quando você começa a ver algum vermelho em sua aplicação.</w:t>
      </w:r>
      <w:r w:rsidRPr="00D933FA">
        <w:rPr>
          <w:lang w:eastAsia="pt-BR"/>
        </w:rPr>
        <w:t> </w:t>
      </w:r>
      <w:r w:rsidRPr="00D933FA">
        <w:rPr>
          <w:szCs w:val="18"/>
          <w:lang w:eastAsia="pt-BR"/>
        </w:rPr>
        <w:t xml:space="preserve">Em um </w:t>
      </w:r>
      <w:proofErr w:type="spellStart"/>
      <w:r w:rsidRPr="00D933FA">
        <w:rPr>
          <w:szCs w:val="18"/>
          <w:lang w:eastAsia="pt-BR"/>
        </w:rPr>
        <w:t>post</w:t>
      </w:r>
      <w:proofErr w:type="spellEnd"/>
      <w:r w:rsidRPr="00D933FA">
        <w:rPr>
          <w:szCs w:val="18"/>
          <w:lang w:eastAsia="pt-BR"/>
        </w:rPr>
        <w:t xml:space="preserve"> </w:t>
      </w:r>
      <w:proofErr w:type="gramStart"/>
      <w:r w:rsidRPr="00D933FA">
        <w:rPr>
          <w:szCs w:val="18"/>
          <w:lang w:eastAsia="pt-BR"/>
        </w:rPr>
        <w:t>futuro, vou cobrir</w:t>
      </w:r>
      <w:proofErr w:type="gramEnd"/>
      <w:r w:rsidRPr="00D933FA">
        <w:rPr>
          <w:szCs w:val="18"/>
          <w:lang w:eastAsia="pt-BR"/>
        </w:rPr>
        <w:t xml:space="preserve"> por que deveria </w:t>
      </w:r>
      <w:proofErr w:type="spellStart"/>
      <w:r w:rsidRPr="00D933FA">
        <w:rPr>
          <w:szCs w:val="18"/>
          <w:lang w:eastAsia="pt-BR"/>
        </w:rPr>
        <w:t>deveria</w:t>
      </w:r>
      <w:proofErr w:type="spellEnd"/>
      <w:r w:rsidRPr="00D933FA">
        <w:rPr>
          <w:szCs w:val="18"/>
          <w:lang w:eastAsia="pt-BR"/>
        </w:rPr>
        <w:t xml:space="preserve"> se preocupar com cada métrica, e como proceder para corrigir alguns dos problemas comuns que causam as métricas especial para alto (ou baixo no caso do Índice de </w:t>
      </w:r>
      <w:proofErr w:type="spellStart"/>
      <w:r w:rsidRPr="00D933FA">
        <w:rPr>
          <w:szCs w:val="18"/>
          <w:lang w:eastAsia="pt-BR"/>
        </w:rPr>
        <w:t>Mantenabilidade</w:t>
      </w:r>
      <w:proofErr w:type="spellEnd"/>
      <w:r w:rsidRPr="00D933FA">
        <w:rPr>
          <w:szCs w:val="18"/>
          <w:lang w:eastAsia="pt-BR"/>
        </w:rPr>
        <w:t>).</w:t>
      </w:r>
    </w:p>
    <w:p w:rsidR="00133DFD" w:rsidRDefault="00133DFD"/>
    <w:sectPr w:rsidR="00133DFD" w:rsidSect="00133D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D5345D"/>
    <w:multiLevelType w:val="multilevel"/>
    <w:tmpl w:val="1896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08"/>
  <w:hyphenationZone w:val="425"/>
  <w:characterSpacingControl w:val="doNotCompress"/>
  <w:compat/>
  <w:rsids>
    <w:rsidRoot w:val="00D933FA"/>
    <w:rsid w:val="00133DFD"/>
    <w:rsid w:val="008B5E68"/>
    <w:rsid w:val="00D93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DFD"/>
  </w:style>
  <w:style w:type="paragraph" w:styleId="Ttulo3">
    <w:name w:val="heading 3"/>
    <w:basedOn w:val="Normal"/>
    <w:link w:val="Ttulo3Char"/>
    <w:uiPriority w:val="9"/>
    <w:qFormat/>
    <w:rsid w:val="00D933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933F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converted-space">
    <w:name w:val="apple-converted-space"/>
    <w:basedOn w:val="Fontepargpadro"/>
    <w:rsid w:val="00D933FA"/>
  </w:style>
  <w:style w:type="character" w:styleId="Hyperlink">
    <w:name w:val="Hyperlink"/>
    <w:basedOn w:val="Fontepargpadro"/>
    <w:uiPriority w:val="99"/>
    <w:semiHidden/>
    <w:unhideWhenUsed/>
    <w:rsid w:val="00D933FA"/>
    <w:rPr>
      <w:color w:val="0000FF"/>
      <w:u w:val="single"/>
    </w:rPr>
  </w:style>
  <w:style w:type="character" w:customStyle="1" w:styleId="user-name">
    <w:name w:val="user-name"/>
    <w:basedOn w:val="Fontepargpadro"/>
    <w:rsid w:val="00D933FA"/>
  </w:style>
  <w:style w:type="character" w:customStyle="1" w:styleId="value">
    <w:name w:val="value"/>
    <w:basedOn w:val="Fontepargpadro"/>
    <w:rsid w:val="00D933FA"/>
  </w:style>
  <w:style w:type="character" w:customStyle="1" w:styleId="attribute-value">
    <w:name w:val="attribute-value"/>
    <w:basedOn w:val="Fontepargpadro"/>
    <w:rsid w:val="00D933FA"/>
  </w:style>
  <w:style w:type="paragraph" w:styleId="NormalWeb">
    <w:name w:val="Normal (Web)"/>
    <w:basedOn w:val="Normal"/>
    <w:uiPriority w:val="99"/>
    <w:unhideWhenUsed/>
    <w:rsid w:val="00D93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933FA"/>
    <w:rPr>
      <w:b/>
      <w:bCs/>
    </w:rPr>
  </w:style>
  <w:style w:type="character" w:styleId="nfase">
    <w:name w:val="Emphasis"/>
    <w:basedOn w:val="Fontepargpadro"/>
    <w:uiPriority w:val="20"/>
    <w:qFormat/>
    <w:rsid w:val="00D933FA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3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33FA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D933F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5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0480">
          <w:marLeft w:val="5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1859">
          <w:marLeft w:val="123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none" w:sz="0" w:space="0" w:color="auto"/>
            <w:right w:val="none" w:sz="0" w:space="0" w:color="auto"/>
          </w:divBdr>
        </w:div>
        <w:div w:id="1743214601">
          <w:marLeft w:val="0"/>
          <w:marRight w:val="0"/>
          <w:marTop w:val="337"/>
          <w:marBottom w:val="153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translate.googleusercontent.com/translate_c?hl=pt-BR&amp;prev=/search%3Fq%3Dvisual%2Bstudio%2B%2522Calculate%2Bcode%2Bmetrics%2522%26hl%3Dpt-BR%26lr%3D%26sa%3DX%26biw%3D1440%26bih%3D809%26prmd%3Divns&amp;rurl=translate.google.com.br&amp;sl=en&amp;twu=1&amp;u=http://blogs.msdn.com/fxcop/archive/2007/02/28/announcing-visual-studio-code-metrics.aspx&amp;usg=ALkJrhilPcIYXd7wKcuBrf20BWfdoj3f8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735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Augusto de Jesus</dc:creator>
  <cp:lastModifiedBy>Alessandro Augusto de Jesus</cp:lastModifiedBy>
  <cp:revision>1</cp:revision>
  <dcterms:created xsi:type="dcterms:W3CDTF">2011-06-03T16:20:00Z</dcterms:created>
  <dcterms:modified xsi:type="dcterms:W3CDTF">2011-06-03T16:23:00Z</dcterms:modified>
</cp:coreProperties>
</file>