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2E74B5"/>
          <w:sz w:val="44"/>
        </w:rPr>
        <w:t>CAPÍTULOS 4 Y 5</w:t>
      </w:r>
    </w:p>
    <w:p>
      <w:pPr>
        <w:jc w:val="center"/>
      </w:pPr>
      <w:r>
        <w:rPr>
          <w:color w:val="1F2937"/>
          <w:sz w:val="32"/>
        </w:rPr>
        <w:t>Implementación, validación, conclusiones y líneas futuras</w:t>
      </w:r>
    </w:p>
    <w:p>
      <w:pPr>
        <w:spacing w:before="360"/>
        <w:jc w:val="center"/>
      </w:pPr>
      <w:r>
        <w:rPr>
          <w:color w:val="56616F"/>
          <w:sz w:val="24"/>
        </w:rPr>
        <w:t>Corte Perfecto · Peluquería en Santander con reservas mediante IA local</w:t>
      </w:r>
    </w:p>
    <w:p>
      <w:pPr>
        <w:spacing w:before="720"/>
        <w:jc w:val="center"/>
      </w:pPr>
      <w:r>
        <w:rPr>
          <w:b/>
          <w:sz w:val="24"/>
        </w:rPr>
        <w:t>Trabajo de Fin de Grado · Ingeniería Informática</w:t>
      </w:r>
    </w:p>
    <w:p>
      <w:pPr>
        <w:jc w:val="center"/>
      </w:pPr>
      <w:r>
        <w:rPr>
          <w:sz w:val="24"/>
        </w:rPr>
        <w:t>Autor: Adrián García Arranz</w:t>
      </w:r>
    </w:p>
    <w:p>
      <w:pPr>
        <w:jc w:val="center"/>
      </w:pPr>
      <w:r>
        <w:rPr>
          <w:sz w:val="24"/>
        </w:rPr>
        <w:t>Curso 2025/2026</w:t>
      </w:r>
    </w:p>
    <w:p>
      <w:r>
        <w:br w:type="page"/>
      </w:r>
    </w:p>
    <w:p>
      <w:pPr>
        <w:pStyle w:val="Heading1"/>
      </w:pPr>
      <w:r>
        <w:t>Capítulo 4. Implementación y mapa de la solución</w:t>
      </w:r>
    </w:p>
    <w:p>
      <w:r>
        <w:t>Este capítulo presenta la solución desarrollada desde el punto de vista de su materialización final. Después de haber definido requisitos, análisis y diseño en los capítulos anteriores, se muestra cómo esos artefactos se convierten en pantallas, flujos navegables, rutas de API, servicios de negocio y colecciones persistidas en MongoDB. El objetivo no es repetir el diseño técnico, sino demostrar que existe una aplicación funcional y coherente con el proceso metodológico seguido.</w:t>
      </w:r>
    </w:p>
    <w:tbl>
      <w:tblPr>
        <w:tblW w:type="dxa" w:w="900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9000"/>
      </w:tblGrid>
      <w:tr>
        <w:tc>
          <w:tcPr>
            <w:tcW w:type="dxa" w:w="9000"/>
            <w:shd w:fill="F4F6F9"/>
            <w:tcMar>
              <w:top w:w="120" w:type="dxa"/>
              <w:start w:w="160" w:type="dxa"/>
              <w:bottom w:w="120" w:type="dxa"/>
              <w:end w:w="160" w:type="dxa"/>
            </w:tcMar>
          </w:tcPr>
          <w:p>
            <w:pPr>
              <w:spacing w:after="60"/>
            </w:pPr>
            <w:r>
              <w:rPr>
                <w:b/>
                <w:color w:val="1F4D78"/>
              </w:rPr>
              <w:t>Criterio de implementación</w:t>
            </w:r>
          </w:p>
          <w:p>
            <w:pPr>
              <w:spacing w:after="0"/>
            </w:pPr>
            <w:r>
              <w:t>La solución se considera cerrada cuando cada caso de uso principal puede recorrerse desde la interfaz, pasar por la API Express, aplicar reglas de negocio en servicios independientes y dejar evidencia persistente o verificable.</w:t>
            </w:r>
          </w:p>
        </w:tc>
      </w:tr>
    </w:tbl>
    <w:p/>
    <w:p>
      <w:pPr>
        <w:pStyle w:val="Heading2"/>
      </w:pPr>
      <w:r>
        <w:t>4.1 Estado técnico de la solución implementada</w:t>
      </w:r>
    </w:p>
    <w:p>
      <w:r>
        <w:t>Antes de documentar la interfaz se revisó el estado del código para comprobar que la implementación respeta la arquitectura comprometida: frontend React/Vite, backend Node.js/Express organizado siguiendo MVC, persistencia MongoDB mediante Mongoose y conexión local con LM Studio. La comprobación ejecutada fue `npm run verify`, que encadena validación sintáctica del backend, pruebas automáticas y construcción de producción del frontend.</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100"/>
        <w:gridCol w:w="4100"/>
        <w:gridCol w:w="3160"/>
      </w:tblGrid>
      <w:tr>
        <w:tc>
          <w:tcPr>
            <w:tcW w:type="dxa" w:w="2100"/>
            <w:shd w:fill="E8EEF5"/>
            <w:tcMar>
              <w:top w:w="80" w:type="dxa"/>
              <w:start w:w="120" w:type="dxa"/>
              <w:bottom w:w="80" w:type="dxa"/>
              <w:end w:w="120" w:type="dxa"/>
            </w:tcMar>
            <w:vAlign w:val="center"/>
          </w:tcPr>
          <w:p>
            <w:r>
              <w:rPr>
                <w:b/>
                <w:color w:val="0B2545"/>
                <w:sz w:val="20"/>
              </w:rPr>
              <w:t>Área revisada</w:t>
            </w:r>
          </w:p>
        </w:tc>
        <w:tc>
          <w:tcPr>
            <w:tcW w:type="dxa" w:w="4100"/>
            <w:shd w:fill="E8EEF5"/>
            <w:tcMar>
              <w:top w:w="80" w:type="dxa"/>
              <w:start w:w="120" w:type="dxa"/>
              <w:bottom w:w="80" w:type="dxa"/>
              <w:end w:w="120" w:type="dxa"/>
            </w:tcMar>
            <w:vAlign w:val="center"/>
          </w:tcPr>
          <w:p>
            <w:r>
              <w:rPr>
                <w:b/>
                <w:color w:val="0B2545"/>
                <w:sz w:val="20"/>
              </w:rPr>
              <w:t>Resultado</w:t>
            </w:r>
          </w:p>
        </w:tc>
        <w:tc>
          <w:tcPr>
            <w:tcW w:type="dxa" w:w="3160"/>
            <w:shd w:fill="E8EEF5"/>
            <w:tcMar>
              <w:top w:w="80" w:type="dxa"/>
              <w:start w:w="120" w:type="dxa"/>
              <w:bottom w:w="80" w:type="dxa"/>
              <w:end w:w="120" w:type="dxa"/>
            </w:tcMar>
            <w:vAlign w:val="center"/>
          </w:tcPr>
          <w:p>
            <w:r>
              <w:rPr>
                <w:b/>
                <w:color w:val="0B2545"/>
                <w:sz w:val="20"/>
              </w:rPr>
              <w:t>Evidencia</w:t>
            </w:r>
          </w:p>
        </w:tc>
      </w:tr>
      <w:tr>
        <w:tc>
          <w:tcPr>
            <w:tcW w:type="dxa" w:w="2100"/>
            <w:tcMar>
              <w:top w:w="80" w:type="dxa"/>
              <w:start w:w="120" w:type="dxa"/>
              <w:bottom w:w="80" w:type="dxa"/>
              <w:end w:w="120" w:type="dxa"/>
            </w:tcMar>
            <w:vAlign w:val="center"/>
          </w:tcPr>
          <w:p>
            <w:pPr>
              <w:spacing w:after="40"/>
            </w:pPr>
            <w:r>
              <w:rPr>
                <w:color w:val="1F2937"/>
                <w:sz w:val="19"/>
              </w:rPr>
              <w:t>Estructura MVC backend</w:t>
            </w:r>
          </w:p>
        </w:tc>
        <w:tc>
          <w:tcPr>
            <w:tcW w:type="dxa" w:w="4100"/>
            <w:tcMar>
              <w:top w:w="80" w:type="dxa"/>
              <w:start w:w="120" w:type="dxa"/>
              <w:bottom w:w="80" w:type="dxa"/>
              <w:end w:w="120" w:type="dxa"/>
            </w:tcMar>
            <w:vAlign w:val="center"/>
          </w:tcPr>
          <w:p>
            <w:pPr>
              <w:spacing w:after="40"/>
            </w:pPr>
            <w:r>
              <w:rPr>
                <w:color w:val="1F2937"/>
                <w:sz w:val="19"/>
              </w:rPr>
              <w:t>Rutas, controladores, servicios y modelos separados.</w:t>
            </w:r>
          </w:p>
        </w:tc>
        <w:tc>
          <w:tcPr>
            <w:tcW w:type="dxa" w:w="3160"/>
            <w:tcMar>
              <w:top w:w="80" w:type="dxa"/>
              <w:start w:w="120" w:type="dxa"/>
              <w:bottom w:w="80" w:type="dxa"/>
              <w:end w:w="120" w:type="dxa"/>
            </w:tcMar>
            <w:vAlign w:val="center"/>
          </w:tcPr>
          <w:p>
            <w:pPr>
              <w:spacing w:after="40"/>
            </w:pPr>
            <w:r>
              <w:rPr>
                <w:color w:val="1F2937"/>
                <w:sz w:val="19"/>
              </w:rPr>
              <w:t>backend/src/routes, controllers, services, models</w:t>
            </w:r>
          </w:p>
        </w:tc>
      </w:tr>
      <w:tr>
        <w:tc>
          <w:tcPr>
            <w:tcW w:type="dxa" w:w="2100"/>
            <w:tcMar>
              <w:top w:w="80" w:type="dxa"/>
              <w:start w:w="120" w:type="dxa"/>
              <w:bottom w:w="80" w:type="dxa"/>
              <w:end w:w="120" w:type="dxa"/>
            </w:tcMar>
            <w:vAlign w:val="center"/>
          </w:tcPr>
          <w:p>
            <w:pPr>
              <w:spacing w:after="40"/>
            </w:pPr>
            <w:r>
              <w:rPr>
                <w:color w:val="1F2937"/>
                <w:sz w:val="19"/>
              </w:rPr>
              <w:t>Persistencia MongoDB</w:t>
            </w:r>
          </w:p>
        </w:tc>
        <w:tc>
          <w:tcPr>
            <w:tcW w:type="dxa" w:w="4100"/>
            <w:tcMar>
              <w:top w:w="80" w:type="dxa"/>
              <w:start w:w="120" w:type="dxa"/>
              <w:bottom w:w="80" w:type="dxa"/>
              <w:end w:w="120" w:type="dxa"/>
            </w:tcMar>
            <w:vAlign w:val="center"/>
          </w:tcPr>
          <w:p>
            <w:pPr>
              <w:spacing w:after="40"/>
            </w:pPr>
            <w:r>
              <w:rPr>
                <w:color w:val="1F2937"/>
                <w:sz w:val="19"/>
              </w:rPr>
              <w:t>Colecciones `appointments`, `admins` y `servicios` modeladas o sincronizadas.</w:t>
            </w:r>
          </w:p>
        </w:tc>
        <w:tc>
          <w:tcPr>
            <w:tcW w:type="dxa" w:w="3160"/>
            <w:tcMar>
              <w:top w:w="80" w:type="dxa"/>
              <w:start w:w="120" w:type="dxa"/>
              <w:bottom w:w="80" w:type="dxa"/>
              <w:end w:w="120" w:type="dxa"/>
            </w:tcMar>
            <w:vAlign w:val="center"/>
          </w:tcPr>
          <w:p>
            <w:pPr>
              <w:spacing w:after="40"/>
            </w:pPr>
            <w:r>
              <w:rPr>
                <w:color w:val="1F2937"/>
                <w:sz w:val="19"/>
              </w:rPr>
              <w:t>Appointment.js, Admin.js, Service.js</w:t>
            </w:r>
          </w:p>
        </w:tc>
      </w:tr>
      <w:tr>
        <w:tc>
          <w:tcPr>
            <w:tcW w:type="dxa" w:w="2100"/>
            <w:tcMar>
              <w:top w:w="80" w:type="dxa"/>
              <w:start w:w="120" w:type="dxa"/>
              <w:bottom w:w="80" w:type="dxa"/>
              <w:end w:w="120" w:type="dxa"/>
            </w:tcMar>
            <w:vAlign w:val="center"/>
          </w:tcPr>
          <w:p>
            <w:pPr>
              <w:spacing w:after="40"/>
            </w:pPr>
            <w:r>
              <w:rPr>
                <w:color w:val="1F2937"/>
                <w:sz w:val="19"/>
              </w:rPr>
              <w:t>Chatbot con IA local</w:t>
            </w:r>
          </w:p>
        </w:tc>
        <w:tc>
          <w:tcPr>
            <w:tcW w:type="dxa" w:w="4100"/>
            <w:tcMar>
              <w:top w:w="80" w:type="dxa"/>
              <w:start w:w="120" w:type="dxa"/>
              <w:bottom w:w="80" w:type="dxa"/>
              <w:end w:w="120" w:type="dxa"/>
            </w:tcMar>
            <w:vAlign w:val="center"/>
          </w:tcPr>
          <w:p>
            <w:pPr>
              <w:spacing w:after="40"/>
            </w:pPr>
            <w:r>
              <w:rPr>
                <w:color w:val="1F2937"/>
                <w:sz w:val="19"/>
              </w:rPr>
              <w:t>LM Studio actúa como motor conversacional; las reglas críticas permanecen en backend.</w:t>
            </w:r>
          </w:p>
        </w:tc>
        <w:tc>
          <w:tcPr>
            <w:tcW w:type="dxa" w:w="3160"/>
            <w:tcMar>
              <w:top w:w="80" w:type="dxa"/>
              <w:start w:w="120" w:type="dxa"/>
              <w:bottom w:w="80" w:type="dxa"/>
              <w:end w:w="120" w:type="dxa"/>
            </w:tcMar>
            <w:vAlign w:val="center"/>
          </w:tcPr>
          <w:p>
            <w:pPr>
              <w:spacing w:after="40"/>
            </w:pPr>
            <w:r>
              <w:rPr>
                <w:color w:val="1F2937"/>
                <w:sz w:val="19"/>
              </w:rPr>
              <w:t>chatController, bookingFlowService, lmStudioService</w:t>
            </w:r>
          </w:p>
        </w:tc>
      </w:tr>
      <w:tr>
        <w:tc>
          <w:tcPr>
            <w:tcW w:type="dxa" w:w="2100"/>
            <w:tcMar>
              <w:top w:w="80" w:type="dxa"/>
              <w:start w:w="120" w:type="dxa"/>
              <w:bottom w:w="80" w:type="dxa"/>
              <w:end w:w="120" w:type="dxa"/>
            </w:tcMar>
            <w:vAlign w:val="center"/>
          </w:tcPr>
          <w:p>
            <w:pPr>
              <w:spacing w:after="40"/>
            </w:pPr>
            <w:r>
              <w:rPr>
                <w:color w:val="1F2937"/>
                <w:sz w:val="19"/>
              </w:rPr>
              <w:t>Panel administrador</w:t>
            </w:r>
          </w:p>
        </w:tc>
        <w:tc>
          <w:tcPr>
            <w:tcW w:type="dxa" w:w="4100"/>
            <w:tcMar>
              <w:top w:w="80" w:type="dxa"/>
              <w:start w:w="120" w:type="dxa"/>
              <w:bottom w:w="80" w:type="dxa"/>
              <w:end w:w="120" w:type="dxa"/>
            </w:tcMar>
            <w:vAlign w:val="center"/>
          </w:tcPr>
          <w:p>
            <w:pPr>
              <w:spacing w:after="40"/>
            </w:pPr>
            <w:r>
              <w:rPr>
                <w:color w:val="1F2937"/>
                <w:sz w:val="19"/>
              </w:rPr>
              <w:t>Login JWT, dashboard, listado, filtrado, creación, edición, completado y borrado.</w:t>
            </w:r>
          </w:p>
        </w:tc>
        <w:tc>
          <w:tcPr>
            <w:tcW w:type="dxa" w:w="3160"/>
            <w:tcMar>
              <w:top w:w="80" w:type="dxa"/>
              <w:start w:w="120" w:type="dxa"/>
              <w:bottom w:w="80" w:type="dxa"/>
              <w:end w:w="120" w:type="dxa"/>
            </w:tcMar>
            <w:vAlign w:val="center"/>
          </w:tcPr>
          <w:p>
            <w:pPr>
              <w:spacing w:after="40"/>
            </w:pPr>
            <w:r>
              <w:rPr>
                <w:color w:val="1F2937"/>
                <w:sz w:val="19"/>
              </w:rPr>
              <w:t>AdminLogin, AdminDashboard, AdminAppointments, AppointmentForm</w:t>
            </w:r>
          </w:p>
        </w:tc>
      </w:tr>
      <w:tr>
        <w:tc>
          <w:tcPr>
            <w:tcW w:type="dxa" w:w="2100"/>
            <w:tcMar>
              <w:top w:w="80" w:type="dxa"/>
              <w:start w:w="120" w:type="dxa"/>
              <w:bottom w:w="80" w:type="dxa"/>
              <w:end w:w="120" w:type="dxa"/>
            </w:tcMar>
            <w:vAlign w:val="center"/>
          </w:tcPr>
          <w:p>
            <w:pPr>
              <w:spacing w:after="40"/>
            </w:pPr>
            <w:r>
              <w:rPr>
                <w:color w:val="1F2937"/>
                <w:sz w:val="19"/>
              </w:rPr>
              <w:t>Verificación automática</w:t>
            </w:r>
          </w:p>
        </w:tc>
        <w:tc>
          <w:tcPr>
            <w:tcW w:type="dxa" w:w="4100"/>
            <w:tcMar>
              <w:top w:w="80" w:type="dxa"/>
              <w:start w:w="120" w:type="dxa"/>
              <w:bottom w:w="80" w:type="dxa"/>
              <w:end w:w="120" w:type="dxa"/>
            </w:tcMar>
            <w:vAlign w:val="center"/>
          </w:tcPr>
          <w:p>
            <w:pPr>
              <w:spacing w:after="40"/>
            </w:pPr>
            <w:r>
              <w:rPr>
                <w:color w:val="1F2937"/>
                <w:sz w:val="19"/>
              </w:rPr>
              <w:t>10 pruebas superadas, backend válido y build de frontend correcto.</w:t>
            </w:r>
          </w:p>
        </w:tc>
        <w:tc>
          <w:tcPr>
            <w:tcW w:type="dxa" w:w="3160"/>
            <w:tcMar>
              <w:top w:w="80" w:type="dxa"/>
              <w:start w:w="120" w:type="dxa"/>
              <w:bottom w:w="80" w:type="dxa"/>
              <w:end w:w="120" w:type="dxa"/>
            </w:tcMar>
            <w:vAlign w:val="center"/>
          </w:tcPr>
          <w:p>
            <w:pPr>
              <w:spacing w:after="40"/>
            </w:pPr>
            <w:r>
              <w:rPr>
                <w:color w:val="1F2937"/>
                <w:sz w:val="19"/>
              </w:rPr>
              <w:t>backend/tests y `npm run verify`</w:t>
            </w:r>
          </w:p>
        </w:tc>
      </w:tr>
    </w:tbl>
    <w:p/>
    <w:p>
      <w:pPr>
        <w:pStyle w:val="Heading2"/>
      </w:pPr>
      <w:r>
        <w:t>4.2 Organización final del código</w:t>
      </w:r>
    </w:p>
    <w:p>
      <w:r>
        <w:t>La organización del proyecto se mantiene deliberadamente simple. No se introducen microservicios ni capas accidentales porque el alcance del TFG se resuelve mejor con una API modular de alta cohesión. La separación entre frontend y backend es física y lógica: el frontend no accede a MongoDB ni a LM Studio; todo pasa por la API. A su vez, los controladores no concentran reglas de negocio, sino que delegan en servicios.</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1800"/>
        <w:gridCol w:w="3000"/>
        <w:gridCol w:w="4560"/>
      </w:tblGrid>
      <w:tr>
        <w:tc>
          <w:tcPr>
            <w:tcW w:type="dxa" w:w="1800"/>
            <w:shd w:fill="E8EEF5"/>
            <w:tcMar>
              <w:top w:w="80" w:type="dxa"/>
              <w:start w:w="120" w:type="dxa"/>
              <w:bottom w:w="80" w:type="dxa"/>
              <w:end w:w="120" w:type="dxa"/>
            </w:tcMar>
            <w:vAlign w:val="center"/>
          </w:tcPr>
          <w:p>
            <w:r>
              <w:rPr>
                <w:b/>
                <w:color w:val="0B2545"/>
                <w:sz w:val="20"/>
              </w:rPr>
              <w:t>Capa</w:t>
            </w:r>
          </w:p>
        </w:tc>
        <w:tc>
          <w:tcPr>
            <w:tcW w:type="dxa" w:w="3000"/>
            <w:shd w:fill="E8EEF5"/>
            <w:tcMar>
              <w:top w:w="80" w:type="dxa"/>
              <w:start w:w="120" w:type="dxa"/>
              <w:bottom w:w="80" w:type="dxa"/>
              <w:end w:w="120" w:type="dxa"/>
            </w:tcMar>
            <w:vAlign w:val="center"/>
          </w:tcPr>
          <w:p>
            <w:r>
              <w:rPr>
                <w:b/>
                <w:color w:val="0B2545"/>
                <w:sz w:val="20"/>
              </w:rPr>
              <w:t>Carpetas / módulos</w:t>
            </w:r>
          </w:p>
        </w:tc>
        <w:tc>
          <w:tcPr>
            <w:tcW w:type="dxa" w:w="4560"/>
            <w:shd w:fill="E8EEF5"/>
            <w:tcMar>
              <w:top w:w="80" w:type="dxa"/>
              <w:start w:w="120" w:type="dxa"/>
              <w:bottom w:w="80" w:type="dxa"/>
              <w:end w:w="120" w:type="dxa"/>
            </w:tcMar>
            <w:vAlign w:val="center"/>
          </w:tcPr>
          <w:p>
            <w:r>
              <w:rPr>
                <w:b/>
                <w:color w:val="0B2545"/>
                <w:sz w:val="20"/>
              </w:rPr>
              <w:t>Responsabilidad</w:t>
            </w:r>
          </w:p>
        </w:tc>
      </w:tr>
      <w:tr>
        <w:tc>
          <w:tcPr>
            <w:tcW w:type="dxa" w:w="1800"/>
            <w:tcMar>
              <w:top w:w="80" w:type="dxa"/>
              <w:start w:w="120" w:type="dxa"/>
              <w:bottom w:w="80" w:type="dxa"/>
              <w:end w:w="120" w:type="dxa"/>
            </w:tcMar>
            <w:vAlign w:val="center"/>
          </w:tcPr>
          <w:p>
            <w:pPr>
              <w:spacing w:after="40"/>
            </w:pPr>
            <w:r>
              <w:rPr>
                <w:color w:val="1F2937"/>
                <w:sz w:val="19"/>
              </w:rPr>
              <w:t>Presentación pública</w:t>
            </w:r>
          </w:p>
        </w:tc>
        <w:tc>
          <w:tcPr>
            <w:tcW w:type="dxa" w:w="3000"/>
            <w:tcMar>
              <w:top w:w="80" w:type="dxa"/>
              <w:start w:w="120" w:type="dxa"/>
              <w:bottom w:w="80" w:type="dxa"/>
              <w:end w:w="120" w:type="dxa"/>
            </w:tcMar>
            <w:vAlign w:val="center"/>
          </w:tcPr>
          <w:p>
            <w:pPr>
              <w:spacing w:after="40"/>
            </w:pPr>
            <w:r>
              <w:rPr>
                <w:color w:val="1F2937"/>
                <w:sz w:val="19"/>
              </w:rPr>
              <w:t>frontend/src/pages, components, styles</w:t>
            </w:r>
          </w:p>
        </w:tc>
        <w:tc>
          <w:tcPr>
            <w:tcW w:type="dxa" w:w="4560"/>
            <w:tcMar>
              <w:top w:w="80" w:type="dxa"/>
              <w:start w:w="120" w:type="dxa"/>
              <w:bottom w:w="80" w:type="dxa"/>
              <w:end w:w="120" w:type="dxa"/>
            </w:tcMar>
            <w:vAlign w:val="center"/>
          </w:tcPr>
          <w:p>
            <w:pPr>
              <w:spacing w:after="40"/>
            </w:pPr>
            <w:r>
              <w:rPr>
                <w:color w:val="1F2937"/>
                <w:sz w:val="19"/>
              </w:rPr>
              <w:t>Mostrar la web comercial, abrir el chatbot y renderizar la confirmación de cita.</w:t>
            </w:r>
          </w:p>
        </w:tc>
      </w:tr>
      <w:tr>
        <w:tc>
          <w:tcPr>
            <w:tcW w:type="dxa" w:w="1800"/>
            <w:tcMar>
              <w:top w:w="80" w:type="dxa"/>
              <w:start w:w="120" w:type="dxa"/>
              <w:bottom w:w="80" w:type="dxa"/>
              <w:end w:w="120" w:type="dxa"/>
            </w:tcMar>
            <w:vAlign w:val="center"/>
          </w:tcPr>
          <w:p>
            <w:pPr>
              <w:spacing w:after="40"/>
            </w:pPr>
            <w:r>
              <w:rPr>
                <w:color w:val="1F2937"/>
                <w:sz w:val="19"/>
              </w:rPr>
              <w:t>Presentación administrativa</w:t>
            </w:r>
          </w:p>
        </w:tc>
        <w:tc>
          <w:tcPr>
            <w:tcW w:type="dxa" w:w="3000"/>
            <w:tcMar>
              <w:top w:w="80" w:type="dxa"/>
              <w:start w:w="120" w:type="dxa"/>
              <w:bottom w:w="80" w:type="dxa"/>
              <w:end w:w="120" w:type="dxa"/>
            </w:tcMar>
            <w:vAlign w:val="center"/>
          </w:tcPr>
          <w:p>
            <w:pPr>
              <w:spacing w:after="40"/>
            </w:pPr>
            <w:r>
              <w:rPr>
                <w:color w:val="1F2937"/>
                <w:sz w:val="19"/>
              </w:rPr>
              <w:t>frontend/src/pages/admin, components/admin, context</w:t>
            </w:r>
          </w:p>
        </w:tc>
        <w:tc>
          <w:tcPr>
            <w:tcW w:type="dxa" w:w="4560"/>
            <w:tcMar>
              <w:top w:w="80" w:type="dxa"/>
              <w:start w:w="120" w:type="dxa"/>
              <w:bottom w:w="80" w:type="dxa"/>
              <w:end w:w="120" w:type="dxa"/>
            </w:tcMar>
            <w:vAlign w:val="center"/>
          </w:tcPr>
          <w:p>
            <w:pPr>
              <w:spacing w:after="40"/>
            </w:pPr>
            <w:r>
              <w:rPr>
                <w:color w:val="1F2937"/>
                <w:sz w:val="19"/>
              </w:rPr>
              <w:t>Login, dashboard, filtros de agenda, formularios y acciones privadas.</w:t>
            </w:r>
          </w:p>
        </w:tc>
      </w:tr>
      <w:tr>
        <w:tc>
          <w:tcPr>
            <w:tcW w:type="dxa" w:w="1800"/>
            <w:tcMar>
              <w:top w:w="80" w:type="dxa"/>
              <w:start w:w="120" w:type="dxa"/>
              <w:bottom w:w="80" w:type="dxa"/>
              <w:end w:w="120" w:type="dxa"/>
            </w:tcMar>
            <w:vAlign w:val="center"/>
          </w:tcPr>
          <w:p>
            <w:pPr>
              <w:spacing w:after="40"/>
            </w:pPr>
            <w:r>
              <w:rPr>
                <w:color w:val="1F2937"/>
                <w:sz w:val="19"/>
              </w:rPr>
              <w:t>Entrada backend</w:t>
            </w:r>
          </w:p>
        </w:tc>
        <w:tc>
          <w:tcPr>
            <w:tcW w:type="dxa" w:w="3000"/>
            <w:tcMar>
              <w:top w:w="80" w:type="dxa"/>
              <w:start w:w="120" w:type="dxa"/>
              <w:bottom w:w="80" w:type="dxa"/>
              <w:end w:w="120" w:type="dxa"/>
            </w:tcMar>
            <w:vAlign w:val="center"/>
          </w:tcPr>
          <w:p>
            <w:pPr>
              <w:spacing w:after="40"/>
            </w:pPr>
            <w:r>
              <w:rPr>
                <w:color w:val="1F2937"/>
                <w:sz w:val="19"/>
              </w:rPr>
              <w:t>backend/src/routes, controllers, middleware</w:t>
            </w:r>
          </w:p>
        </w:tc>
        <w:tc>
          <w:tcPr>
            <w:tcW w:type="dxa" w:w="4560"/>
            <w:tcMar>
              <w:top w:w="80" w:type="dxa"/>
              <w:start w:w="120" w:type="dxa"/>
              <w:bottom w:w="80" w:type="dxa"/>
              <w:end w:w="120" w:type="dxa"/>
            </w:tcMar>
            <w:vAlign w:val="center"/>
          </w:tcPr>
          <w:p>
            <w:pPr>
              <w:spacing w:after="40"/>
            </w:pPr>
            <w:r>
              <w:rPr>
                <w:color w:val="1F2937"/>
                <w:sz w:val="19"/>
              </w:rPr>
              <w:t>Exponer API REST, proteger rutas privadas, controlar errores y coordinar cada petición.</w:t>
            </w:r>
          </w:p>
        </w:tc>
      </w:tr>
      <w:tr>
        <w:tc>
          <w:tcPr>
            <w:tcW w:type="dxa" w:w="1800"/>
            <w:tcMar>
              <w:top w:w="80" w:type="dxa"/>
              <w:start w:w="120" w:type="dxa"/>
              <w:bottom w:w="80" w:type="dxa"/>
              <w:end w:w="120" w:type="dxa"/>
            </w:tcMar>
            <w:vAlign w:val="center"/>
          </w:tcPr>
          <w:p>
            <w:pPr>
              <w:spacing w:after="40"/>
            </w:pPr>
            <w:r>
              <w:rPr>
                <w:color w:val="1F2937"/>
                <w:sz w:val="19"/>
              </w:rPr>
              <w:t>Dominio / negocio</w:t>
            </w:r>
          </w:p>
        </w:tc>
        <w:tc>
          <w:tcPr>
            <w:tcW w:type="dxa" w:w="3000"/>
            <w:tcMar>
              <w:top w:w="80" w:type="dxa"/>
              <w:start w:w="120" w:type="dxa"/>
              <w:bottom w:w="80" w:type="dxa"/>
              <w:end w:w="120" w:type="dxa"/>
            </w:tcMar>
            <w:vAlign w:val="center"/>
          </w:tcPr>
          <w:p>
            <w:pPr>
              <w:spacing w:after="40"/>
            </w:pPr>
            <w:r>
              <w:rPr>
                <w:color w:val="1F2937"/>
                <w:sz w:val="19"/>
              </w:rPr>
              <w:t>backend/src/services, config/serviceCatalog.js</w:t>
            </w:r>
          </w:p>
        </w:tc>
        <w:tc>
          <w:tcPr>
            <w:tcW w:type="dxa" w:w="4560"/>
            <w:tcMar>
              <w:top w:w="80" w:type="dxa"/>
              <w:start w:w="120" w:type="dxa"/>
              <w:bottom w:w="80" w:type="dxa"/>
              <w:end w:w="120" w:type="dxa"/>
            </w:tcMar>
            <w:vAlign w:val="center"/>
          </w:tcPr>
          <w:p>
            <w:pPr>
              <w:spacing w:after="40"/>
            </w:pPr>
            <w:r>
              <w:rPr>
                <w:color w:val="1F2937"/>
                <w:sz w:val="19"/>
              </w:rPr>
              <w:t>Gestionar citas, autenticación, calendario, solapes, servicios, prompt, reglas de chat y respuesta de LM Studio.</w:t>
            </w:r>
          </w:p>
        </w:tc>
      </w:tr>
      <w:tr>
        <w:tc>
          <w:tcPr>
            <w:tcW w:type="dxa" w:w="1800"/>
            <w:tcMar>
              <w:top w:w="80" w:type="dxa"/>
              <w:start w:w="120" w:type="dxa"/>
              <w:bottom w:w="80" w:type="dxa"/>
              <w:end w:w="120" w:type="dxa"/>
            </w:tcMar>
            <w:vAlign w:val="center"/>
          </w:tcPr>
          <w:p>
            <w:pPr>
              <w:spacing w:after="40"/>
            </w:pPr>
            <w:r>
              <w:rPr>
                <w:color w:val="1F2937"/>
                <w:sz w:val="19"/>
              </w:rPr>
              <w:t>Persistencia</w:t>
            </w:r>
          </w:p>
        </w:tc>
        <w:tc>
          <w:tcPr>
            <w:tcW w:type="dxa" w:w="3000"/>
            <w:tcMar>
              <w:top w:w="80" w:type="dxa"/>
              <w:start w:w="120" w:type="dxa"/>
              <w:bottom w:w="80" w:type="dxa"/>
              <w:end w:w="120" w:type="dxa"/>
            </w:tcMar>
            <w:vAlign w:val="center"/>
          </w:tcPr>
          <w:p>
            <w:pPr>
              <w:spacing w:after="40"/>
            </w:pPr>
            <w:r>
              <w:rPr>
                <w:color w:val="1F2937"/>
                <w:sz w:val="19"/>
              </w:rPr>
              <w:t>backend/src/models, MongoDB</w:t>
            </w:r>
          </w:p>
        </w:tc>
        <w:tc>
          <w:tcPr>
            <w:tcW w:type="dxa" w:w="4560"/>
            <w:tcMar>
              <w:top w:w="80" w:type="dxa"/>
              <w:start w:w="120" w:type="dxa"/>
              <w:bottom w:w="80" w:type="dxa"/>
              <w:end w:w="120" w:type="dxa"/>
            </w:tcMar>
            <w:vAlign w:val="center"/>
          </w:tcPr>
          <w:p>
            <w:pPr>
              <w:spacing w:after="40"/>
            </w:pPr>
            <w:r>
              <w:rPr>
                <w:color w:val="1F2937"/>
                <w:sz w:val="19"/>
              </w:rPr>
              <w:t>Persistir citas, cuenta administrativa y catálogo de servicios sincronizado.</w:t>
            </w:r>
          </w:p>
        </w:tc>
      </w:tr>
      <w:tr>
        <w:tc>
          <w:tcPr>
            <w:tcW w:type="dxa" w:w="1800"/>
            <w:tcMar>
              <w:top w:w="80" w:type="dxa"/>
              <w:start w:w="120" w:type="dxa"/>
              <w:bottom w:w="80" w:type="dxa"/>
              <w:end w:w="120" w:type="dxa"/>
            </w:tcMar>
            <w:vAlign w:val="center"/>
          </w:tcPr>
          <w:p>
            <w:pPr>
              <w:spacing w:after="40"/>
            </w:pPr>
            <w:r>
              <w:rPr>
                <w:color w:val="1F2937"/>
                <w:sz w:val="19"/>
              </w:rPr>
              <w:t>Evidencia metodológica</w:t>
            </w:r>
          </w:p>
        </w:tc>
        <w:tc>
          <w:tcPr>
            <w:tcW w:type="dxa" w:w="3000"/>
            <w:tcMar>
              <w:top w:w="80" w:type="dxa"/>
              <w:start w:w="120" w:type="dxa"/>
              <w:bottom w:w="80" w:type="dxa"/>
              <w:end w:w="120" w:type="dxa"/>
            </w:tcMar>
            <w:vAlign w:val="center"/>
          </w:tcPr>
          <w:p>
            <w:pPr>
              <w:spacing w:after="40"/>
            </w:pPr>
            <w:r>
              <w:rPr>
                <w:color w:val="1F2937"/>
                <w:sz w:val="19"/>
              </w:rPr>
              <w:t>RUP/99-seguimiento, backend/tests</w:t>
            </w:r>
          </w:p>
        </w:tc>
        <w:tc>
          <w:tcPr>
            <w:tcW w:type="dxa" w:w="4560"/>
            <w:tcMar>
              <w:top w:w="80" w:type="dxa"/>
              <w:start w:w="120" w:type="dxa"/>
              <w:bottom w:w="80" w:type="dxa"/>
              <w:end w:w="120" w:type="dxa"/>
            </w:tcMar>
            <w:vAlign w:val="center"/>
          </w:tcPr>
          <w:p>
            <w:pPr>
              <w:spacing w:after="40"/>
            </w:pPr>
            <w:r>
              <w:rPr>
                <w:color w:val="1F2937"/>
                <w:sz w:val="19"/>
              </w:rPr>
              <w:t>Mantener trazabilidad caso de uso-código-prueba siguiendo el estilo de pySigHor.</w:t>
            </w:r>
          </w:p>
        </w:tc>
      </w:tr>
    </w:tbl>
    <w:p/>
    <w:p>
      <w:r>
        <w:t>Durante la revisión final se eliminaron responsabilidades mezcladas: la sincronización del catálogo de servicios queda centralizada en `serviceCatalogService` y la preparación/autenticación de la cuenta del administrador se ubica en `adminService`. Por tanto, `database.js` conserva una responsabilidad única: abrir la conexión con MongoDB. Esta decisión mejora la cohesión y evita que el módulo de conexión conozca reglas funcionales.</w:t>
      </w:r>
    </w:p>
    <w:p>
      <w:pPr>
        <w:pStyle w:val="Heading2"/>
      </w:pPr>
      <w:r>
        <w:t>4.3 Mapa navegable de la solución</w:t>
      </w:r>
    </w:p>
    <w:p>
      <w:r>
        <w:t>El mapa de navegación se deriva de los actores y casos de uso definidos en el Capítulo 2. El cliente entra en la web pública y puede consultar información o reservar mediante el chatbot. El administrador accede por una ruta privada, se autentica y gestiona la agenda. Ambas experiencias convergen en la misma API y en la misma base de datos, lo que evita agendas paralelas.</w:t>
      </w:r>
    </w:p>
    <w:p>
      <w:pPr>
        <w:keepNext/>
        <w:jc w:val="center"/>
      </w:pPr>
      <w:r>
        <w:drawing>
          <wp:inline xmlns:a="http://schemas.openxmlformats.org/drawingml/2006/main" xmlns:pic="http://schemas.openxmlformats.org/drawingml/2006/picture">
            <wp:extent cx="5715000" cy="3609474"/>
            <wp:docPr id="1" name="Picture 1"/>
            <wp:cNvGraphicFramePr>
              <a:graphicFrameLocks noChangeAspect="1"/>
            </wp:cNvGraphicFramePr>
            <a:graphic>
              <a:graphicData uri="http://schemas.openxmlformats.org/drawingml/2006/picture">
                <pic:pic>
                  <pic:nvPicPr>
                    <pic:cNvPr id="0" name="figura_4_1_diagrama_contexto_navegacion.png"/>
                    <pic:cNvPicPr/>
                  </pic:nvPicPr>
                  <pic:blipFill>
                    <a:blip r:embed="rId11"/>
                    <a:stretch>
                      <a:fillRect/>
                    </a:stretch>
                  </pic:blipFill>
                  <pic:spPr>
                    <a:xfrm>
                      <a:off x="0" y="0"/>
                      <a:ext cx="5715000" cy="3609474"/>
                    </a:xfrm>
                    <a:prstGeom prst="rect"/>
                  </pic:spPr>
                </pic:pic>
              </a:graphicData>
            </a:graphic>
          </wp:inline>
        </w:drawing>
      </w:r>
    </w:p>
    <w:p>
      <w:pPr>
        <w:spacing w:before="40" w:after="160"/>
        <w:jc w:val="center"/>
      </w:pPr>
      <w:r>
        <w:rPr>
          <w:i/>
          <w:color w:val="56616F"/>
          <w:sz w:val="19"/>
        </w:rPr>
        <w:t>Figura 4.1. Diagrama de contexto y navegación de Corte Perfecto.</w:t>
      </w:r>
    </w:p>
    <w:p>
      <w:r>
        <w:t>Este diagrama cumple la indicación de partir del diagrama de contexto: no representa solo pantallas, sino transiciones relevantes entre actores, sistema público, chatbot, panel privado y persistencia. La navegación queda ligada a los casos de uso, por lo que el Capítulo 4 no se limita a enseñar interfaces aisladas.</w:t>
      </w:r>
    </w:p>
    <w:p>
      <w:pPr>
        <w:keepNext/>
        <w:jc w:val="center"/>
      </w:pPr>
      <w:r>
        <w:drawing>
          <wp:inline xmlns:a="http://schemas.openxmlformats.org/drawingml/2006/main" xmlns:pic="http://schemas.openxmlformats.org/drawingml/2006/picture">
            <wp:extent cx="5715000" cy="3333750"/>
            <wp:docPr id="2" name="Picture 2"/>
            <wp:cNvGraphicFramePr>
              <a:graphicFrameLocks noChangeAspect="1"/>
            </wp:cNvGraphicFramePr>
            <a:graphic>
              <a:graphicData uri="http://schemas.openxmlformats.org/drawingml/2006/picture">
                <pic:pic>
                  <pic:nvPicPr>
                    <pic:cNvPr id="0" name="figura_4_1_mapa_navegacion.png"/>
                    <pic:cNvPicPr/>
                  </pic:nvPicPr>
                  <pic:blipFill>
                    <a:blip r:embed="rId12"/>
                    <a:stretch>
                      <a:fillRect/>
                    </a:stretch>
                  </pic:blipFill>
                  <pic:spPr>
                    <a:xfrm>
                      <a:off x="0" y="0"/>
                      <a:ext cx="5715000" cy="3333750"/>
                    </a:xfrm>
                    <a:prstGeom prst="rect"/>
                  </pic:spPr>
                </pic:pic>
              </a:graphicData>
            </a:graphic>
          </wp:inline>
        </w:drawing>
      </w:r>
    </w:p>
    <w:p>
      <w:pPr>
        <w:spacing w:before="40" w:after="160"/>
        <w:jc w:val="center"/>
      </w:pPr>
      <w:r>
        <w:rPr>
          <w:i/>
          <w:color w:val="56616F"/>
          <w:sz w:val="19"/>
        </w:rPr>
        <w:t>Figura 4.2. Mapa navegable de la solución implementada.</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1600"/>
        <w:gridCol w:w="3600"/>
        <w:gridCol w:w="4160"/>
      </w:tblGrid>
      <w:tr>
        <w:tc>
          <w:tcPr>
            <w:tcW w:type="dxa" w:w="1600"/>
            <w:shd w:fill="E8EEF5"/>
            <w:tcMar>
              <w:top w:w="80" w:type="dxa"/>
              <w:start w:w="120" w:type="dxa"/>
              <w:bottom w:w="80" w:type="dxa"/>
              <w:end w:w="120" w:type="dxa"/>
            </w:tcMar>
            <w:vAlign w:val="center"/>
          </w:tcPr>
          <w:p>
            <w:r>
              <w:rPr>
                <w:b/>
                <w:color w:val="0B2545"/>
                <w:sz w:val="20"/>
              </w:rPr>
              <w:t>Zona</w:t>
            </w:r>
          </w:p>
        </w:tc>
        <w:tc>
          <w:tcPr>
            <w:tcW w:type="dxa" w:w="3600"/>
            <w:shd w:fill="E8EEF5"/>
            <w:tcMar>
              <w:top w:w="80" w:type="dxa"/>
              <w:start w:w="120" w:type="dxa"/>
              <w:bottom w:w="80" w:type="dxa"/>
              <w:end w:w="120" w:type="dxa"/>
            </w:tcMar>
            <w:vAlign w:val="center"/>
          </w:tcPr>
          <w:p>
            <w:r>
              <w:rPr>
                <w:b/>
                <w:color w:val="0B2545"/>
                <w:sz w:val="20"/>
              </w:rPr>
              <w:t>Pantallas</w:t>
            </w:r>
          </w:p>
        </w:tc>
        <w:tc>
          <w:tcPr>
            <w:tcW w:type="dxa" w:w="4160"/>
            <w:shd w:fill="E8EEF5"/>
            <w:tcMar>
              <w:top w:w="80" w:type="dxa"/>
              <w:start w:w="120" w:type="dxa"/>
              <w:bottom w:w="80" w:type="dxa"/>
              <w:end w:w="120" w:type="dxa"/>
            </w:tcMar>
            <w:vAlign w:val="center"/>
          </w:tcPr>
          <w:p>
            <w:r>
              <w:rPr>
                <w:b/>
                <w:color w:val="0B2545"/>
                <w:sz w:val="20"/>
              </w:rPr>
              <w:t>Casos de uso cubiertos</w:t>
            </w:r>
          </w:p>
        </w:tc>
      </w:tr>
      <w:tr>
        <w:tc>
          <w:tcPr>
            <w:tcW w:type="dxa" w:w="1600"/>
            <w:tcMar>
              <w:top w:w="80" w:type="dxa"/>
              <w:start w:w="120" w:type="dxa"/>
              <w:bottom w:w="80" w:type="dxa"/>
              <w:end w:w="120" w:type="dxa"/>
            </w:tcMar>
            <w:vAlign w:val="center"/>
          </w:tcPr>
          <w:p>
            <w:pPr>
              <w:spacing w:after="40"/>
            </w:pPr>
            <w:r>
              <w:rPr>
                <w:color w:val="1F2937"/>
                <w:sz w:val="19"/>
              </w:rPr>
              <w:t>Web pública</w:t>
            </w:r>
          </w:p>
        </w:tc>
        <w:tc>
          <w:tcPr>
            <w:tcW w:type="dxa" w:w="3600"/>
            <w:tcMar>
              <w:top w:w="80" w:type="dxa"/>
              <w:start w:w="120" w:type="dxa"/>
              <w:bottom w:w="80" w:type="dxa"/>
              <w:end w:w="120" w:type="dxa"/>
            </w:tcMar>
            <w:vAlign w:val="center"/>
          </w:tcPr>
          <w:p>
            <w:pPr>
              <w:spacing w:after="40"/>
            </w:pPr>
            <w:r>
              <w:rPr>
                <w:color w:val="1F2937"/>
                <w:sz w:val="19"/>
              </w:rPr>
              <w:t>Inicio, Servicios, Combos, Nosotros, Opiniones, Contacto</w:t>
            </w:r>
          </w:p>
        </w:tc>
        <w:tc>
          <w:tcPr>
            <w:tcW w:type="dxa" w:w="4160"/>
            <w:tcMar>
              <w:top w:w="80" w:type="dxa"/>
              <w:start w:w="120" w:type="dxa"/>
              <w:bottom w:w="80" w:type="dxa"/>
              <w:end w:w="120" w:type="dxa"/>
            </w:tcMar>
            <w:vAlign w:val="center"/>
          </w:tcPr>
          <w:p>
            <w:pPr>
              <w:spacing w:after="40"/>
            </w:pPr>
            <w:r>
              <w:rPr>
                <w:color w:val="1F2937"/>
                <w:sz w:val="19"/>
              </w:rPr>
              <w:t>UC-01, UC-02, UC-03</w:t>
            </w:r>
          </w:p>
        </w:tc>
      </w:tr>
      <w:tr>
        <w:tc>
          <w:tcPr>
            <w:tcW w:type="dxa" w:w="1600"/>
            <w:tcMar>
              <w:top w:w="80" w:type="dxa"/>
              <w:start w:w="120" w:type="dxa"/>
              <w:bottom w:w="80" w:type="dxa"/>
              <w:end w:w="120" w:type="dxa"/>
            </w:tcMar>
            <w:vAlign w:val="center"/>
          </w:tcPr>
          <w:p>
            <w:pPr>
              <w:spacing w:after="40"/>
            </w:pPr>
            <w:r>
              <w:rPr>
                <w:color w:val="1F2937"/>
                <w:sz w:val="19"/>
              </w:rPr>
              <w:t>Chatbot</w:t>
            </w:r>
          </w:p>
        </w:tc>
        <w:tc>
          <w:tcPr>
            <w:tcW w:type="dxa" w:w="3600"/>
            <w:tcMar>
              <w:top w:w="80" w:type="dxa"/>
              <w:start w:w="120" w:type="dxa"/>
              <w:bottom w:w="80" w:type="dxa"/>
              <w:end w:w="120" w:type="dxa"/>
            </w:tcMar>
            <w:vAlign w:val="center"/>
          </w:tcPr>
          <w:p>
            <w:pPr>
              <w:spacing w:after="40"/>
            </w:pPr>
            <w:r>
              <w:rPr>
                <w:color w:val="1F2937"/>
                <w:sz w:val="19"/>
              </w:rPr>
              <w:t>Widget flotante, historial, acciones rápidas, tarjeta de cita</w:t>
            </w:r>
          </w:p>
        </w:tc>
        <w:tc>
          <w:tcPr>
            <w:tcW w:type="dxa" w:w="4160"/>
            <w:tcMar>
              <w:top w:w="80" w:type="dxa"/>
              <w:start w:w="120" w:type="dxa"/>
              <w:bottom w:w="80" w:type="dxa"/>
              <w:end w:w="120" w:type="dxa"/>
            </w:tcMar>
            <w:vAlign w:val="center"/>
          </w:tcPr>
          <w:p>
            <w:pPr>
              <w:spacing w:after="40"/>
            </w:pPr>
            <w:r>
              <w:rPr>
                <w:color w:val="1F2937"/>
                <w:sz w:val="19"/>
              </w:rPr>
              <w:t>UC-04, UC-05, UC-06, UC-07, UC-08, UC-09</w:t>
            </w:r>
          </w:p>
        </w:tc>
      </w:tr>
      <w:tr>
        <w:tc>
          <w:tcPr>
            <w:tcW w:type="dxa" w:w="1600"/>
            <w:tcMar>
              <w:top w:w="80" w:type="dxa"/>
              <w:start w:w="120" w:type="dxa"/>
              <w:bottom w:w="80" w:type="dxa"/>
              <w:end w:w="120" w:type="dxa"/>
            </w:tcMar>
            <w:vAlign w:val="center"/>
          </w:tcPr>
          <w:p>
            <w:pPr>
              <w:spacing w:after="40"/>
            </w:pPr>
            <w:r>
              <w:rPr>
                <w:color w:val="1F2937"/>
                <w:sz w:val="19"/>
              </w:rPr>
              <w:t>Acceso admin</w:t>
            </w:r>
          </w:p>
        </w:tc>
        <w:tc>
          <w:tcPr>
            <w:tcW w:type="dxa" w:w="3600"/>
            <w:tcMar>
              <w:top w:w="80" w:type="dxa"/>
              <w:start w:w="120" w:type="dxa"/>
              <w:bottom w:w="80" w:type="dxa"/>
              <w:end w:w="120" w:type="dxa"/>
            </w:tcMar>
            <w:vAlign w:val="center"/>
          </w:tcPr>
          <w:p>
            <w:pPr>
              <w:spacing w:after="40"/>
            </w:pPr>
            <w:r>
              <w:rPr>
                <w:color w:val="1F2937"/>
                <w:sz w:val="19"/>
              </w:rPr>
              <w:t>Login protegido</w:t>
            </w:r>
          </w:p>
        </w:tc>
        <w:tc>
          <w:tcPr>
            <w:tcW w:type="dxa" w:w="4160"/>
            <w:tcMar>
              <w:top w:w="80" w:type="dxa"/>
              <w:start w:w="120" w:type="dxa"/>
              <w:bottom w:w="80" w:type="dxa"/>
              <w:end w:w="120" w:type="dxa"/>
            </w:tcMar>
            <w:vAlign w:val="center"/>
          </w:tcPr>
          <w:p>
            <w:pPr>
              <w:spacing w:after="40"/>
            </w:pPr>
            <w:r>
              <w:rPr>
                <w:color w:val="1F2937"/>
                <w:sz w:val="19"/>
              </w:rPr>
              <w:t>UC-10</w:t>
            </w:r>
          </w:p>
        </w:tc>
      </w:tr>
      <w:tr>
        <w:tc>
          <w:tcPr>
            <w:tcW w:type="dxa" w:w="1600"/>
            <w:tcMar>
              <w:top w:w="80" w:type="dxa"/>
              <w:start w:w="120" w:type="dxa"/>
              <w:bottom w:w="80" w:type="dxa"/>
              <w:end w:w="120" w:type="dxa"/>
            </w:tcMar>
            <w:vAlign w:val="center"/>
          </w:tcPr>
          <w:p>
            <w:pPr>
              <w:spacing w:after="40"/>
            </w:pPr>
            <w:r>
              <w:rPr>
                <w:color w:val="1F2937"/>
                <w:sz w:val="19"/>
              </w:rPr>
              <w:t>Panel admin</w:t>
            </w:r>
          </w:p>
        </w:tc>
        <w:tc>
          <w:tcPr>
            <w:tcW w:type="dxa" w:w="3600"/>
            <w:tcMar>
              <w:top w:w="80" w:type="dxa"/>
              <w:start w:w="120" w:type="dxa"/>
              <w:bottom w:w="80" w:type="dxa"/>
              <w:end w:w="120" w:type="dxa"/>
            </w:tcMar>
            <w:vAlign w:val="center"/>
          </w:tcPr>
          <w:p>
            <w:pPr>
              <w:spacing w:after="40"/>
            </w:pPr>
            <w:r>
              <w:rPr>
                <w:color w:val="1F2937"/>
                <w:sz w:val="19"/>
              </w:rPr>
              <w:t>Dashboard, Gestión de Citas, Crear Cita, Modal de edición</w:t>
            </w:r>
          </w:p>
        </w:tc>
        <w:tc>
          <w:tcPr>
            <w:tcW w:type="dxa" w:w="4160"/>
            <w:tcMar>
              <w:top w:w="80" w:type="dxa"/>
              <w:start w:w="120" w:type="dxa"/>
              <w:bottom w:w="80" w:type="dxa"/>
              <w:end w:w="120" w:type="dxa"/>
            </w:tcMar>
            <w:vAlign w:val="center"/>
          </w:tcPr>
          <w:p>
            <w:pPr>
              <w:spacing w:after="40"/>
            </w:pPr>
            <w:r>
              <w:rPr>
                <w:color w:val="1F2937"/>
                <w:sz w:val="19"/>
              </w:rPr>
              <w:t>UC-11, UC-12, UC-13, UC-14, UC-15, UC-16, UC-17</w:t>
            </w:r>
          </w:p>
        </w:tc>
      </w:tr>
    </w:tbl>
    <w:p/>
    <w:p>
      <w:pPr>
        <w:pStyle w:val="Heading2"/>
      </w:pPr>
      <w:r>
        <w:t>4.4 Web pública: escaparate y entrada al chatbot</w:t>
      </w:r>
    </w:p>
    <w:p>
      <w:r>
        <w:t>La pantalla inicial concentra la identidad visual de Corte Perfecto, el acceso rápido a la reserva y un resumen de los servicios principales. La interfaz utiliza una estética oscura con acentos dorados, coherente con la percepción premium planteada desde el Capítulo 1. El botón principal abre el chatbot, por lo que la reserva no depende de que el cliente busque un formulario convencional.</w:t>
      </w:r>
    </w:p>
    <w:p>
      <w:pPr>
        <w:keepNext/>
        <w:jc w:val="center"/>
      </w:pPr>
      <w:r>
        <w:drawing>
          <wp:inline xmlns:a="http://schemas.openxmlformats.org/drawingml/2006/main" xmlns:pic="http://schemas.openxmlformats.org/drawingml/2006/picture">
            <wp:extent cx="5715000" cy="3668138"/>
            <wp:docPr id="3" name="Picture 3"/>
            <wp:cNvGraphicFramePr>
              <a:graphicFrameLocks noChangeAspect="1"/>
            </wp:cNvGraphicFramePr>
            <a:graphic>
              <a:graphicData uri="http://schemas.openxmlformats.org/drawingml/2006/picture">
                <pic:pic>
                  <pic:nvPicPr>
                    <pic:cNvPr id="0" name="01_home.png"/>
                    <pic:cNvPicPr/>
                  </pic:nvPicPr>
                  <pic:blipFill>
                    <a:blip r:embed="rId13"/>
                    <a:stretch>
                      <a:fillRect/>
                    </a:stretch>
                  </pic:blipFill>
                  <pic:spPr>
                    <a:xfrm>
                      <a:off x="0" y="0"/>
                      <a:ext cx="5715000" cy="3668138"/>
                    </a:xfrm>
                    <a:prstGeom prst="rect"/>
                  </pic:spPr>
                </pic:pic>
              </a:graphicData>
            </a:graphic>
          </wp:inline>
        </w:drawing>
      </w:r>
    </w:p>
    <w:p>
      <w:pPr>
        <w:spacing w:before="40" w:after="160"/>
        <w:jc w:val="center"/>
      </w:pPr>
      <w:r>
        <w:rPr>
          <w:i/>
          <w:color w:val="56616F"/>
          <w:sz w:val="19"/>
        </w:rPr>
        <w:t>Figura 4.3. Pantalla de inicio de Corte Perfecto.</w:t>
      </w:r>
    </w:p>
    <w:p>
      <w:r>
        <w:t>La sección de servicios materializa el catálogo oficial de la peluquería. En la web se presentan los servicios base y sus precios; en el chatbot se utiliza el mismo catálogo en formato numerado del 1 al 7 para reducir ambigüedades conversacionales. Esta decisión conecta directamente con la corrección realizada tras las pruebas iniciales: la opción numérica evita que el modelo interprete mal expresiones como “el 4”.</w:t>
      </w:r>
    </w:p>
    <w:p>
      <w:pPr>
        <w:keepNext/>
        <w:jc w:val="center"/>
      </w:pPr>
      <w:r>
        <w:drawing>
          <wp:inline xmlns:a="http://schemas.openxmlformats.org/drawingml/2006/main" xmlns:pic="http://schemas.openxmlformats.org/drawingml/2006/picture">
            <wp:extent cx="5715000" cy="3668138"/>
            <wp:docPr id="4" name="Picture 4"/>
            <wp:cNvGraphicFramePr>
              <a:graphicFrameLocks noChangeAspect="1"/>
            </wp:cNvGraphicFramePr>
            <a:graphic>
              <a:graphicData uri="http://schemas.openxmlformats.org/drawingml/2006/picture">
                <pic:pic>
                  <pic:nvPicPr>
                    <pic:cNvPr id="0" name="02_servicios.png"/>
                    <pic:cNvPicPr/>
                  </pic:nvPicPr>
                  <pic:blipFill>
                    <a:blip r:embed="rId14"/>
                    <a:stretch>
                      <a:fillRect/>
                    </a:stretch>
                  </pic:blipFill>
                  <pic:spPr>
                    <a:xfrm>
                      <a:off x="0" y="0"/>
                      <a:ext cx="5715000" cy="3668138"/>
                    </a:xfrm>
                    <a:prstGeom prst="rect"/>
                  </pic:spPr>
                </pic:pic>
              </a:graphicData>
            </a:graphic>
          </wp:inline>
        </w:drawing>
      </w:r>
    </w:p>
    <w:p>
      <w:pPr>
        <w:spacing w:before="40" w:after="160"/>
        <w:jc w:val="center"/>
      </w:pPr>
      <w:r>
        <w:rPr>
          <w:i/>
          <w:color w:val="56616F"/>
          <w:sz w:val="19"/>
        </w:rPr>
        <w:t>Figura 4.4. Sección de servicios con catálogo visible.</w:t>
      </w:r>
    </w:p>
    <w:p>
      <w:pPr>
        <w:pStyle w:val="Heading2"/>
      </w:pPr>
      <w:r>
        <w:t>4.5 Chatbot de reserva con LM Studio</w:t>
      </w:r>
    </w:p>
    <w:p>
      <w:r>
        <w:t>El chatbot es el punto más singular del sistema. La interfaz se comporta como un asistente de reserva: saluda, ofrece información, acepta números de servicio, pregunta solo los datos que faltan y muestra una tarjeta cuando la cita se guarda correctamente. El componente `ChatWidget` mantiene el historial reciente y el identificador de conversación, pero la validación real se ejecuta en backend.</w:t>
      </w:r>
    </w:p>
    <w:p>
      <w:pPr>
        <w:keepNext/>
        <w:jc w:val="center"/>
      </w:pPr>
      <w:r>
        <w:drawing>
          <wp:inline xmlns:a="http://schemas.openxmlformats.org/drawingml/2006/main" xmlns:pic="http://schemas.openxmlformats.org/drawingml/2006/picture">
            <wp:extent cx="5715000" cy="3668138"/>
            <wp:docPr id="5" name="Picture 5"/>
            <wp:cNvGraphicFramePr>
              <a:graphicFrameLocks noChangeAspect="1"/>
            </wp:cNvGraphicFramePr>
            <a:graphic>
              <a:graphicData uri="http://schemas.openxmlformats.org/drawingml/2006/picture">
                <pic:pic>
                  <pic:nvPicPr>
                    <pic:cNvPr id="0" name="03_chat_abierto.png"/>
                    <pic:cNvPicPr/>
                  </pic:nvPicPr>
                  <pic:blipFill>
                    <a:blip r:embed="rId15"/>
                    <a:stretch>
                      <a:fillRect/>
                    </a:stretch>
                  </pic:blipFill>
                  <pic:spPr>
                    <a:xfrm>
                      <a:off x="0" y="0"/>
                      <a:ext cx="5715000" cy="3668138"/>
                    </a:xfrm>
                    <a:prstGeom prst="rect"/>
                  </pic:spPr>
                </pic:pic>
              </a:graphicData>
            </a:graphic>
          </wp:inline>
        </w:drawing>
      </w:r>
    </w:p>
    <w:p>
      <w:pPr>
        <w:spacing w:before="40" w:after="160"/>
        <w:jc w:val="center"/>
      </w:pPr>
      <w:r>
        <w:rPr>
          <w:i/>
          <w:color w:val="56616F"/>
          <w:sz w:val="19"/>
        </w:rPr>
        <w:t>Figura 4.5. Widget de chat abierto sobre la web pública.</w:t>
      </w:r>
    </w:p>
    <w:p>
      <w:r>
        <w:t>La implementación evita confiar ciegamente en la salida del LLM. Primero se ejecutan reglas deterministas rápidas con `chatRuleService`; si el caso lo requiere, `promptService` prepara el historial y `lmStudioService` consulta LM Studio mediante endpoint compatible con OpenAI; finalmente `responseParserService` separa el mensaje del posible candidato de cita y `appointmentService` lo valida antes de persistir. Así se mantiene una conversación natural sin trasladar a la IA decisiones críticas de agenda.</w:t>
      </w:r>
    </w:p>
    <w:p>
      <w:pPr>
        <w:keepNext/>
        <w:jc w:val="center"/>
      </w:pPr>
      <w:r>
        <w:drawing>
          <wp:inline xmlns:a="http://schemas.openxmlformats.org/drawingml/2006/main" xmlns:pic="http://schemas.openxmlformats.org/drawingml/2006/picture">
            <wp:extent cx="5715000" cy="2857500"/>
            <wp:docPr id="6" name="Picture 6"/>
            <wp:cNvGraphicFramePr>
              <a:graphicFrameLocks noChangeAspect="1"/>
            </wp:cNvGraphicFramePr>
            <a:graphic>
              <a:graphicData uri="http://schemas.openxmlformats.org/drawingml/2006/picture">
                <pic:pic>
                  <pic:nvPicPr>
                    <pic:cNvPr id="0" name="figura_4_9_flujo_reserva.png"/>
                    <pic:cNvPicPr/>
                  </pic:nvPicPr>
                  <pic:blipFill>
                    <a:blip r:embed="rId16"/>
                    <a:stretch>
                      <a:fillRect/>
                    </a:stretch>
                  </pic:blipFill>
                  <pic:spPr>
                    <a:xfrm>
                      <a:off x="0" y="0"/>
                      <a:ext cx="5715000" cy="2857500"/>
                    </a:xfrm>
                    <a:prstGeom prst="rect"/>
                  </pic:spPr>
                </pic:pic>
              </a:graphicData>
            </a:graphic>
          </wp:inline>
        </w:drawing>
      </w:r>
    </w:p>
    <w:p>
      <w:pPr>
        <w:spacing w:before="40" w:after="160"/>
        <w:jc w:val="center"/>
      </w:pPr>
      <w:r>
        <w:rPr>
          <w:i/>
          <w:color w:val="56616F"/>
          <w:sz w:val="19"/>
        </w:rPr>
        <w:t>Figura 4.6. Flujo técnico de reserva por chatbot.</w:t>
      </w:r>
    </w:p>
    <w:tbl>
      <w:tblPr>
        <w:tblW w:type="dxa" w:w="91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1900"/>
        <w:gridCol w:w="3300"/>
        <w:gridCol w:w="3960"/>
      </w:tblGrid>
      <w:tr>
        <w:tc>
          <w:tcPr>
            <w:tcW w:type="dxa" w:w="1900"/>
            <w:shd w:fill="E8EEF5"/>
            <w:tcMar>
              <w:top w:w="80" w:type="dxa"/>
              <w:start w:w="120" w:type="dxa"/>
              <w:bottom w:w="80" w:type="dxa"/>
              <w:end w:w="120" w:type="dxa"/>
            </w:tcMar>
            <w:vAlign w:val="center"/>
          </w:tcPr>
          <w:p>
            <w:r>
              <w:rPr>
                <w:b/>
                <w:color w:val="0B2545"/>
                <w:sz w:val="20"/>
              </w:rPr>
              <w:t>Regla</w:t>
            </w:r>
          </w:p>
        </w:tc>
        <w:tc>
          <w:tcPr>
            <w:tcW w:type="dxa" w:w="3300"/>
            <w:shd w:fill="E8EEF5"/>
            <w:tcMar>
              <w:top w:w="80" w:type="dxa"/>
              <w:start w:w="120" w:type="dxa"/>
              <w:bottom w:w="80" w:type="dxa"/>
              <w:end w:w="120" w:type="dxa"/>
            </w:tcMar>
            <w:vAlign w:val="center"/>
          </w:tcPr>
          <w:p>
            <w:r>
              <w:rPr>
                <w:b/>
                <w:color w:val="0B2545"/>
                <w:sz w:val="20"/>
              </w:rPr>
              <w:t>Lugar de implementación</w:t>
            </w:r>
          </w:p>
        </w:tc>
        <w:tc>
          <w:tcPr>
            <w:tcW w:type="dxa" w:w="3960"/>
            <w:shd w:fill="E8EEF5"/>
            <w:tcMar>
              <w:top w:w="80" w:type="dxa"/>
              <w:start w:w="120" w:type="dxa"/>
              <w:bottom w:w="80" w:type="dxa"/>
              <w:end w:w="120" w:type="dxa"/>
            </w:tcMar>
            <w:vAlign w:val="center"/>
          </w:tcPr>
          <w:p>
            <w:r>
              <w:rPr>
                <w:b/>
                <w:color w:val="0B2545"/>
                <w:sz w:val="20"/>
              </w:rPr>
              <w:t>Efecto visible</w:t>
            </w:r>
          </w:p>
        </w:tc>
      </w:tr>
      <w:tr>
        <w:tc>
          <w:tcPr>
            <w:tcW w:type="dxa" w:w="1900"/>
            <w:tcMar>
              <w:top w:w="80" w:type="dxa"/>
              <w:start w:w="120" w:type="dxa"/>
              <w:bottom w:w="80" w:type="dxa"/>
              <w:end w:w="120" w:type="dxa"/>
            </w:tcMar>
            <w:vAlign w:val="center"/>
          </w:tcPr>
          <w:p>
            <w:pPr>
              <w:spacing w:after="40"/>
            </w:pPr>
            <w:r>
              <w:rPr>
                <w:color w:val="1F2937"/>
                <w:sz w:val="19"/>
              </w:rPr>
              <w:t>Servicios por número</w:t>
            </w:r>
          </w:p>
        </w:tc>
        <w:tc>
          <w:tcPr>
            <w:tcW w:type="dxa" w:w="3300"/>
            <w:tcMar>
              <w:top w:w="80" w:type="dxa"/>
              <w:start w:w="120" w:type="dxa"/>
              <w:bottom w:w="80" w:type="dxa"/>
              <w:end w:w="120" w:type="dxa"/>
            </w:tcMar>
            <w:vAlign w:val="center"/>
          </w:tcPr>
          <w:p>
            <w:pPr>
              <w:spacing w:after="40"/>
            </w:pPr>
            <w:r>
              <w:rPr>
                <w:color w:val="1F2937"/>
                <w:sz w:val="19"/>
              </w:rPr>
              <w:t>serviceCatalog.js, chatRuleService.js, bookingFlowService.js</w:t>
            </w:r>
          </w:p>
        </w:tc>
        <w:tc>
          <w:tcPr>
            <w:tcW w:type="dxa" w:w="3960"/>
            <w:tcMar>
              <w:top w:w="80" w:type="dxa"/>
              <w:start w:w="120" w:type="dxa"/>
              <w:bottom w:w="80" w:type="dxa"/>
              <w:end w:w="120" w:type="dxa"/>
            </w:tcMar>
            <w:vAlign w:val="center"/>
          </w:tcPr>
          <w:p>
            <w:pPr>
              <w:spacing w:after="40"/>
            </w:pPr>
            <w:r>
              <w:rPr>
                <w:color w:val="1F2937"/>
                <w:sz w:val="19"/>
              </w:rPr>
              <w:t>El cliente puede responder 1..7 y el sistema resuelve el servicio exacto.</w:t>
            </w:r>
          </w:p>
        </w:tc>
      </w:tr>
      <w:tr>
        <w:tc>
          <w:tcPr>
            <w:tcW w:type="dxa" w:w="1900"/>
            <w:tcMar>
              <w:top w:w="80" w:type="dxa"/>
              <w:start w:w="120" w:type="dxa"/>
              <w:bottom w:w="80" w:type="dxa"/>
              <w:end w:w="120" w:type="dxa"/>
            </w:tcMar>
            <w:vAlign w:val="center"/>
          </w:tcPr>
          <w:p>
            <w:pPr>
              <w:spacing w:after="40"/>
            </w:pPr>
            <w:r>
              <w:rPr>
                <w:color w:val="1F2937"/>
                <w:sz w:val="19"/>
              </w:rPr>
              <w:t>Nombre real obligatorio</w:t>
            </w:r>
          </w:p>
        </w:tc>
        <w:tc>
          <w:tcPr>
            <w:tcW w:type="dxa" w:w="3300"/>
            <w:tcMar>
              <w:top w:w="80" w:type="dxa"/>
              <w:start w:w="120" w:type="dxa"/>
              <w:bottom w:w="80" w:type="dxa"/>
              <w:end w:w="120" w:type="dxa"/>
            </w:tcMar>
            <w:vAlign w:val="center"/>
          </w:tcPr>
          <w:p>
            <w:pPr>
              <w:spacing w:after="40"/>
            </w:pPr>
            <w:r>
              <w:rPr>
                <w:color w:val="1F2937"/>
                <w:sz w:val="19"/>
              </w:rPr>
              <w:t>bookingFlowService.js, appointmentService.js</w:t>
            </w:r>
          </w:p>
        </w:tc>
        <w:tc>
          <w:tcPr>
            <w:tcW w:type="dxa" w:w="3960"/>
            <w:tcMar>
              <w:top w:w="80" w:type="dxa"/>
              <w:start w:w="120" w:type="dxa"/>
              <w:bottom w:w="80" w:type="dxa"/>
              <w:end w:w="120" w:type="dxa"/>
            </w:tcMar>
            <w:vAlign w:val="center"/>
          </w:tcPr>
          <w:p>
            <w:pPr>
              <w:spacing w:after="40"/>
            </w:pPr>
            <w:r>
              <w:rPr>
                <w:color w:val="1F2937"/>
                <w:sz w:val="19"/>
              </w:rPr>
              <w:t>No se registra una cita con nombre vacío, genérico o inválido.</w:t>
            </w:r>
          </w:p>
        </w:tc>
      </w:tr>
      <w:tr>
        <w:tc>
          <w:tcPr>
            <w:tcW w:type="dxa" w:w="1900"/>
            <w:tcMar>
              <w:top w:w="80" w:type="dxa"/>
              <w:start w:w="120" w:type="dxa"/>
              <w:bottom w:w="80" w:type="dxa"/>
              <w:end w:w="120" w:type="dxa"/>
            </w:tcMar>
            <w:vAlign w:val="center"/>
          </w:tcPr>
          <w:p>
            <w:pPr>
              <w:spacing w:after="40"/>
            </w:pPr>
            <w:r>
              <w:rPr>
                <w:color w:val="1F2937"/>
                <w:sz w:val="19"/>
              </w:rPr>
              <w:t>Fin de semana cerrado</w:t>
            </w:r>
          </w:p>
        </w:tc>
        <w:tc>
          <w:tcPr>
            <w:tcW w:type="dxa" w:w="3300"/>
            <w:tcMar>
              <w:top w:w="80" w:type="dxa"/>
              <w:start w:w="120" w:type="dxa"/>
              <w:bottom w:w="80" w:type="dxa"/>
              <w:end w:w="120" w:type="dxa"/>
            </w:tcMar>
            <w:vAlign w:val="center"/>
          </w:tcPr>
          <w:p>
            <w:pPr>
              <w:spacing w:after="40"/>
            </w:pPr>
            <w:r>
              <w:rPr>
                <w:color w:val="1F2937"/>
                <w:sz w:val="19"/>
              </w:rPr>
              <w:t>calendarService.js, chatRuleService.js, bookingFlowService.js y appointmentService.js</w:t>
            </w:r>
          </w:p>
        </w:tc>
        <w:tc>
          <w:tcPr>
            <w:tcW w:type="dxa" w:w="3960"/>
            <w:tcMar>
              <w:top w:w="80" w:type="dxa"/>
              <w:start w:w="120" w:type="dxa"/>
              <w:bottom w:w="80" w:type="dxa"/>
              <w:end w:w="120" w:type="dxa"/>
            </w:tcMar>
            <w:vAlign w:val="center"/>
          </w:tcPr>
          <w:p>
            <w:pPr>
              <w:spacing w:after="40"/>
            </w:pPr>
            <w:r>
              <w:rPr>
                <w:color w:val="1F2937"/>
                <w:sz w:val="19"/>
              </w:rPr>
              <w:t>El sistema propone viernes o lunes antes de pedir hora.</w:t>
            </w:r>
          </w:p>
        </w:tc>
      </w:tr>
      <w:tr>
        <w:tc>
          <w:tcPr>
            <w:tcW w:type="dxa" w:w="1900"/>
            <w:tcMar>
              <w:top w:w="80" w:type="dxa"/>
              <w:start w:w="120" w:type="dxa"/>
              <w:bottom w:w="80" w:type="dxa"/>
              <w:end w:w="120" w:type="dxa"/>
            </w:tcMar>
            <w:vAlign w:val="center"/>
          </w:tcPr>
          <w:p>
            <w:pPr>
              <w:spacing w:after="40"/>
            </w:pPr>
            <w:r>
              <w:rPr>
                <w:color w:val="1F2937"/>
                <w:sz w:val="19"/>
              </w:rPr>
              <w:t>Hora actual</w:t>
            </w:r>
          </w:p>
        </w:tc>
        <w:tc>
          <w:tcPr>
            <w:tcW w:type="dxa" w:w="3300"/>
            <w:tcMar>
              <w:top w:w="80" w:type="dxa"/>
              <w:start w:w="120" w:type="dxa"/>
              <w:bottom w:w="80" w:type="dxa"/>
              <w:end w:w="120" w:type="dxa"/>
            </w:tcMar>
            <w:vAlign w:val="center"/>
          </w:tcPr>
          <w:p>
            <w:pPr>
              <w:spacing w:after="40"/>
            </w:pPr>
            <w:r>
              <w:rPr>
                <w:color w:val="1F2937"/>
                <w:sz w:val="19"/>
              </w:rPr>
              <w:t>calendarService.js, chatRuleService.js y appointmentService.js</w:t>
            </w:r>
          </w:p>
        </w:tc>
        <w:tc>
          <w:tcPr>
            <w:tcW w:type="dxa" w:w="3960"/>
            <w:tcMar>
              <w:top w:w="80" w:type="dxa"/>
              <w:start w:w="120" w:type="dxa"/>
              <w:bottom w:w="80" w:type="dxa"/>
              <w:end w:w="120" w:type="dxa"/>
            </w:tcMar>
            <w:vAlign w:val="center"/>
          </w:tcPr>
          <w:p>
            <w:pPr>
              <w:spacing w:after="40"/>
            </w:pPr>
            <w:r>
              <w:rPr>
                <w:color w:val="1F2937"/>
                <w:sz w:val="19"/>
              </w:rPr>
              <w:t>No se aceptan reservas para una hora pasada del mismo día.</w:t>
            </w:r>
          </w:p>
        </w:tc>
      </w:tr>
      <w:tr>
        <w:tc>
          <w:tcPr>
            <w:tcW w:type="dxa" w:w="1900"/>
            <w:tcMar>
              <w:top w:w="80" w:type="dxa"/>
              <w:start w:w="120" w:type="dxa"/>
              <w:bottom w:w="80" w:type="dxa"/>
              <w:end w:w="120" w:type="dxa"/>
            </w:tcMar>
            <w:vAlign w:val="center"/>
          </w:tcPr>
          <w:p>
            <w:pPr>
              <w:spacing w:after="40"/>
            </w:pPr>
            <w:r>
              <w:rPr>
                <w:color w:val="1F2937"/>
                <w:sz w:val="19"/>
              </w:rPr>
              <w:t>Solapes</w:t>
            </w:r>
          </w:p>
        </w:tc>
        <w:tc>
          <w:tcPr>
            <w:tcW w:type="dxa" w:w="3300"/>
            <w:tcMar>
              <w:top w:w="80" w:type="dxa"/>
              <w:start w:w="120" w:type="dxa"/>
              <w:bottom w:w="80" w:type="dxa"/>
              <w:end w:w="120" w:type="dxa"/>
            </w:tcMar>
            <w:vAlign w:val="center"/>
          </w:tcPr>
          <w:p>
            <w:pPr>
              <w:spacing w:after="40"/>
            </w:pPr>
            <w:r>
              <w:rPr>
                <w:color w:val="1F2937"/>
                <w:sz w:val="19"/>
              </w:rPr>
              <w:t>appointmentService.js</w:t>
            </w:r>
          </w:p>
        </w:tc>
        <w:tc>
          <w:tcPr>
            <w:tcW w:type="dxa" w:w="3960"/>
            <w:tcMar>
              <w:top w:w="80" w:type="dxa"/>
              <w:start w:w="120" w:type="dxa"/>
              <w:bottom w:w="80" w:type="dxa"/>
              <w:end w:w="120" w:type="dxa"/>
            </w:tcMar>
            <w:vAlign w:val="center"/>
          </w:tcPr>
          <w:p>
            <w:pPr>
              <w:spacing w:after="40"/>
            </w:pPr>
            <w:r>
              <w:rPr>
                <w:color w:val="1F2937"/>
                <w:sz w:val="19"/>
              </w:rPr>
              <w:t>No se crean dos citas activas en el mismo intervalo.</w:t>
            </w:r>
          </w:p>
        </w:tc>
      </w:tr>
      <w:tr>
        <w:tc>
          <w:tcPr>
            <w:tcW w:type="dxa" w:w="1900"/>
            <w:tcMar>
              <w:top w:w="80" w:type="dxa"/>
              <w:start w:w="120" w:type="dxa"/>
              <w:bottom w:w="80" w:type="dxa"/>
              <w:end w:w="120" w:type="dxa"/>
            </w:tcMar>
            <w:vAlign w:val="center"/>
          </w:tcPr>
          <w:p>
            <w:pPr>
              <w:spacing w:after="40"/>
            </w:pPr>
            <w:r>
              <w:rPr>
                <w:color w:val="1F2937"/>
                <w:sz w:val="19"/>
              </w:rPr>
              <w:t>LM Studio caído</w:t>
            </w:r>
          </w:p>
        </w:tc>
        <w:tc>
          <w:tcPr>
            <w:tcW w:type="dxa" w:w="3300"/>
            <w:tcMar>
              <w:top w:w="80" w:type="dxa"/>
              <w:start w:w="120" w:type="dxa"/>
              <w:bottom w:w="80" w:type="dxa"/>
              <w:end w:w="120" w:type="dxa"/>
            </w:tcMar>
            <w:vAlign w:val="center"/>
          </w:tcPr>
          <w:p>
            <w:pPr>
              <w:spacing w:after="40"/>
            </w:pPr>
            <w:r>
              <w:rPr>
                <w:color w:val="1F2937"/>
                <w:sz w:val="19"/>
              </w:rPr>
              <w:t>lmStudioService.js, AppError.js y errorMiddleware.js</w:t>
            </w:r>
          </w:p>
        </w:tc>
        <w:tc>
          <w:tcPr>
            <w:tcW w:type="dxa" w:w="3960"/>
            <w:tcMar>
              <w:top w:w="80" w:type="dxa"/>
              <w:start w:w="120" w:type="dxa"/>
              <w:bottom w:w="80" w:type="dxa"/>
              <w:end w:w="120" w:type="dxa"/>
            </w:tcMar>
            <w:vAlign w:val="center"/>
          </w:tcPr>
          <w:p>
            <w:pPr>
              <w:spacing w:after="40"/>
            </w:pPr>
            <w:r>
              <w:rPr>
                <w:color w:val="1F2937"/>
                <w:sz w:val="19"/>
              </w:rPr>
              <w:t>El usuario recibe un error controlado y no se inventa una confirmación.</w:t>
            </w:r>
          </w:p>
        </w:tc>
      </w:tr>
    </w:tbl>
    <w:p/>
    <w:p>
      <w:pPr>
        <w:pStyle w:val="Heading2"/>
      </w:pPr>
      <w:r>
        <w:t>4.6 Acceso y panel de administración</w:t>
      </w:r>
    </w:p>
    <w:p>
      <w:r>
        <w:t>El peluquero dispone de un panel privado. El acceso se realiza mediante usuario y contraseña; el backend valida la contraseña con hash y emite un JWT. Las rutas de citas quedan protegidas por middleware, de modo que un usuario sin token válido no puede consultar, modificar ni eliminar reservas.</w:t>
      </w:r>
    </w:p>
    <w:p>
      <w:pPr>
        <w:keepNext/>
        <w:jc w:val="center"/>
      </w:pPr>
      <w:r>
        <w:drawing>
          <wp:inline xmlns:a="http://schemas.openxmlformats.org/drawingml/2006/main" xmlns:pic="http://schemas.openxmlformats.org/drawingml/2006/picture">
            <wp:extent cx="5715000" cy="3668138"/>
            <wp:docPr id="7" name="Picture 7"/>
            <wp:cNvGraphicFramePr>
              <a:graphicFrameLocks noChangeAspect="1"/>
            </wp:cNvGraphicFramePr>
            <a:graphic>
              <a:graphicData uri="http://schemas.openxmlformats.org/drawingml/2006/picture">
                <pic:pic>
                  <pic:nvPicPr>
                    <pic:cNvPr id="0" name="04_admin_login.png"/>
                    <pic:cNvPicPr/>
                  </pic:nvPicPr>
                  <pic:blipFill>
                    <a:blip r:embed="rId17"/>
                    <a:stretch>
                      <a:fillRect/>
                    </a:stretch>
                  </pic:blipFill>
                  <pic:spPr>
                    <a:xfrm>
                      <a:off x="0" y="0"/>
                      <a:ext cx="5715000" cy="3668138"/>
                    </a:xfrm>
                    <a:prstGeom prst="rect"/>
                  </pic:spPr>
                </pic:pic>
              </a:graphicData>
            </a:graphic>
          </wp:inline>
        </w:drawing>
      </w:r>
    </w:p>
    <w:p>
      <w:pPr>
        <w:spacing w:before="40" w:after="160"/>
        <w:jc w:val="center"/>
      </w:pPr>
      <w:r>
        <w:rPr>
          <w:i/>
          <w:color w:val="56616F"/>
          <w:sz w:val="19"/>
        </w:rPr>
        <w:t>Figura 4.7. Pantalla de inicio de sesión del administrador.</w:t>
      </w:r>
    </w:p>
    <w:p>
      <w:r>
        <w:t>Tras iniciar sesión, el dashboard resume la actividad: citas del día, pendientes, confirmadas, completadas, ingresos estimados y total de citas. Esta pantalla no sustituye a la agenda detallada, pero ofrece al peluquero una lectura rápida del estado del negocio.</w:t>
      </w:r>
    </w:p>
    <w:p>
      <w:pPr>
        <w:keepNext/>
        <w:jc w:val="center"/>
      </w:pPr>
      <w:r>
        <w:drawing>
          <wp:inline xmlns:a="http://schemas.openxmlformats.org/drawingml/2006/main" xmlns:pic="http://schemas.openxmlformats.org/drawingml/2006/picture">
            <wp:extent cx="5715000" cy="3668138"/>
            <wp:docPr id="8" name="Picture 8"/>
            <wp:cNvGraphicFramePr>
              <a:graphicFrameLocks noChangeAspect="1"/>
            </wp:cNvGraphicFramePr>
            <a:graphic>
              <a:graphicData uri="http://schemas.openxmlformats.org/drawingml/2006/picture">
                <pic:pic>
                  <pic:nvPicPr>
                    <pic:cNvPr id="0" name="05_admin_dashboard.png"/>
                    <pic:cNvPicPr/>
                  </pic:nvPicPr>
                  <pic:blipFill>
                    <a:blip r:embed="rId18"/>
                    <a:stretch>
                      <a:fillRect/>
                    </a:stretch>
                  </pic:blipFill>
                  <pic:spPr>
                    <a:xfrm>
                      <a:off x="0" y="0"/>
                      <a:ext cx="5715000" cy="3668138"/>
                    </a:xfrm>
                    <a:prstGeom prst="rect"/>
                  </pic:spPr>
                </pic:pic>
              </a:graphicData>
            </a:graphic>
          </wp:inline>
        </w:drawing>
      </w:r>
    </w:p>
    <w:p>
      <w:pPr>
        <w:spacing w:before="40" w:after="160"/>
        <w:jc w:val="center"/>
      </w:pPr>
      <w:r>
        <w:rPr>
          <w:i/>
          <w:color w:val="56616F"/>
          <w:sz w:val="19"/>
        </w:rPr>
        <w:t>Figura 4.8. Dashboard administrativo.</w:t>
      </w:r>
    </w:p>
    <w:p>
      <w:r>
        <w:t>La gestión de citas permite filtrar por estado, acotar por fechas, ordenar cronológicamente y ejecutar acciones directas sobre cada reserva. Las acciones principales son editar, eliminar y marcar como completada. Esta última función fue incorporada para reflejar el ciclo de vida real de una cita: no basta con crearla, también debe poder cerrarse cuando el servicio ha sido prestado.</w:t>
      </w:r>
    </w:p>
    <w:p>
      <w:pPr>
        <w:keepNext/>
        <w:jc w:val="center"/>
      </w:pPr>
      <w:r>
        <w:drawing>
          <wp:inline xmlns:a="http://schemas.openxmlformats.org/drawingml/2006/main" xmlns:pic="http://schemas.openxmlformats.org/drawingml/2006/picture">
            <wp:extent cx="5715000" cy="3668138"/>
            <wp:docPr id="9" name="Picture 9"/>
            <wp:cNvGraphicFramePr>
              <a:graphicFrameLocks noChangeAspect="1"/>
            </wp:cNvGraphicFramePr>
            <a:graphic>
              <a:graphicData uri="http://schemas.openxmlformats.org/drawingml/2006/picture">
                <pic:pic>
                  <pic:nvPicPr>
                    <pic:cNvPr id="0" name="06_admin_citas.png"/>
                    <pic:cNvPicPr/>
                  </pic:nvPicPr>
                  <pic:blipFill>
                    <a:blip r:embed="rId19"/>
                    <a:stretch>
                      <a:fillRect/>
                    </a:stretch>
                  </pic:blipFill>
                  <pic:spPr>
                    <a:xfrm>
                      <a:off x="0" y="0"/>
                      <a:ext cx="5715000" cy="3668138"/>
                    </a:xfrm>
                    <a:prstGeom prst="rect"/>
                  </pic:spPr>
                </pic:pic>
              </a:graphicData>
            </a:graphic>
          </wp:inline>
        </w:drawing>
      </w:r>
    </w:p>
    <w:p>
      <w:pPr>
        <w:spacing w:before="40" w:after="160"/>
        <w:jc w:val="center"/>
      </w:pPr>
      <w:r>
        <w:rPr>
          <w:i/>
          <w:color w:val="56616F"/>
          <w:sz w:val="19"/>
        </w:rPr>
        <w:t>Figura 4.9. Gestión administrativa de citas.</w:t>
      </w:r>
    </w:p>
    <w:p>
      <w:r>
        <w:t>La creación manual cubre el escenario en el que el cliente llama por teléfono, acude presencialmente o el peluquero necesita registrar una reserva sin pasar por el chatbot. El formulario utiliza el mismo backend y las mismas reglas de validación que las citas conversacionales, por lo que la agenda mantiene una única fuente de verdad.</w:t>
      </w:r>
    </w:p>
    <w:p>
      <w:pPr>
        <w:keepNext/>
        <w:jc w:val="center"/>
      </w:pPr>
      <w:r>
        <w:drawing>
          <wp:inline xmlns:a="http://schemas.openxmlformats.org/drawingml/2006/main" xmlns:pic="http://schemas.openxmlformats.org/drawingml/2006/picture">
            <wp:extent cx="5715000" cy="3668138"/>
            <wp:docPr id="10" name="Picture 10"/>
            <wp:cNvGraphicFramePr>
              <a:graphicFrameLocks noChangeAspect="1"/>
            </wp:cNvGraphicFramePr>
            <a:graphic>
              <a:graphicData uri="http://schemas.openxmlformats.org/drawingml/2006/picture">
                <pic:pic>
                  <pic:nvPicPr>
                    <pic:cNvPr id="0" name="07_admin_crear_cita.png"/>
                    <pic:cNvPicPr/>
                  </pic:nvPicPr>
                  <pic:blipFill>
                    <a:blip r:embed="rId20"/>
                    <a:stretch>
                      <a:fillRect/>
                    </a:stretch>
                  </pic:blipFill>
                  <pic:spPr>
                    <a:xfrm>
                      <a:off x="0" y="0"/>
                      <a:ext cx="5715000" cy="3668138"/>
                    </a:xfrm>
                    <a:prstGeom prst="rect"/>
                  </pic:spPr>
                </pic:pic>
              </a:graphicData>
            </a:graphic>
          </wp:inline>
        </w:drawing>
      </w:r>
    </w:p>
    <w:p>
      <w:pPr>
        <w:spacing w:before="40" w:after="160"/>
        <w:jc w:val="center"/>
      </w:pPr>
      <w:r>
        <w:rPr>
          <w:i/>
          <w:color w:val="56616F"/>
          <w:sz w:val="19"/>
        </w:rPr>
        <w:t>Figura 4.10. Formulario de creación manual de cita.</w:t>
      </w:r>
    </w:p>
    <w:p>
      <w:pPr>
        <w:pStyle w:val="Heading2"/>
      </w:pPr>
      <w:r>
        <w:t>4.7 Casos de uso representativos resueltos en interfaz</w:t>
      </w:r>
    </w:p>
    <w:p>
      <w:r>
        <w:t>La siguiente tabla recoge los casos de uso más representativos de la solución. La intención es mostrar el puente entre el modelado de capítulos anteriores y la experiencia implementada: cada acción del usuario tiene pantalla, endpoint, servicio y validación asociada.</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100"/>
        <w:gridCol w:w="2500"/>
        <w:gridCol w:w="2500"/>
        <w:gridCol w:w="2260"/>
      </w:tblGrid>
      <w:tr>
        <w:tc>
          <w:tcPr>
            <w:tcW w:type="dxa" w:w="2100"/>
            <w:shd w:fill="E8EEF5"/>
            <w:tcMar>
              <w:top w:w="80" w:type="dxa"/>
              <w:start w:w="120" w:type="dxa"/>
              <w:bottom w:w="80" w:type="dxa"/>
              <w:end w:w="120" w:type="dxa"/>
            </w:tcMar>
            <w:vAlign w:val="center"/>
          </w:tcPr>
          <w:p>
            <w:r>
              <w:rPr>
                <w:b/>
                <w:color w:val="0B2545"/>
                <w:sz w:val="20"/>
              </w:rPr>
              <w:t>Caso de uso</w:t>
            </w:r>
          </w:p>
        </w:tc>
        <w:tc>
          <w:tcPr>
            <w:tcW w:type="dxa" w:w="2500"/>
            <w:shd w:fill="E8EEF5"/>
            <w:tcMar>
              <w:top w:w="80" w:type="dxa"/>
              <w:start w:w="120" w:type="dxa"/>
              <w:bottom w:w="80" w:type="dxa"/>
              <w:end w:w="120" w:type="dxa"/>
            </w:tcMar>
            <w:vAlign w:val="center"/>
          </w:tcPr>
          <w:p>
            <w:r>
              <w:rPr>
                <w:b/>
                <w:color w:val="0B2545"/>
                <w:sz w:val="20"/>
              </w:rPr>
              <w:t>Interfaz</w:t>
            </w:r>
          </w:p>
        </w:tc>
        <w:tc>
          <w:tcPr>
            <w:tcW w:type="dxa" w:w="2500"/>
            <w:shd w:fill="E8EEF5"/>
            <w:tcMar>
              <w:top w:w="80" w:type="dxa"/>
              <w:start w:w="120" w:type="dxa"/>
              <w:bottom w:w="80" w:type="dxa"/>
              <w:end w:w="120" w:type="dxa"/>
            </w:tcMar>
            <w:vAlign w:val="center"/>
          </w:tcPr>
          <w:p>
            <w:r>
              <w:rPr>
                <w:b/>
                <w:color w:val="0B2545"/>
                <w:sz w:val="20"/>
              </w:rPr>
              <w:t>Backend implicado</w:t>
            </w:r>
          </w:p>
        </w:tc>
        <w:tc>
          <w:tcPr>
            <w:tcW w:type="dxa" w:w="2260"/>
            <w:shd w:fill="E8EEF5"/>
            <w:tcMar>
              <w:top w:w="80" w:type="dxa"/>
              <w:start w:w="120" w:type="dxa"/>
              <w:bottom w:w="80" w:type="dxa"/>
              <w:end w:w="120" w:type="dxa"/>
            </w:tcMar>
            <w:vAlign w:val="center"/>
          </w:tcPr>
          <w:p>
            <w:r>
              <w:rPr>
                <w:b/>
                <w:color w:val="0B2545"/>
                <w:sz w:val="20"/>
              </w:rPr>
              <w:t>Resultado</w:t>
            </w:r>
          </w:p>
        </w:tc>
      </w:tr>
      <w:tr>
        <w:tc>
          <w:tcPr>
            <w:tcW w:type="dxa" w:w="2100"/>
            <w:tcMar>
              <w:top w:w="80" w:type="dxa"/>
              <w:start w:w="120" w:type="dxa"/>
              <w:bottom w:w="80" w:type="dxa"/>
              <w:end w:w="120" w:type="dxa"/>
            </w:tcMar>
            <w:vAlign w:val="center"/>
          </w:tcPr>
          <w:p>
            <w:pPr>
              <w:spacing w:after="40"/>
            </w:pPr>
            <w:r>
              <w:rPr>
                <w:color w:val="1F2937"/>
                <w:sz w:val="19"/>
              </w:rPr>
              <w:t>UC-02 Consultar servicios</w:t>
            </w:r>
          </w:p>
        </w:tc>
        <w:tc>
          <w:tcPr>
            <w:tcW w:type="dxa" w:w="2500"/>
            <w:tcMar>
              <w:top w:w="80" w:type="dxa"/>
              <w:start w:w="120" w:type="dxa"/>
              <w:bottom w:w="80" w:type="dxa"/>
              <w:end w:w="120" w:type="dxa"/>
            </w:tcMar>
            <w:vAlign w:val="center"/>
          </w:tcPr>
          <w:p>
            <w:pPr>
              <w:spacing w:after="40"/>
            </w:pPr>
            <w:r>
              <w:rPr>
                <w:color w:val="1F2937"/>
                <w:sz w:val="19"/>
              </w:rPr>
              <w:t>Sección Servicios y acción rápida del chat.</w:t>
            </w:r>
          </w:p>
        </w:tc>
        <w:tc>
          <w:tcPr>
            <w:tcW w:type="dxa" w:w="2500"/>
            <w:tcMar>
              <w:top w:w="80" w:type="dxa"/>
              <w:start w:w="120" w:type="dxa"/>
              <w:bottom w:w="80" w:type="dxa"/>
              <w:end w:w="120" w:type="dxa"/>
            </w:tcMar>
            <w:vAlign w:val="center"/>
          </w:tcPr>
          <w:p>
            <w:pPr>
              <w:spacing w:after="40"/>
            </w:pPr>
            <w:r>
              <w:rPr>
                <w:color w:val="1F2937"/>
                <w:sz w:val="19"/>
              </w:rPr>
              <w:t>GET /api/services, serviceCatalogService.</w:t>
            </w:r>
          </w:p>
        </w:tc>
        <w:tc>
          <w:tcPr>
            <w:tcW w:type="dxa" w:w="2260"/>
            <w:tcMar>
              <w:top w:w="80" w:type="dxa"/>
              <w:start w:w="120" w:type="dxa"/>
              <w:bottom w:w="80" w:type="dxa"/>
              <w:end w:w="120" w:type="dxa"/>
            </w:tcMar>
            <w:vAlign w:val="center"/>
          </w:tcPr>
          <w:p>
            <w:pPr>
              <w:spacing w:after="40"/>
            </w:pPr>
            <w:r>
              <w:rPr>
                <w:color w:val="1F2937"/>
                <w:sz w:val="19"/>
              </w:rPr>
              <w:t>Catálogo visible, numerado y consistente con MongoDB.</w:t>
            </w:r>
          </w:p>
        </w:tc>
      </w:tr>
      <w:tr>
        <w:tc>
          <w:tcPr>
            <w:tcW w:type="dxa" w:w="2100"/>
            <w:tcMar>
              <w:top w:w="80" w:type="dxa"/>
              <w:start w:w="120" w:type="dxa"/>
              <w:bottom w:w="80" w:type="dxa"/>
              <w:end w:w="120" w:type="dxa"/>
            </w:tcMar>
            <w:vAlign w:val="center"/>
          </w:tcPr>
          <w:p>
            <w:pPr>
              <w:spacing w:after="40"/>
            </w:pPr>
            <w:r>
              <w:rPr>
                <w:color w:val="1F2937"/>
                <w:sz w:val="19"/>
              </w:rPr>
              <w:t>UC-05 Reservar cita por chatbot</w:t>
            </w:r>
          </w:p>
        </w:tc>
        <w:tc>
          <w:tcPr>
            <w:tcW w:type="dxa" w:w="2500"/>
            <w:tcMar>
              <w:top w:w="80" w:type="dxa"/>
              <w:start w:w="120" w:type="dxa"/>
              <w:bottom w:w="80" w:type="dxa"/>
              <w:end w:w="120" w:type="dxa"/>
            </w:tcMar>
            <w:vAlign w:val="center"/>
          </w:tcPr>
          <w:p>
            <w:pPr>
              <w:spacing w:after="40"/>
            </w:pPr>
            <w:r>
              <w:rPr>
                <w:color w:val="1F2937"/>
                <w:sz w:val="19"/>
              </w:rPr>
              <w:t>Widget de chat con conversación guiada.</w:t>
            </w:r>
          </w:p>
        </w:tc>
        <w:tc>
          <w:tcPr>
            <w:tcW w:type="dxa" w:w="2500"/>
            <w:tcMar>
              <w:top w:w="80" w:type="dxa"/>
              <w:start w:w="120" w:type="dxa"/>
              <w:bottom w:w="80" w:type="dxa"/>
              <w:end w:w="120" w:type="dxa"/>
            </w:tcMar>
            <w:vAlign w:val="center"/>
          </w:tcPr>
          <w:p>
            <w:pPr>
              <w:spacing w:after="40"/>
            </w:pPr>
            <w:r>
              <w:rPr>
                <w:color w:val="1F2937"/>
                <w:sz w:val="19"/>
              </w:rPr>
              <w:t>chatController, bookingFlowService, appointmentService.</w:t>
            </w:r>
          </w:p>
        </w:tc>
        <w:tc>
          <w:tcPr>
            <w:tcW w:type="dxa" w:w="2260"/>
            <w:tcMar>
              <w:top w:w="80" w:type="dxa"/>
              <w:start w:w="120" w:type="dxa"/>
              <w:bottom w:w="80" w:type="dxa"/>
              <w:end w:w="120" w:type="dxa"/>
            </w:tcMar>
            <w:vAlign w:val="center"/>
          </w:tcPr>
          <w:p>
            <w:pPr>
              <w:spacing w:after="40"/>
            </w:pPr>
            <w:r>
              <w:rPr>
                <w:color w:val="1F2937"/>
                <w:sz w:val="19"/>
              </w:rPr>
              <w:t>Cita confirmada y persistida en `appointments`.</w:t>
            </w:r>
          </w:p>
        </w:tc>
      </w:tr>
      <w:tr>
        <w:tc>
          <w:tcPr>
            <w:tcW w:type="dxa" w:w="2100"/>
            <w:tcMar>
              <w:top w:w="80" w:type="dxa"/>
              <w:start w:w="120" w:type="dxa"/>
              <w:bottom w:w="80" w:type="dxa"/>
              <w:end w:w="120" w:type="dxa"/>
            </w:tcMar>
            <w:vAlign w:val="center"/>
          </w:tcPr>
          <w:p>
            <w:pPr>
              <w:spacing w:after="40"/>
            </w:pPr>
            <w:r>
              <w:rPr>
                <w:color w:val="1F2937"/>
                <w:sz w:val="19"/>
              </w:rPr>
              <w:t>UC-09 Modificar reserva activa</w:t>
            </w:r>
          </w:p>
        </w:tc>
        <w:tc>
          <w:tcPr>
            <w:tcW w:type="dxa" w:w="2500"/>
            <w:tcMar>
              <w:top w:w="80" w:type="dxa"/>
              <w:start w:w="120" w:type="dxa"/>
              <w:bottom w:w="80" w:type="dxa"/>
              <w:end w:w="120" w:type="dxa"/>
            </w:tcMar>
            <w:vAlign w:val="center"/>
          </w:tcPr>
          <w:p>
            <w:pPr>
              <w:spacing w:after="40"/>
            </w:pPr>
            <w:r>
              <w:rPr>
                <w:color w:val="1F2937"/>
                <w:sz w:val="19"/>
              </w:rPr>
              <w:t>Chat conserva la cita activa durante la conversación.</w:t>
            </w:r>
          </w:p>
        </w:tc>
        <w:tc>
          <w:tcPr>
            <w:tcW w:type="dxa" w:w="2500"/>
            <w:tcMar>
              <w:top w:w="80" w:type="dxa"/>
              <w:start w:w="120" w:type="dxa"/>
              <w:bottom w:w="80" w:type="dxa"/>
              <w:end w:w="120" w:type="dxa"/>
            </w:tcMar>
            <w:vAlign w:val="center"/>
          </w:tcPr>
          <w:p>
            <w:pPr>
              <w:spacing w:after="40"/>
            </w:pPr>
            <w:r>
              <w:rPr>
                <w:color w:val="1F2937"/>
                <w:sz w:val="19"/>
              </w:rPr>
              <w:t>updateAppointment con `activeAppointmentId`.</w:t>
            </w:r>
          </w:p>
        </w:tc>
        <w:tc>
          <w:tcPr>
            <w:tcW w:type="dxa" w:w="2260"/>
            <w:tcMar>
              <w:top w:w="80" w:type="dxa"/>
              <w:start w:w="120" w:type="dxa"/>
              <w:bottom w:w="80" w:type="dxa"/>
              <w:end w:w="120" w:type="dxa"/>
            </w:tcMar>
            <w:vAlign w:val="center"/>
          </w:tcPr>
          <w:p>
            <w:pPr>
              <w:spacing w:after="40"/>
            </w:pPr>
            <w:r>
              <w:rPr>
                <w:color w:val="1F2937"/>
                <w:sz w:val="19"/>
              </w:rPr>
              <w:t>La cita existente se actualiza sin duplicarla.</w:t>
            </w:r>
          </w:p>
        </w:tc>
      </w:tr>
      <w:tr>
        <w:tc>
          <w:tcPr>
            <w:tcW w:type="dxa" w:w="2100"/>
            <w:tcMar>
              <w:top w:w="80" w:type="dxa"/>
              <w:start w:w="120" w:type="dxa"/>
              <w:bottom w:w="80" w:type="dxa"/>
              <w:end w:w="120" w:type="dxa"/>
            </w:tcMar>
            <w:vAlign w:val="center"/>
          </w:tcPr>
          <w:p>
            <w:pPr>
              <w:spacing w:after="40"/>
            </w:pPr>
            <w:r>
              <w:rPr>
                <w:color w:val="1F2937"/>
                <w:sz w:val="19"/>
              </w:rPr>
              <w:t>UC-10 Iniciar sesión</w:t>
            </w:r>
          </w:p>
        </w:tc>
        <w:tc>
          <w:tcPr>
            <w:tcW w:type="dxa" w:w="2500"/>
            <w:tcMar>
              <w:top w:w="80" w:type="dxa"/>
              <w:start w:w="120" w:type="dxa"/>
              <w:bottom w:w="80" w:type="dxa"/>
              <w:end w:w="120" w:type="dxa"/>
            </w:tcMar>
            <w:vAlign w:val="center"/>
          </w:tcPr>
          <w:p>
            <w:pPr>
              <w:spacing w:after="40"/>
            </w:pPr>
            <w:r>
              <w:rPr>
                <w:color w:val="1F2937"/>
                <w:sz w:val="19"/>
              </w:rPr>
              <w:t>Formulario de login administrador.</w:t>
            </w:r>
          </w:p>
        </w:tc>
        <w:tc>
          <w:tcPr>
            <w:tcW w:type="dxa" w:w="2500"/>
            <w:tcMar>
              <w:top w:w="80" w:type="dxa"/>
              <w:start w:w="120" w:type="dxa"/>
              <w:bottom w:w="80" w:type="dxa"/>
              <w:end w:w="120" w:type="dxa"/>
            </w:tcMar>
            <w:vAlign w:val="center"/>
          </w:tcPr>
          <w:p>
            <w:pPr>
              <w:spacing w:after="40"/>
            </w:pPr>
            <w:r>
              <w:rPr>
                <w:color w:val="1F2937"/>
                <w:sz w:val="19"/>
              </w:rPr>
              <w:t>authController, adminService, bcryptjs, JWT.</w:t>
            </w:r>
          </w:p>
        </w:tc>
        <w:tc>
          <w:tcPr>
            <w:tcW w:type="dxa" w:w="2260"/>
            <w:tcMar>
              <w:top w:w="80" w:type="dxa"/>
              <w:start w:w="120" w:type="dxa"/>
              <w:bottom w:w="80" w:type="dxa"/>
              <w:end w:w="120" w:type="dxa"/>
            </w:tcMar>
            <w:vAlign w:val="center"/>
          </w:tcPr>
          <w:p>
            <w:pPr>
              <w:spacing w:after="40"/>
            </w:pPr>
            <w:r>
              <w:rPr>
                <w:color w:val="1F2937"/>
                <w:sz w:val="19"/>
              </w:rPr>
              <w:t>Token válido y acceso al panel privado.</w:t>
            </w:r>
          </w:p>
        </w:tc>
      </w:tr>
      <w:tr>
        <w:tc>
          <w:tcPr>
            <w:tcW w:type="dxa" w:w="2100"/>
            <w:tcMar>
              <w:top w:w="80" w:type="dxa"/>
              <w:start w:w="120" w:type="dxa"/>
              <w:bottom w:w="80" w:type="dxa"/>
              <w:end w:w="120" w:type="dxa"/>
            </w:tcMar>
            <w:vAlign w:val="center"/>
          </w:tcPr>
          <w:p>
            <w:pPr>
              <w:spacing w:after="40"/>
            </w:pPr>
            <w:r>
              <w:rPr>
                <w:color w:val="1F2937"/>
                <w:sz w:val="19"/>
              </w:rPr>
              <w:t>UC-12 Listar/filtrar citas</w:t>
            </w:r>
          </w:p>
        </w:tc>
        <w:tc>
          <w:tcPr>
            <w:tcW w:type="dxa" w:w="2500"/>
            <w:tcMar>
              <w:top w:w="80" w:type="dxa"/>
              <w:start w:w="120" w:type="dxa"/>
              <w:bottom w:w="80" w:type="dxa"/>
              <w:end w:w="120" w:type="dxa"/>
            </w:tcMar>
            <w:vAlign w:val="center"/>
          </w:tcPr>
          <w:p>
            <w:pPr>
              <w:spacing w:after="40"/>
            </w:pPr>
            <w:r>
              <w:rPr>
                <w:color w:val="1F2937"/>
                <w:sz w:val="19"/>
              </w:rPr>
              <w:t>Tabla administrativa con filtros y orden.</w:t>
            </w:r>
          </w:p>
        </w:tc>
        <w:tc>
          <w:tcPr>
            <w:tcW w:type="dxa" w:w="2500"/>
            <w:tcMar>
              <w:top w:w="80" w:type="dxa"/>
              <w:start w:w="120" w:type="dxa"/>
              <w:bottom w:w="80" w:type="dxa"/>
              <w:end w:w="120" w:type="dxa"/>
            </w:tcMar>
            <w:vAlign w:val="center"/>
          </w:tcPr>
          <w:p>
            <w:pPr>
              <w:spacing w:after="40"/>
            </w:pPr>
            <w:r>
              <w:rPr>
                <w:color w:val="1F2937"/>
                <w:sz w:val="19"/>
              </w:rPr>
              <w:t>listAppointments con query params.</w:t>
            </w:r>
          </w:p>
        </w:tc>
        <w:tc>
          <w:tcPr>
            <w:tcW w:type="dxa" w:w="2260"/>
            <w:tcMar>
              <w:top w:w="80" w:type="dxa"/>
              <w:start w:w="120" w:type="dxa"/>
              <w:bottom w:w="80" w:type="dxa"/>
              <w:end w:w="120" w:type="dxa"/>
            </w:tcMar>
            <w:vAlign w:val="center"/>
          </w:tcPr>
          <w:p>
            <w:pPr>
              <w:spacing w:after="40"/>
            </w:pPr>
            <w:r>
              <w:rPr>
                <w:color w:val="1F2937"/>
                <w:sz w:val="19"/>
              </w:rPr>
              <w:t>Agenda consultable por estado, fecha y orden.</w:t>
            </w:r>
          </w:p>
        </w:tc>
      </w:tr>
      <w:tr>
        <w:tc>
          <w:tcPr>
            <w:tcW w:type="dxa" w:w="2100"/>
            <w:tcMar>
              <w:top w:w="80" w:type="dxa"/>
              <w:start w:w="120" w:type="dxa"/>
              <w:bottom w:w="80" w:type="dxa"/>
              <w:end w:w="120" w:type="dxa"/>
            </w:tcMar>
            <w:vAlign w:val="center"/>
          </w:tcPr>
          <w:p>
            <w:pPr>
              <w:spacing w:after="40"/>
            </w:pPr>
            <w:r>
              <w:rPr>
                <w:color w:val="1F2937"/>
                <w:sz w:val="19"/>
              </w:rPr>
              <w:t>UC-13 Crear cita manual</w:t>
            </w:r>
          </w:p>
        </w:tc>
        <w:tc>
          <w:tcPr>
            <w:tcW w:type="dxa" w:w="2500"/>
            <w:tcMar>
              <w:top w:w="80" w:type="dxa"/>
              <w:start w:w="120" w:type="dxa"/>
              <w:bottom w:w="80" w:type="dxa"/>
              <w:end w:w="120" w:type="dxa"/>
            </w:tcMar>
            <w:vAlign w:val="center"/>
          </w:tcPr>
          <w:p>
            <w:pPr>
              <w:spacing w:after="40"/>
            </w:pPr>
            <w:r>
              <w:rPr>
                <w:color w:val="1F2937"/>
                <w:sz w:val="19"/>
              </w:rPr>
              <w:t>Formulario de alta del panel.</w:t>
            </w:r>
          </w:p>
        </w:tc>
        <w:tc>
          <w:tcPr>
            <w:tcW w:type="dxa" w:w="2500"/>
            <w:tcMar>
              <w:top w:w="80" w:type="dxa"/>
              <w:start w:w="120" w:type="dxa"/>
              <w:bottom w:w="80" w:type="dxa"/>
              <w:end w:w="120" w:type="dxa"/>
            </w:tcMar>
            <w:vAlign w:val="center"/>
          </w:tcPr>
          <w:p>
            <w:pPr>
              <w:spacing w:after="40"/>
            </w:pPr>
            <w:r>
              <w:rPr>
                <w:color w:val="1F2937"/>
                <w:sz w:val="19"/>
              </w:rPr>
              <w:t>createAppointment con source admin.</w:t>
            </w:r>
          </w:p>
        </w:tc>
        <w:tc>
          <w:tcPr>
            <w:tcW w:type="dxa" w:w="2260"/>
            <w:tcMar>
              <w:top w:w="80" w:type="dxa"/>
              <w:start w:w="120" w:type="dxa"/>
              <w:bottom w:w="80" w:type="dxa"/>
              <w:end w:w="120" w:type="dxa"/>
            </w:tcMar>
            <w:vAlign w:val="center"/>
          </w:tcPr>
          <w:p>
            <w:pPr>
              <w:spacing w:after="40"/>
            </w:pPr>
            <w:r>
              <w:rPr>
                <w:color w:val="1F2937"/>
                <w:sz w:val="19"/>
              </w:rPr>
              <w:t>Reserva manual validada igual que las del chat.</w:t>
            </w:r>
          </w:p>
        </w:tc>
      </w:tr>
      <w:tr>
        <w:tc>
          <w:tcPr>
            <w:tcW w:type="dxa" w:w="2100"/>
            <w:tcMar>
              <w:top w:w="80" w:type="dxa"/>
              <w:start w:w="120" w:type="dxa"/>
              <w:bottom w:w="80" w:type="dxa"/>
              <w:end w:w="120" w:type="dxa"/>
            </w:tcMar>
            <w:vAlign w:val="center"/>
          </w:tcPr>
          <w:p>
            <w:pPr>
              <w:spacing w:after="40"/>
            </w:pPr>
            <w:r>
              <w:rPr>
                <w:color w:val="1F2937"/>
                <w:sz w:val="19"/>
              </w:rPr>
              <w:t>UC-14 Editar cita</w:t>
            </w:r>
          </w:p>
        </w:tc>
        <w:tc>
          <w:tcPr>
            <w:tcW w:type="dxa" w:w="2500"/>
            <w:tcMar>
              <w:top w:w="80" w:type="dxa"/>
              <w:start w:w="120" w:type="dxa"/>
              <w:bottom w:w="80" w:type="dxa"/>
              <w:end w:w="120" w:type="dxa"/>
            </w:tcMar>
            <w:vAlign w:val="center"/>
          </w:tcPr>
          <w:p>
            <w:pPr>
              <w:spacing w:after="40"/>
            </w:pPr>
            <w:r>
              <w:rPr>
                <w:color w:val="1F2937"/>
                <w:sz w:val="19"/>
              </w:rPr>
              <w:t>Modal de edición sobre la tabla.</w:t>
            </w:r>
          </w:p>
        </w:tc>
        <w:tc>
          <w:tcPr>
            <w:tcW w:type="dxa" w:w="2500"/>
            <w:tcMar>
              <w:top w:w="80" w:type="dxa"/>
              <w:start w:w="120" w:type="dxa"/>
              <w:bottom w:w="80" w:type="dxa"/>
              <w:end w:w="120" w:type="dxa"/>
            </w:tcMar>
            <w:vAlign w:val="center"/>
          </w:tcPr>
          <w:p>
            <w:pPr>
              <w:spacing w:after="40"/>
            </w:pPr>
            <w:r>
              <w:rPr>
                <w:color w:val="1F2937"/>
                <w:sz w:val="19"/>
              </w:rPr>
              <w:t>updateAppointment.</w:t>
            </w:r>
          </w:p>
        </w:tc>
        <w:tc>
          <w:tcPr>
            <w:tcW w:type="dxa" w:w="2260"/>
            <w:tcMar>
              <w:top w:w="80" w:type="dxa"/>
              <w:start w:w="120" w:type="dxa"/>
              <w:bottom w:w="80" w:type="dxa"/>
              <w:end w:w="120" w:type="dxa"/>
            </w:tcMar>
            <w:vAlign w:val="center"/>
          </w:tcPr>
          <w:p>
            <w:pPr>
              <w:spacing w:after="40"/>
            </w:pPr>
            <w:r>
              <w:rPr>
                <w:color w:val="1F2937"/>
                <w:sz w:val="19"/>
              </w:rPr>
              <w:t>Cambio controlado de datos, servicio, estado o notas.</w:t>
            </w:r>
          </w:p>
        </w:tc>
      </w:tr>
      <w:tr>
        <w:tc>
          <w:tcPr>
            <w:tcW w:type="dxa" w:w="2100"/>
            <w:tcMar>
              <w:top w:w="80" w:type="dxa"/>
              <w:start w:w="120" w:type="dxa"/>
              <w:bottom w:w="80" w:type="dxa"/>
              <w:end w:w="120" w:type="dxa"/>
            </w:tcMar>
            <w:vAlign w:val="center"/>
          </w:tcPr>
          <w:p>
            <w:pPr>
              <w:spacing w:after="40"/>
            </w:pPr>
            <w:r>
              <w:rPr>
                <w:color w:val="1F2937"/>
                <w:sz w:val="19"/>
              </w:rPr>
              <w:t>UC-15 Completar cita</w:t>
            </w:r>
          </w:p>
        </w:tc>
        <w:tc>
          <w:tcPr>
            <w:tcW w:type="dxa" w:w="2500"/>
            <w:tcMar>
              <w:top w:w="80" w:type="dxa"/>
              <w:start w:w="120" w:type="dxa"/>
              <w:bottom w:w="80" w:type="dxa"/>
              <w:end w:w="120" w:type="dxa"/>
            </w:tcMar>
            <w:vAlign w:val="center"/>
          </w:tcPr>
          <w:p>
            <w:pPr>
              <w:spacing w:after="40"/>
            </w:pPr>
            <w:r>
              <w:rPr>
                <w:color w:val="1F2937"/>
                <w:sz w:val="19"/>
              </w:rPr>
              <w:t>Botón de check en cada fila activa.</w:t>
            </w:r>
          </w:p>
        </w:tc>
        <w:tc>
          <w:tcPr>
            <w:tcW w:type="dxa" w:w="2500"/>
            <w:tcMar>
              <w:top w:w="80" w:type="dxa"/>
              <w:start w:w="120" w:type="dxa"/>
              <w:bottom w:w="80" w:type="dxa"/>
              <w:end w:w="120" w:type="dxa"/>
            </w:tcMar>
            <w:vAlign w:val="center"/>
          </w:tcPr>
          <w:p>
            <w:pPr>
              <w:spacing w:after="40"/>
            </w:pPr>
            <w:r>
              <w:rPr>
                <w:color w:val="1F2937"/>
                <w:sz w:val="19"/>
              </w:rPr>
              <w:t>PATCH /api/appointments/:id.</w:t>
            </w:r>
          </w:p>
        </w:tc>
        <w:tc>
          <w:tcPr>
            <w:tcW w:type="dxa" w:w="2260"/>
            <w:tcMar>
              <w:top w:w="80" w:type="dxa"/>
              <w:start w:w="120" w:type="dxa"/>
              <w:bottom w:w="80" w:type="dxa"/>
              <w:end w:w="120" w:type="dxa"/>
            </w:tcMar>
            <w:vAlign w:val="center"/>
          </w:tcPr>
          <w:p>
            <w:pPr>
              <w:spacing w:after="40"/>
            </w:pPr>
            <w:r>
              <w:rPr>
                <w:color w:val="1F2937"/>
                <w:sz w:val="19"/>
              </w:rPr>
              <w:t>La cita pasa a estado `completed`.</w:t>
            </w:r>
          </w:p>
        </w:tc>
      </w:tr>
      <w:tr>
        <w:tc>
          <w:tcPr>
            <w:tcW w:type="dxa" w:w="2100"/>
            <w:tcMar>
              <w:top w:w="80" w:type="dxa"/>
              <w:start w:w="120" w:type="dxa"/>
              <w:bottom w:w="80" w:type="dxa"/>
              <w:end w:w="120" w:type="dxa"/>
            </w:tcMar>
            <w:vAlign w:val="center"/>
          </w:tcPr>
          <w:p>
            <w:pPr>
              <w:spacing w:after="40"/>
            </w:pPr>
            <w:r>
              <w:rPr>
                <w:color w:val="1F2937"/>
                <w:sz w:val="19"/>
              </w:rPr>
              <w:t>UC-16 Eliminar cita</w:t>
            </w:r>
          </w:p>
        </w:tc>
        <w:tc>
          <w:tcPr>
            <w:tcW w:type="dxa" w:w="2500"/>
            <w:tcMar>
              <w:top w:w="80" w:type="dxa"/>
              <w:start w:w="120" w:type="dxa"/>
              <w:bottom w:w="80" w:type="dxa"/>
              <w:end w:w="120" w:type="dxa"/>
            </w:tcMar>
            <w:vAlign w:val="center"/>
          </w:tcPr>
          <w:p>
            <w:pPr>
              <w:spacing w:after="40"/>
            </w:pPr>
            <w:r>
              <w:rPr>
                <w:color w:val="1F2937"/>
                <w:sz w:val="19"/>
              </w:rPr>
              <w:t>Botón de papelera con confirmación.</w:t>
            </w:r>
          </w:p>
        </w:tc>
        <w:tc>
          <w:tcPr>
            <w:tcW w:type="dxa" w:w="2500"/>
            <w:tcMar>
              <w:top w:w="80" w:type="dxa"/>
              <w:start w:w="120" w:type="dxa"/>
              <w:bottom w:w="80" w:type="dxa"/>
              <w:end w:w="120" w:type="dxa"/>
            </w:tcMar>
            <w:vAlign w:val="center"/>
          </w:tcPr>
          <w:p>
            <w:pPr>
              <w:spacing w:after="40"/>
            </w:pPr>
            <w:r>
              <w:rPr>
                <w:color w:val="1F2937"/>
                <w:sz w:val="19"/>
              </w:rPr>
              <w:t>deleteAppointment.</w:t>
            </w:r>
          </w:p>
        </w:tc>
        <w:tc>
          <w:tcPr>
            <w:tcW w:type="dxa" w:w="2260"/>
            <w:tcMar>
              <w:top w:w="80" w:type="dxa"/>
              <w:start w:w="120" w:type="dxa"/>
              <w:bottom w:w="80" w:type="dxa"/>
              <w:end w:w="120" w:type="dxa"/>
            </w:tcMar>
            <w:vAlign w:val="center"/>
          </w:tcPr>
          <w:p>
            <w:pPr>
              <w:spacing w:after="40"/>
            </w:pPr>
            <w:r>
              <w:rPr>
                <w:color w:val="1F2937"/>
                <w:sz w:val="19"/>
              </w:rPr>
              <w:t>El registro se elimina de MongoDB.</w:t>
            </w:r>
          </w:p>
        </w:tc>
      </w:tr>
    </w:tbl>
    <w:p/>
    <w:p>
      <w:pPr>
        <w:pStyle w:val="Heading2"/>
      </w:pPr>
      <w:r>
        <w:t>4.8 Persistencia y sincronización de datos</w:t>
      </w:r>
    </w:p>
    <w:p>
      <w:r>
        <w:t>La base de datos `corte_perfecto` utiliza un modelo documental sencillo y suficiente para la primera versión del sistema. Las citas se guardan como documentos completos con nombre, servicio, precio, duración, fecha, hora, rango temporal, estado, origen y notas. El catálogo de servicios se sincroniza al arrancar desde una definición oficial del backend, lo que permite que MongoDB refleje las siete opciones disponibles sin convertir el catálogo en lógica duplicada.</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1800"/>
        <w:gridCol w:w="2800"/>
        <w:gridCol w:w="4760"/>
      </w:tblGrid>
      <w:tr>
        <w:tc>
          <w:tcPr>
            <w:tcW w:type="dxa" w:w="1800"/>
            <w:shd w:fill="E8EEF5"/>
            <w:tcMar>
              <w:top w:w="80" w:type="dxa"/>
              <w:start w:w="120" w:type="dxa"/>
              <w:bottom w:w="80" w:type="dxa"/>
              <w:end w:w="120" w:type="dxa"/>
            </w:tcMar>
            <w:vAlign w:val="center"/>
          </w:tcPr>
          <w:p>
            <w:r>
              <w:rPr>
                <w:b/>
                <w:color w:val="0B2545"/>
                <w:sz w:val="20"/>
              </w:rPr>
              <w:t>Colección</w:t>
            </w:r>
          </w:p>
        </w:tc>
        <w:tc>
          <w:tcPr>
            <w:tcW w:type="dxa" w:w="2800"/>
            <w:shd w:fill="E8EEF5"/>
            <w:tcMar>
              <w:top w:w="80" w:type="dxa"/>
              <w:start w:w="120" w:type="dxa"/>
              <w:bottom w:w="80" w:type="dxa"/>
              <w:end w:w="120" w:type="dxa"/>
            </w:tcMar>
            <w:vAlign w:val="center"/>
          </w:tcPr>
          <w:p>
            <w:r>
              <w:rPr>
                <w:b/>
                <w:color w:val="0B2545"/>
                <w:sz w:val="20"/>
              </w:rPr>
              <w:t>Uso</w:t>
            </w:r>
          </w:p>
        </w:tc>
        <w:tc>
          <w:tcPr>
            <w:tcW w:type="dxa" w:w="4760"/>
            <w:shd w:fill="E8EEF5"/>
            <w:tcMar>
              <w:top w:w="80" w:type="dxa"/>
              <w:start w:w="120" w:type="dxa"/>
              <w:bottom w:w="80" w:type="dxa"/>
              <w:end w:w="120" w:type="dxa"/>
            </w:tcMar>
            <w:vAlign w:val="center"/>
          </w:tcPr>
          <w:p>
            <w:r>
              <w:rPr>
                <w:b/>
                <w:color w:val="0B2545"/>
                <w:sz w:val="20"/>
              </w:rPr>
              <w:t>Campos principales</w:t>
            </w:r>
          </w:p>
        </w:tc>
      </w:tr>
      <w:tr>
        <w:tc>
          <w:tcPr>
            <w:tcW w:type="dxa" w:w="1800"/>
            <w:tcMar>
              <w:top w:w="80" w:type="dxa"/>
              <w:start w:w="120" w:type="dxa"/>
              <w:bottom w:w="80" w:type="dxa"/>
              <w:end w:w="120" w:type="dxa"/>
            </w:tcMar>
            <w:vAlign w:val="center"/>
          </w:tcPr>
          <w:p>
            <w:pPr>
              <w:spacing w:after="40"/>
            </w:pPr>
            <w:r>
              <w:rPr>
                <w:color w:val="1F2937"/>
                <w:sz w:val="19"/>
              </w:rPr>
              <w:t>appointments</w:t>
            </w:r>
          </w:p>
        </w:tc>
        <w:tc>
          <w:tcPr>
            <w:tcW w:type="dxa" w:w="2800"/>
            <w:tcMar>
              <w:top w:w="80" w:type="dxa"/>
              <w:start w:w="120" w:type="dxa"/>
              <w:bottom w:w="80" w:type="dxa"/>
              <w:end w:w="120" w:type="dxa"/>
            </w:tcMar>
            <w:vAlign w:val="center"/>
          </w:tcPr>
          <w:p>
            <w:pPr>
              <w:spacing w:after="40"/>
            </w:pPr>
            <w:r>
              <w:rPr>
                <w:color w:val="1F2937"/>
                <w:sz w:val="19"/>
              </w:rPr>
              <w:t>Agenda operativa de reservas.</w:t>
            </w:r>
          </w:p>
        </w:tc>
        <w:tc>
          <w:tcPr>
            <w:tcW w:type="dxa" w:w="4760"/>
            <w:tcMar>
              <w:top w:w="80" w:type="dxa"/>
              <w:start w:w="120" w:type="dxa"/>
              <w:bottom w:w="80" w:type="dxa"/>
              <w:end w:w="120" w:type="dxa"/>
            </w:tcMar>
            <w:vAlign w:val="center"/>
          </w:tcPr>
          <w:p>
            <w:pPr>
              <w:spacing w:after="40"/>
            </w:pPr>
            <w:r>
              <w:rPr>
                <w:color w:val="1F2937"/>
                <w:sz w:val="19"/>
              </w:rPr>
              <w:t>customerName, service, price, duration, date, time, startsAt, endsAt, status, source, notes, conversationId.</w:t>
            </w:r>
          </w:p>
        </w:tc>
      </w:tr>
      <w:tr>
        <w:tc>
          <w:tcPr>
            <w:tcW w:type="dxa" w:w="1800"/>
            <w:tcMar>
              <w:top w:w="80" w:type="dxa"/>
              <w:start w:w="120" w:type="dxa"/>
              <w:bottom w:w="80" w:type="dxa"/>
              <w:end w:w="120" w:type="dxa"/>
            </w:tcMar>
            <w:vAlign w:val="center"/>
          </w:tcPr>
          <w:p>
            <w:pPr>
              <w:spacing w:after="40"/>
            </w:pPr>
            <w:r>
              <w:rPr>
                <w:color w:val="1F2937"/>
                <w:sz w:val="19"/>
              </w:rPr>
              <w:t>admins</w:t>
            </w:r>
          </w:p>
        </w:tc>
        <w:tc>
          <w:tcPr>
            <w:tcW w:type="dxa" w:w="2800"/>
            <w:tcMar>
              <w:top w:w="80" w:type="dxa"/>
              <w:start w:w="120" w:type="dxa"/>
              <w:bottom w:w="80" w:type="dxa"/>
              <w:end w:w="120" w:type="dxa"/>
            </w:tcMar>
            <w:vAlign w:val="center"/>
          </w:tcPr>
          <w:p>
            <w:pPr>
              <w:spacing w:after="40"/>
            </w:pPr>
            <w:r>
              <w:rPr>
                <w:color w:val="1F2937"/>
                <w:sz w:val="19"/>
              </w:rPr>
              <w:t>Cuenta de acceso del peluquero.</w:t>
            </w:r>
          </w:p>
        </w:tc>
        <w:tc>
          <w:tcPr>
            <w:tcW w:type="dxa" w:w="4760"/>
            <w:tcMar>
              <w:top w:w="80" w:type="dxa"/>
              <w:start w:w="120" w:type="dxa"/>
              <w:bottom w:w="80" w:type="dxa"/>
              <w:end w:w="120" w:type="dxa"/>
            </w:tcMar>
            <w:vAlign w:val="center"/>
          </w:tcPr>
          <w:p>
            <w:pPr>
              <w:spacing w:after="40"/>
            </w:pPr>
            <w:r>
              <w:rPr>
                <w:color w:val="1F2937"/>
                <w:sz w:val="19"/>
              </w:rPr>
              <w:t>username, passwordHash, role, timestamps.</w:t>
            </w:r>
          </w:p>
        </w:tc>
      </w:tr>
      <w:tr>
        <w:tc>
          <w:tcPr>
            <w:tcW w:type="dxa" w:w="1800"/>
            <w:tcMar>
              <w:top w:w="80" w:type="dxa"/>
              <w:start w:w="120" w:type="dxa"/>
              <w:bottom w:w="80" w:type="dxa"/>
              <w:end w:w="120" w:type="dxa"/>
            </w:tcMar>
            <w:vAlign w:val="center"/>
          </w:tcPr>
          <w:p>
            <w:pPr>
              <w:spacing w:after="40"/>
            </w:pPr>
            <w:r>
              <w:rPr>
                <w:color w:val="1F2937"/>
                <w:sz w:val="19"/>
              </w:rPr>
              <w:t>servicios</w:t>
            </w:r>
          </w:p>
        </w:tc>
        <w:tc>
          <w:tcPr>
            <w:tcW w:type="dxa" w:w="2800"/>
            <w:tcMar>
              <w:top w:w="80" w:type="dxa"/>
              <w:start w:w="120" w:type="dxa"/>
              <w:bottom w:w="80" w:type="dxa"/>
              <w:end w:w="120" w:type="dxa"/>
            </w:tcMar>
            <w:vAlign w:val="center"/>
          </w:tcPr>
          <w:p>
            <w:pPr>
              <w:spacing w:after="40"/>
            </w:pPr>
            <w:r>
              <w:rPr>
                <w:color w:val="1F2937"/>
                <w:sz w:val="19"/>
              </w:rPr>
              <w:t>Catálogo público sincronizado.</w:t>
            </w:r>
          </w:p>
        </w:tc>
        <w:tc>
          <w:tcPr>
            <w:tcW w:type="dxa" w:w="4760"/>
            <w:tcMar>
              <w:top w:w="80" w:type="dxa"/>
              <w:start w:w="120" w:type="dxa"/>
              <w:bottom w:w="80" w:type="dxa"/>
              <w:end w:w="120" w:type="dxa"/>
            </w:tcMar>
            <w:vAlign w:val="center"/>
          </w:tcPr>
          <w:p>
            <w:pPr>
              <w:spacing w:after="40"/>
            </w:pPr>
            <w:r>
              <w:rPr>
                <w:color w:val="1F2937"/>
                <w:sz w:val="19"/>
              </w:rPr>
              <w:t>id, key, nombre, descripcion, precio, duracion_minutos.</w:t>
            </w:r>
          </w:p>
        </w:tc>
      </w:tr>
    </w:tbl>
    <w:p/>
    <w:p>
      <w:pPr>
        <w:pStyle w:val="Heading2"/>
      </w:pPr>
      <w:r>
        <w:t>4.9 Verificación de la implementación</w:t>
      </w:r>
    </w:p>
    <w:p>
      <w:r>
        <w:t>La verificación combina pruebas automáticas y comprobación manual de la interfaz. Siguiendo la filosofía de pySigHor, la evidencia no queda únicamente en el texto del TFG: también permanece en el repositorio mediante la carpeta `RUP/99-seguimiento` y las pruebas del backend.</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600"/>
        <w:gridCol w:w="4200"/>
        <w:gridCol w:w="2560"/>
      </w:tblGrid>
      <w:tr>
        <w:tc>
          <w:tcPr>
            <w:tcW w:type="dxa" w:w="2600"/>
            <w:shd w:fill="E8EEF5"/>
            <w:tcMar>
              <w:top w:w="80" w:type="dxa"/>
              <w:start w:w="120" w:type="dxa"/>
              <w:bottom w:w="80" w:type="dxa"/>
              <w:end w:w="120" w:type="dxa"/>
            </w:tcMar>
            <w:vAlign w:val="center"/>
          </w:tcPr>
          <w:p>
            <w:r>
              <w:rPr>
                <w:b/>
                <w:color w:val="0B2545"/>
                <w:sz w:val="20"/>
              </w:rPr>
              <w:t>Comprobación</w:t>
            </w:r>
          </w:p>
        </w:tc>
        <w:tc>
          <w:tcPr>
            <w:tcW w:type="dxa" w:w="4200"/>
            <w:shd w:fill="E8EEF5"/>
            <w:tcMar>
              <w:top w:w="80" w:type="dxa"/>
              <w:start w:w="120" w:type="dxa"/>
              <w:bottom w:w="80" w:type="dxa"/>
              <w:end w:w="120" w:type="dxa"/>
            </w:tcMar>
            <w:vAlign w:val="center"/>
          </w:tcPr>
          <w:p>
            <w:r>
              <w:rPr>
                <w:b/>
                <w:color w:val="0B2545"/>
                <w:sz w:val="20"/>
              </w:rPr>
              <w:t>Comando / artefacto</w:t>
            </w:r>
          </w:p>
        </w:tc>
        <w:tc>
          <w:tcPr>
            <w:tcW w:type="dxa" w:w="2560"/>
            <w:shd w:fill="E8EEF5"/>
            <w:tcMar>
              <w:top w:w="80" w:type="dxa"/>
              <w:start w:w="120" w:type="dxa"/>
              <w:bottom w:w="80" w:type="dxa"/>
              <w:end w:w="120" w:type="dxa"/>
            </w:tcMar>
            <w:vAlign w:val="center"/>
          </w:tcPr>
          <w:p>
            <w:r>
              <w:rPr>
                <w:b/>
                <w:color w:val="0B2545"/>
                <w:sz w:val="20"/>
              </w:rPr>
              <w:t>Estado</w:t>
            </w:r>
          </w:p>
        </w:tc>
      </w:tr>
      <w:tr>
        <w:tc>
          <w:tcPr>
            <w:tcW w:type="dxa" w:w="2600"/>
            <w:tcMar>
              <w:top w:w="80" w:type="dxa"/>
              <w:start w:w="120" w:type="dxa"/>
              <w:bottom w:w="80" w:type="dxa"/>
              <w:end w:w="120" w:type="dxa"/>
            </w:tcMar>
            <w:vAlign w:val="center"/>
          </w:tcPr>
          <w:p>
            <w:pPr>
              <w:spacing w:after="40"/>
            </w:pPr>
            <w:r>
              <w:rPr>
                <w:color w:val="1F2937"/>
                <w:sz w:val="19"/>
              </w:rPr>
              <w:t>Sintaxis backend</w:t>
            </w:r>
          </w:p>
        </w:tc>
        <w:tc>
          <w:tcPr>
            <w:tcW w:type="dxa" w:w="4200"/>
            <w:tcMar>
              <w:top w:w="80" w:type="dxa"/>
              <w:start w:w="120" w:type="dxa"/>
              <w:bottom w:w="80" w:type="dxa"/>
              <w:end w:w="120" w:type="dxa"/>
            </w:tcMar>
            <w:vAlign w:val="center"/>
          </w:tcPr>
          <w:p>
            <w:pPr>
              <w:spacing w:after="40"/>
            </w:pPr>
            <w:r>
              <w:rPr>
                <w:color w:val="1F2937"/>
                <w:sz w:val="19"/>
              </w:rPr>
              <w:t>npm run check --prefix backend</w:t>
            </w:r>
          </w:p>
        </w:tc>
        <w:tc>
          <w:tcPr>
            <w:tcW w:type="dxa" w:w="2560"/>
            <w:tcMar>
              <w:top w:w="80" w:type="dxa"/>
              <w:start w:w="120" w:type="dxa"/>
              <w:bottom w:w="80" w:type="dxa"/>
              <w:end w:w="120" w:type="dxa"/>
            </w:tcMar>
            <w:vAlign w:val="center"/>
          </w:tcPr>
          <w:p>
            <w:pPr>
              <w:spacing w:after="40"/>
            </w:pPr>
            <w:r>
              <w:rPr>
                <w:color w:val="1F2937"/>
                <w:sz w:val="19"/>
              </w:rPr>
              <w:t>Superado</w:t>
            </w:r>
          </w:p>
        </w:tc>
      </w:tr>
      <w:tr>
        <w:tc>
          <w:tcPr>
            <w:tcW w:type="dxa" w:w="2600"/>
            <w:tcMar>
              <w:top w:w="80" w:type="dxa"/>
              <w:start w:w="120" w:type="dxa"/>
              <w:bottom w:w="80" w:type="dxa"/>
              <w:end w:w="120" w:type="dxa"/>
            </w:tcMar>
            <w:vAlign w:val="center"/>
          </w:tcPr>
          <w:p>
            <w:pPr>
              <w:spacing w:after="40"/>
            </w:pPr>
            <w:r>
              <w:rPr>
                <w:color w:val="1F2937"/>
                <w:sz w:val="19"/>
              </w:rPr>
              <w:t>Reglas de negocio</w:t>
            </w:r>
          </w:p>
        </w:tc>
        <w:tc>
          <w:tcPr>
            <w:tcW w:type="dxa" w:w="4200"/>
            <w:tcMar>
              <w:top w:w="80" w:type="dxa"/>
              <w:start w:w="120" w:type="dxa"/>
              <w:bottom w:w="80" w:type="dxa"/>
              <w:end w:w="120" w:type="dxa"/>
            </w:tcMar>
            <w:vAlign w:val="center"/>
          </w:tcPr>
          <w:p>
            <w:pPr>
              <w:spacing w:after="40"/>
            </w:pPr>
            <w:r>
              <w:rPr>
                <w:color w:val="1F2937"/>
                <w:sz w:val="19"/>
              </w:rPr>
              <w:t>npm run test --prefix backend</w:t>
            </w:r>
          </w:p>
        </w:tc>
        <w:tc>
          <w:tcPr>
            <w:tcW w:type="dxa" w:w="2560"/>
            <w:tcMar>
              <w:top w:w="80" w:type="dxa"/>
              <w:start w:w="120" w:type="dxa"/>
              <w:bottom w:w="80" w:type="dxa"/>
              <w:end w:w="120" w:type="dxa"/>
            </w:tcMar>
            <w:vAlign w:val="center"/>
          </w:tcPr>
          <w:p>
            <w:pPr>
              <w:spacing w:after="40"/>
            </w:pPr>
            <w:r>
              <w:rPr>
                <w:color w:val="1F2937"/>
                <w:sz w:val="19"/>
              </w:rPr>
              <w:t>10 pruebas superadas</w:t>
            </w:r>
          </w:p>
        </w:tc>
      </w:tr>
      <w:tr>
        <w:tc>
          <w:tcPr>
            <w:tcW w:type="dxa" w:w="2600"/>
            <w:tcMar>
              <w:top w:w="80" w:type="dxa"/>
              <w:start w:w="120" w:type="dxa"/>
              <w:bottom w:w="80" w:type="dxa"/>
              <w:end w:w="120" w:type="dxa"/>
            </w:tcMar>
            <w:vAlign w:val="center"/>
          </w:tcPr>
          <w:p>
            <w:pPr>
              <w:spacing w:after="40"/>
            </w:pPr>
            <w:r>
              <w:rPr>
                <w:color w:val="1F2937"/>
                <w:sz w:val="19"/>
              </w:rPr>
              <w:t>Build frontend</w:t>
            </w:r>
          </w:p>
        </w:tc>
        <w:tc>
          <w:tcPr>
            <w:tcW w:type="dxa" w:w="4200"/>
            <w:tcMar>
              <w:top w:w="80" w:type="dxa"/>
              <w:start w:w="120" w:type="dxa"/>
              <w:bottom w:w="80" w:type="dxa"/>
              <w:end w:w="120" w:type="dxa"/>
            </w:tcMar>
            <w:vAlign w:val="center"/>
          </w:tcPr>
          <w:p>
            <w:pPr>
              <w:spacing w:after="40"/>
            </w:pPr>
            <w:r>
              <w:rPr>
                <w:color w:val="1F2937"/>
                <w:sz w:val="19"/>
              </w:rPr>
              <w:t>npm run build --prefix frontend</w:t>
            </w:r>
          </w:p>
        </w:tc>
        <w:tc>
          <w:tcPr>
            <w:tcW w:type="dxa" w:w="2560"/>
            <w:tcMar>
              <w:top w:w="80" w:type="dxa"/>
              <w:start w:w="120" w:type="dxa"/>
              <w:bottom w:w="80" w:type="dxa"/>
              <w:end w:w="120" w:type="dxa"/>
            </w:tcMar>
            <w:vAlign w:val="center"/>
          </w:tcPr>
          <w:p>
            <w:pPr>
              <w:spacing w:after="40"/>
            </w:pPr>
            <w:r>
              <w:rPr>
                <w:color w:val="1F2937"/>
                <w:sz w:val="19"/>
              </w:rPr>
              <w:t>Superado</w:t>
            </w:r>
          </w:p>
        </w:tc>
      </w:tr>
      <w:tr>
        <w:tc>
          <w:tcPr>
            <w:tcW w:type="dxa" w:w="2600"/>
            <w:tcMar>
              <w:top w:w="80" w:type="dxa"/>
              <w:start w:w="120" w:type="dxa"/>
              <w:bottom w:w="80" w:type="dxa"/>
              <w:end w:w="120" w:type="dxa"/>
            </w:tcMar>
            <w:vAlign w:val="center"/>
          </w:tcPr>
          <w:p>
            <w:pPr>
              <w:spacing w:after="40"/>
            </w:pPr>
            <w:r>
              <w:rPr>
                <w:color w:val="1F2937"/>
                <w:sz w:val="19"/>
              </w:rPr>
              <w:t>Verificación integrada</w:t>
            </w:r>
          </w:p>
        </w:tc>
        <w:tc>
          <w:tcPr>
            <w:tcW w:type="dxa" w:w="4200"/>
            <w:tcMar>
              <w:top w:w="80" w:type="dxa"/>
              <w:start w:w="120" w:type="dxa"/>
              <w:bottom w:w="80" w:type="dxa"/>
              <w:end w:w="120" w:type="dxa"/>
            </w:tcMar>
            <w:vAlign w:val="center"/>
          </w:tcPr>
          <w:p>
            <w:pPr>
              <w:spacing w:after="40"/>
            </w:pPr>
            <w:r>
              <w:rPr>
                <w:color w:val="1F2937"/>
                <w:sz w:val="19"/>
              </w:rPr>
              <w:t>npm run verify</w:t>
            </w:r>
          </w:p>
        </w:tc>
        <w:tc>
          <w:tcPr>
            <w:tcW w:type="dxa" w:w="2560"/>
            <w:tcMar>
              <w:top w:w="80" w:type="dxa"/>
              <w:start w:w="120" w:type="dxa"/>
              <w:bottom w:w="80" w:type="dxa"/>
              <w:end w:w="120" w:type="dxa"/>
            </w:tcMar>
            <w:vAlign w:val="center"/>
          </w:tcPr>
          <w:p>
            <w:pPr>
              <w:spacing w:after="40"/>
            </w:pPr>
            <w:r>
              <w:rPr>
                <w:color w:val="1F2937"/>
                <w:sz w:val="19"/>
              </w:rPr>
              <w:t>Superado</w:t>
            </w:r>
          </w:p>
        </w:tc>
      </w:tr>
      <w:tr>
        <w:tc>
          <w:tcPr>
            <w:tcW w:type="dxa" w:w="2600"/>
            <w:tcMar>
              <w:top w:w="80" w:type="dxa"/>
              <w:start w:w="120" w:type="dxa"/>
              <w:bottom w:w="80" w:type="dxa"/>
              <w:end w:w="120" w:type="dxa"/>
            </w:tcMar>
            <w:vAlign w:val="center"/>
          </w:tcPr>
          <w:p>
            <w:pPr>
              <w:spacing w:after="40"/>
            </w:pPr>
            <w:r>
              <w:rPr>
                <w:color w:val="1F2937"/>
                <w:sz w:val="19"/>
              </w:rPr>
              <w:t>Trazabilidad UC-código</w:t>
            </w:r>
          </w:p>
        </w:tc>
        <w:tc>
          <w:tcPr>
            <w:tcW w:type="dxa" w:w="4200"/>
            <w:tcMar>
              <w:top w:w="80" w:type="dxa"/>
              <w:start w:w="120" w:type="dxa"/>
              <w:bottom w:w="80" w:type="dxa"/>
              <w:end w:w="120" w:type="dxa"/>
            </w:tcMar>
            <w:vAlign w:val="center"/>
          </w:tcPr>
          <w:p>
            <w:pPr>
              <w:spacing w:after="40"/>
            </w:pPr>
            <w:r>
              <w:rPr>
                <w:color w:val="1F2937"/>
                <w:sz w:val="19"/>
              </w:rPr>
              <w:t>RUP/99-seguimiento/trazabilidad-casos-uso.md</w:t>
            </w:r>
          </w:p>
        </w:tc>
        <w:tc>
          <w:tcPr>
            <w:tcW w:type="dxa" w:w="2560"/>
            <w:tcMar>
              <w:top w:w="80" w:type="dxa"/>
              <w:start w:w="120" w:type="dxa"/>
              <w:bottom w:w="80" w:type="dxa"/>
              <w:end w:w="120" w:type="dxa"/>
            </w:tcMar>
            <w:vAlign w:val="center"/>
          </w:tcPr>
          <w:p>
            <w:pPr>
              <w:spacing w:after="40"/>
            </w:pPr>
            <w:r>
              <w:rPr>
                <w:color w:val="1F2937"/>
                <w:sz w:val="19"/>
              </w:rPr>
              <w:t>Actualizada</w:t>
            </w:r>
          </w:p>
        </w:tc>
      </w:tr>
      <w:tr>
        <w:tc>
          <w:tcPr>
            <w:tcW w:type="dxa" w:w="2600"/>
            <w:tcMar>
              <w:top w:w="80" w:type="dxa"/>
              <w:start w:w="120" w:type="dxa"/>
              <w:bottom w:w="80" w:type="dxa"/>
              <w:end w:w="120" w:type="dxa"/>
            </w:tcMar>
            <w:vAlign w:val="center"/>
          </w:tcPr>
          <w:p>
            <w:pPr>
              <w:spacing w:after="40"/>
            </w:pPr>
            <w:r>
              <w:rPr>
                <w:color w:val="1F2937"/>
                <w:sz w:val="19"/>
              </w:rPr>
              <w:t>Auditoría diseño-implementación</w:t>
            </w:r>
          </w:p>
        </w:tc>
        <w:tc>
          <w:tcPr>
            <w:tcW w:type="dxa" w:w="4200"/>
            <w:tcMar>
              <w:top w:w="80" w:type="dxa"/>
              <w:start w:w="120" w:type="dxa"/>
              <w:bottom w:w="80" w:type="dxa"/>
              <w:end w:w="120" w:type="dxa"/>
            </w:tcMar>
            <w:vAlign w:val="center"/>
          </w:tcPr>
          <w:p>
            <w:pPr>
              <w:spacing w:after="40"/>
            </w:pPr>
            <w:r>
              <w:rPr>
                <w:color w:val="1F2937"/>
                <w:sz w:val="19"/>
              </w:rPr>
              <w:t>RUP/99-seguimiento/auditoria-diseno-implementacion.md</w:t>
            </w:r>
          </w:p>
        </w:tc>
        <w:tc>
          <w:tcPr>
            <w:tcW w:type="dxa" w:w="2560"/>
            <w:tcMar>
              <w:top w:w="80" w:type="dxa"/>
              <w:start w:w="120" w:type="dxa"/>
              <w:bottom w:w="80" w:type="dxa"/>
              <w:end w:w="120" w:type="dxa"/>
            </w:tcMar>
            <w:vAlign w:val="center"/>
          </w:tcPr>
          <w:p>
            <w:pPr>
              <w:spacing w:after="40"/>
            </w:pPr>
            <w:r>
              <w:rPr>
                <w:color w:val="1F2937"/>
                <w:sz w:val="19"/>
              </w:rPr>
              <w:t>Actualizada</w:t>
            </w:r>
          </w:p>
        </w:tc>
      </w:tr>
    </w:tbl>
    <w:p/>
    <w:p>
      <w:pPr>
        <w:pStyle w:val="Heading2"/>
      </w:pPr>
      <w:r>
        <w:t>4.10 Recorrido end-to-end de una reserva</w:t>
      </w:r>
    </w:p>
    <w:p>
      <w:r>
        <w:t>El flujo completo de reserva confirma que la solución no funciona como piezas aisladas, sino como un circuito integrado. El cliente inicia la conversación en la web pública; el frontend envía el mensaje al backend; el backend decide si puede responder mediante reglas propias o si necesita consultar LM Studio; cuando se reúnen nombre, servicio, fecha y hora, la cita se valida y se guarda en MongoDB. Finalmente, el frontend muestra una tarjeta de confirmación y el panel administrativo puede consultar la misma reserva.</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900"/>
        <w:gridCol w:w="2700"/>
        <w:gridCol w:w="5760"/>
      </w:tblGrid>
      <w:tr>
        <w:tc>
          <w:tcPr>
            <w:tcW w:type="dxa" w:w="900"/>
            <w:shd w:fill="E8EEF5"/>
            <w:tcMar>
              <w:top w:w="80" w:type="dxa"/>
              <w:start w:w="120" w:type="dxa"/>
              <w:bottom w:w="80" w:type="dxa"/>
              <w:end w:w="120" w:type="dxa"/>
            </w:tcMar>
            <w:vAlign w:val="center"/>
          </w:tcPr>
          <w:p>
            <w:r>
              <w:rPr>
                <w:b/>
                <w:color w:val="0B2545"/>
                <w:sz w:val="20"/>
              </w:rPr>
              <w:t>Paso</w:t>
            </w:r>
          </w:p>
        </w:tc>
        <w:tc>
          <w:tcPr>
            <w:tcW w:type="dxa" w:w="2700"/>
            <w:shd w:fill="E8EEF5"/>
            <w:tcMar>
              <w:top w:w="80" w:type="dxa"/>
              <w:start w:w="120" w:type="dxa"/>
              <w:bottom w:w="80" w:type="dxa"/>
              <w:end w:w="120" w:type="dxa"/>
            </w:tcMar>
            <w:vAlign w:val="center"/>
          </w:tcPr>
          <w:p>
            <w:r>
              <w:rPr>
                <w:b/>
                <w:color w:val="0B2545"/>
                <w:sz w:val="20"/>
              </w:rPr>
              <w:t>Elemento responsable</w:t>
            </w:r>
          </w:p>
        </w:tc>
        <w:tc>
          <w:tcPr>
            <w:tcW w:type="dxa" w:w="5760"/>
            <w:shd w:fill="E8EEF5"/>
            <w:tcMar>
              <w:top w:w="80" w:type="dxa"/>
              <w:start w:w="120" w:type="dxa"/>
              <w:bottom w:w="80" w:type="dxa"/>
              <w:end w:w="120" w:type="dxa"/>
            </w:tcMar>
            <w:vAlign w:val="center"/>
          </w:tcPr>
          <w:p>
            <w:r>
              <w:rPr>
                <w:b/>
                <w:color w:val="0B2545"/>
                <w:sz w:val="20"/>
              </w:rPr>
              <w:t>Control aplicado</w:t>
            </w:r>
          </w:p>
        </w:tc>
      </w:tr>
      <w:tr>
        <w:tc>
          <w:tcPr>
            <w:tcW w:type="dxa" w:w="900"/>
            <w:tcMar>
              <w:top w:w="80" w:type="dxa"/>
              <w:start w:w="120" w:type="dxa"/>
              <w:bottom w:w="80" w:type="dxa"/>
              <w:end w:w="120" w:type="dxa"/>
            </w:tcMar>
            <w:vAlign w:val="center"/>
          </w:tcPr>
          <w:p>
            <w:pPr>
              <w:spacing w:after="40"/>
            </w:pPr>
            <w:r>
              <w:rPr>
                <w:color w:val="1F2937"/>
                <w:sz w:val="19"/>
              </w:rPr>
              <w:t>1. Inicio de conversación</w:t>
            </w:r>
          </w:p>
        </w:tc>
        <w:tc>
          <w:tcPr>
            <w:tcW w:type="dxa" w:w="2700"/>
            <w:tcMar>
              <w:top w:w="80" w:type="dxa"/>
              <w:start w:w="120" w:type="dxa"/>
              <w:bottom w:w="80" w:type="dxa"/>
              <w:end w:w="120" w:type="dxa"/>
            </w:tcMar>
            <w:vAlign w:val="center"/>
          </w:tcPr>
          <w:p>
            <w:pPr>
              <w:spacing w:after="40"/>
            </w:pPr>
            <w:r>
              <w:rPr>
                <w:color w:val="1F2937"/>
                <w:sz w:val="19"/>
              </w:rPr>
              <w:t>ChatWidget.jsx</w:t>
            </w:r>
          </w:p>
        </w:tc>
        <w:tc>
          <w:tcPr>
            <w:tcW w:type="dxa" w:w="5760"/>
            <w:tcMar>
              <w:top w:w="80" w:type="dxa"/>
              <w:start w:w="120" w:type="dxa"/>
              <w:bottom w:w="80" w:type="dxa"/>
              <w:end w:w="120" w:type="dxa"/>
            </w:tcMar>
            <w:vAlign w:val="center"/>
          </w:tcPr>
          <w:p>
            <w:pPr>
              <w:spacing w:after="40"/>
            </w:pPr>
            <w:r>
              <w:rPr>
                <w:color w:val="1F2937"/>
                <w:sz w:val="19"/>
              </w:rPr>
              <w:t>Crea identificador de conversación y conserva historial reciente.</w:t>
            </w:r>
          </w:p>
        </w:tc>
      </w:tr>
      <w:tr>
        <w:tc>
          <w:tcPr>
            <w:tcW w:type="dxa" w:w="900"/>
            <w:tcMar>
              <w:top w:w="80" w:type="dxa"/>
              <w:start w:w="120" w:type="dxa"/>
              <w:bottom w:w="80" w:type="dxa"/>
              <w:end w:w="120" w:type="dxa"/>
            </w:tcMar>
            <w:vAlign w:val="center"/>
          </w:tcPr>
          <w:p>
            <w:pPr>
              <w:spacing w:after="40"/>
            </w:pPr>
            <w:r>
              <w:rPr>
                <w:color w:val="1F2937"/>
                <w:sz w:val="19"/>
              </w:rPr>
              <w:t>2. Entrada al backend</w:t>
            </w:r>
          </w:p>
        </w:tc>
        <w:tc>
          <w:tcPr>
            <w:tcW w:type="dxa" w:w="2700"/>
            <w:tcMar>
              <w:top w:w="80" w:type="dxa"/>
              <w:start w:w="120" w:type="dxa"/>
              <w:bottom w:w="80" w:type="dxa"/>
              <w:end w:w="120" w:type="dxa"/>
            </w:tcMar>
            <w:vAlign w:val="center"/>
          </w:tcPr>
          <w:p>
            <w:pPr>
              <w:spacing w:after="40"/>
            </w:pPr>
            <w:r>
              <w:rPr>
                <w:color w:val="1F2937"/>
                <w:sz w:val="19"/>
              </w:rPr>
              <w:t>chatController.js</w:t>
            </w:r>
          </w:p>
        </w:tc>
        <w:tc>
          <w:tcPr>
            <w:tcW w:type="dxa" w:w="5760"/>
            <w:tcMar>
              <w:top w:w="80" w:type="dxa"/>
              <w:start w:w="120" w:type="dxa"/>
              <w:bottom w:w="80" w:type="dxa"/>
              <w:end w:w="120" w:type="dxa"/>
            </w:tcMar>
            <w:vAlign w:val="center"/>
          </w:tcPr>
          <w:p>
            <w:pPr>
              <w:spacing w:after="40"/>
            </w:pPr>
            <w:r>
              <w:rPr>
                <w:color w:val="1F2937"/>
                <w:sz w:val="19"/>
              </w:rPr>
              <w:t>Rechaza mensajes vacíos y coordina el flujo.</w:t>
            </w:r>
          </w:p>
        </w:tc>
      </w:tr>
      <w:tr>
        <w:tc>
          <w:tcPr>
            <w:tcW w:type="dxa" w:w="900"/>
            <w:tcMar>
              <w:top w:w="80" w:type="dxa"/>
              <w:start w:w="120" w:type="dxa"/>
              <w:bottom w:w="80" w:type="dxa"/>
              <w:end w:w="120" w:type="dxa"/>
            </w:tcMar>
            <w:vAlign w:val="center"/>
          </w:tcPr>
          <w:p>
            <w:pPr>
              <w:spacing w:after="40"/>
            </w:pPr>
            <w:r>
              <w:rPr>
                <w:color w:val="1F2937"/>
                <w:sz w:val="19"/>
              </w:rPr>
              <w:t>3. Reglas previas</w:t>
            </w:r>
          </w:p>
        </w:tc>
        <w:tc>
          <w:tcPr>
            <w:tcW w:type="dxa" w:w="2700"/>
            <w:tcMar>
              <w:top w:w="80" w:type="dxa"/>
              <w:start w:w="120" w:type="dxa"/>
              <w:bottom w:w="80" w:type="dxa"/>
              <w:end w:w="120" w:type="dxa"/>
            </w:tcMar>
            <w:vAlign w:val="center"/>
          </w:tcPr>
          <w:p>
            <w:pPr>
              <w:spacing w:after="40"/>
            </w:pPr>
            <w:r>
              <w:rPr>
                <w:color w:val="1F2937"/>
                <w:sz w:val="19"/>
              </w:rPr>
              <w:t>chatRuleService.js</w:t>
            </w:r>
          </w:p>
        </w:tc>
        <w:tc>
          <w:tcPr>
            <w:tcW w:type="dxa" w:w="5760"/>
            <w:tcMar>
              <w:top w:w="80" w:type="dxa"/>
              <w:start w:w="120" w:type="dxa"/>
              <w:bottom w:w="80" w:type="dxa"/>
              <w:end w:w="120" w:type="dxa"/>
            </w:tcMar>
            <w:vAlign w:val="center"/>
          </w:tcPr>
          <w:p>
            <w:pPr>
              <w:spacing w:after="40"/>
            </w:pPr>
            <w:r>
              <w:rPr>
                <w:color w:val="1F2937"/>
                <w:sz w:val="19"/>
              </w:rPr>
              <w:t>Responde a horarios/servicios, detecta fines de semana y opciones numéricas inválidas.</w:t>
            </w:r>
          </w:p>
        </w:tc>
      </w:tr>
      <w:tr>
        <w:tc>
          <w:tcPr>
            <w:tcW w:type="dxa" w:w="900"/>
            <w:tcMar>
              <w:top w:w="80" w:type="dxa"/>
              <w:start w:w="120" w:type="dxa"/>
              <w:bottom w:w="80" w:type="dxa"/>
              <w:end w:w="120" w:type="dxa"/>
            </w:tcMar>
            <w:vAlign w:val="center"/>
          </w:tcPr>
          <w:p>
            <w:pPr>
              <w:spacing w:after="40"/>
            </w:pPr>
            <w:r>
              <w:rPr>
                <w:color w:val="1F2937"/>
                <w:sz w:val="19"/>
              </w:rPr>
              <w:t>4. Flujo de reserva</w:t>
            </w:r>
          </w:p>
        </w:tc>
        <w:tc>
          <w:tcPr>
            <w:tcW w:type="dxa" w:w="2700"/>
            <w:tcMar>
              <w:top w:w="80" w:type="dxa"/>
              <w:start w:w="120" w:type="dxa"/>
              <w:bottom w:w="80" w:type="dxa"/>
              <w:end w:w="120" w:type="dxa"/>
            </w:tcMar>
            <w:vAlign w:val="center"/>
          </w:tcPr>
          <w:p>
            <w:pPr>
              <w:spacing w:after="40"/>
            </w:pPr>
            <w:r>
              <w:rPr>
                <w:color w:val="1F2937"/>
                <w:sz w:val="19"/>
              </w:rPr>
              <w:t>bookingFlowService.js</w:t>
            </w:r>
          </w:p>
        </w:tc>
        <w:tc>
          <w:tcPr>
            <w:tcW w:type="dxa" w:w="5760"/>
            <w:tcMar>
              <w:top w:w="80" w:type="dxa"/>
              <w:start w:w="120" w:type="dxa"/>
              <w:bottom w:w="80" w:type="dxa"/>
              <w:end w:w="120" w:type="dxa"/>
            </w:tcMar>
            <w:vAlign w:val="center"/>
          </w:tcPr>
          <w:p>
            <w:pPr>
              <w:spacing w:after="40"/>
            </w:pPr>
            <w:r>
              <w:rPr>
                <w:color w:val="1F2937"/>
                <w:sz w:val="19"/>
              </w:rPr>
              <w:t>Extrae nombre, servicio, fecha y hora manteniendo contexto conversacional.</w:t>
            </w:r>
          </w:p>
        </w:tc>
      </w:tr>
      <w:tr>
        <w:tc>
          <w:tcPr>
            <w:tcW w:type="dxa" w:w="900"/>
            <w:tcMar>
              <w:top w:w="80" w:type="dxa"/>
              <w:start w:w="120" w:type="dxa"/>
              <w:bottom w:w="80" w:type="dxa"/>
              <w:end w:w="120" w:type="dxa"/>
            </w:tcMar>
            <w:vAlign w:val="center"/>
          </w:tcPr>
          <w:p>
            <w:pPr>
              <w:spacing w:after="40"/>
            </w:pPr>
            <w:r>
              <w:rPr>
                <w:color w:val="1F2937"/>
                <w:sz w:val="19"/>
              </w:rPr>
              <w:t>5. IA local</w:t>
            </w:r>
          </w:p>
        </w:tc>
        <w:tc>
          <w:tcPr>
            <w:tcW w:type="dxa" w:w="2700"/>
            <w:tcMar>
              <w:top w:w="80" w:type="dxa"/>
              <w:start w:w="120" w:type="dxa"/>
              <w:bottom w:w="80" w:type="dxa"/>
              <w:end w:w="120" w:type="dxa"/>
            </w:tcMar>
            <w:vAlign w:val="center"/>
          </w:tcPr>
          <w:p>
            <w:pPr>
              <w:spacing w:after="40"/>
            </w:pPr>
            <w:r>
              <w:rPr>
                <w:color w:val="1F2937"/>
                <w:sz w:val="19"/>
              </w:rPr>
              <w:t>lmStudioService.js</w:t>
            </w:r>
          </w:p>
        </w:tc>
        <w:tc>
          <w:tcPr>
            <w:tcW w:type="dxa" w:w="5760"/>
            <w:tcMar>
              <w:top w:w="80" w:type="dxa"/>
              <w:start w:w="120" w:type="dxa"/>
              <w:bottom w:w="80" w:type="dxa"/>
              <w:end w:w="120" w:type="dxa"/>
            </w:tcMar>
            <w:vAlign w:val="center"/>
          </w:tcPr>
          <w:p>
            <w:pPr>
              <w:spacing w:after="40"/>
            </w:pPr>
            <w:r>
              <w:rPr>
                <w:color w:val="1F2937"/>
                <w:sz w:val="19"/>
              </w:rPr>
              <w:t>Solo se consulta cuando hace falta conversación abierta; timeout y error controlado.</w:t>
            </w:r>
          </w:p>
        </w:tc>
      </w:tr>
      <w:tr>
        <w:tc>
          <w:tcPr>
            <w:tcW w:type="dxa" w:w="900"/>
            <w:tcMar>
              <w:top w:w="80" w:type="dxa"/>
              <w:start w:w="120" w:type="dxa"/>
              <w:bottom w:w="80" w:type="dxa"/>
              <w:end w:w="120" w:type="dxa"/>
            </w:tcMar>
            <w:vAlign w:val="center"/>
          </w:tcPr>
          <w:p>
            <w:pPr>
              <w:spacing w:after="40"/>
            </w:pPr>
            <w:r>
              <w:rPr>
                <w:color w:val="1F2937"/>
                <w:sz w:val="19"/>
              </w:rPr>
              <w:t>6. Persistencia</w:t>
            </w:r>
          </w:p>
        </w:tc>
        <w:tc>
          <w:tcPr>
            <w:tcW w:type="dxa" w:w="2700"/>
            <w:tcMar>
              <w:top w:w="80" w:type="dxa"/>
              <w:start w:w="120" w:type="dxa"/>
              <w:bottom w:w="80" w:type="dxa"/>
              <w:end w:w="120" w:type="dxa"/>
            </w:tcMar>
            <w:vAlign w:val="center"/>
          </w:tcPr>
          <w:p>
            <w:pPr>
              <w:spacing w:after="40"/>
            </w:pPr>
            <w:r>
              <w:rPr>
                <w:color w:val="1F2937"/>
                <w:sz w:val="19"/>
              </w:rPr>
              <w:t>appointmentService.js y Appointment.js</w:t>
            </w:r>
          </w:p>
        </w:tc>
        <w:tc>
          <w:tcPr>
            <w:tcW w:type="dxa" w:w="5760"/>
            <w:tcMar>
              <w:top w:w="80" w:type="dxa"/>
              <w:start w:w="120" w:type="dxa"/>
              <w:bottom w:w="80" w:type="dxa"/>
              <w:end w:w="120" w:type="dxa"/>
            </w:tcMar>
            <w:vAlign w:val="center"/>
          </w:tcPr>
          <w:p>
            <w:pPr>
              <w:spacing w:after="40"/>
            </w:pPr>
            <w:r>
              <w:rPr>
                <w:color w:val="1F2937"/>
                <w:sz w:val="19"/>
              </w:rPr>
              <w:t>Valida nombre, servicio, horario, fecha futura y solapes antes de guardar.</w:t>
            </w:r>
          </w:p>
        </w:tc>
      </w:tr>
      <w:tr>
        <w:tc>
          <w:tcPr>
            <w:tcW w:type="dxa" w:w="900"/>
            <w:tcMar>
              <w:top w:w="80" w:type="dxa"/>
              <w:start w:w="120" w:type="dxa"/>
              <w:bottom w:w="80" w:type="dxa"/>
              <w:end w:w="120" w:type="dxa"/>
            </w:tcMar>
            <w:vAlign w:val="center"/>
          </w:tcPr>
          <w:p>
            <w:pPr>
              <w:spacing w:after="40"/>
            </w:pPr>
            <w:r>
              <w:rPr>
                <w:color w:val="1F2937"/>
                <w:sz w:val="19"/>
              </w:rPr>
              <w:t>7. Confirmación</w:t>
            </w:r>
          </w:p>
        </w:tc>
        <w:tc>
          <w:tcPr>
            <w:tcW w:type="dxa" w:w="2700"/>
            <w:tcMar>
              <w:top w:w="80" w:type="dxa"/>
              <w:start w:w="120" w:type="dxa"/>
              <w:bottom w:w="80" w:type="dxa"/>
              <w:end w:w="120" w:type="dxa"/>
            </w:tcMar>
            <w:vAlign w:val="center"/>
          </w:tcPr>
          <w:p>
            <w:pPr>
              <w:spacing w:after="40"/>
            </w:pPr>
            <w:r>
              <w:rPr>
                <w:color w:val="1F2937"/>
                <w:sz w:val="19"/>
              </w:rPr>
              <w:t>ChatWidget.jsx</w:t>
            </w:r>
          </w:p>
        </w:tc>
        <w:tc>
          <w:tcPr>
            <w:tcW w:type="dxa" w:w="5760"/>
            <w:tcMar>
              <w:top w:w="80" w:type="dxa"/>
              <w:start w:w="120" w:type="dxa"/>
              <w:bottom w:w="80" w:type="dxa"/>
              <w:end w:w="120" w:type="dxa"/>
            </w:tcMar>
            <w:vAlign w:val="center"/>
          </w:tcPr>
          <w:p>
            <w:pPr>
              <w:spacing w:after="40"/>
            </w:pPr>
            <w:r>
              <w:rPr>
                <w:color w:val="1F2937"/>
                <w:sz w:val="19"/>
              </w:rPr>
              <w:t>Muestra respuesta natural y tarjeta con datos persistidos.</w:t>
            </w:r>
          </w:p>
        </w:tc>
      </w:tr>
      <w:tr>
        <w:tc>
          <w:tcPr>
            <w:tcW w:type="dxa" w:w="900"/>
            <w:tcMar>
              <w:top w:w="80" w:type="dxa"/>
              <w:start w:w="120" w:type="dxa"/>
              <w:bottom w:w="80" w:type="dxa"/>
              <w:end w:w="120" w:type="dxa"/>
            </w:tcMar>
            <w:vAlign w:val="center"/>
          </w:tcPr>
          <w:p>
            <w:pPr>
              <w:spacing w:after="40"/>
            </w:pPr>
            <w:r>
              <w:rPr>
                <w:color w:val="1F2937"/>
                <w:sz w:val="19"/>
              </w:rPr>
              <w:t>8. Gestión posterior</w:t>
            </w:r>
          </w:p>
        </w:tc>
        <w:tc>
          <w:tcPr>
            <w:tcW w:type="dxa" w:w="2700"/>
            <w:tcMar>
              <w:top w:w="80" w:type="dxa"/>
              <w:start w:w="120" w:type="dxa"/>
              <w:bottom w:w="80" w:type="dxa"/>
              <w:end w:w="120" w:type="dxa"/>
            </w:tcMar>
            <w:vAlign w:val="center"/>
          </w:tcPr>
          <w:p>
            <w:pPr>
              <w:spacing w:after="40"/>
            </w:pPr>
            <w:r>
              <w:rPr>
                <w:color w:val="1F2937"/>
                <w:sz w:val="19"/>
              </w:rPr>
              <w:t>AdminAppointments.jsx</w:t>
            </w:r>
          </w:p>
        </w:tc>
        <w:tc>
          <w:tcPr>
            <w:tcW w:type="dxa" w:w="5760"/>
            <w:tcMar>
              <w:top w:w="80" w:type="dxa"/>
              <w:start w:w="120" w:type="dxa"/>
              <w:bottom w:w="80" w:type="dxa"/>
              <w:end w:w="120" w:type="dxa"/>
            </w:tcMar>
            <w:vAlign w:val="center"/>
          </w:tcPr>
          <w:p>
            <w:pPr>
              <w:spacing w:after="40"/>
            </w:pPr>
            <w:r>
              <w:rPr>
                <w:color w:val="1F2937"/>
                <w:sz w:val="19"/>
              </w:rPr>
              <w:t>Permite editar, completar o eliminar la misma cita.</w:t>
            </w:r>
          </w:p>
        </w:tc>
      </w:tr>
    </w:tbl>
    <w:p/>
    <w:p>
      <w:pPr>
        <w:pStyle w:val="Heading2"/>
      </w:pPr>
      <w:r>
        <w:t>4.11 Revisión MVC y principios de diseño</w:t>
      </w:r>
    </w:p>
    <w:p>
      <w:r>
        <w:t>El código no implementa SOLID de forma ceremonial con clases innecesarias; lo aplica en decisiones concretas: responsabilidades pequeñas, dependencias claras y servicios especializados. En un proyecto Node.js moderno, muchas unidades de diseño son módulos exportados en lugar de clases ES6, pero la separación conceptual se mantiene.</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1900"/>
        <w:gridCol w:w="4200"/>
        <w:gridCol w:w="3260"/>
      </w:tblGrid>
      <w:tr>
        <w:tc>
          <w:tcPr>
            <w:tcW w:type="dxa" w:w="1900"/>
            <w:shd w:fill="E8EEF5"/>
            <w:tcMar>
              <w:top w:w="80" w:type="dxa"/>
              <w:start w:w="120" w:type="dxa"/>
              <w:bottom w:w="80" w:type="dxa"/>
              <w:end w:w="120" w:type="dxa"/>
            </w:tcMar>
            <w:vAlign w:val="center"/>
          </w:tcPr>
          <w:p>
            <w:r>
              <w:rPr>
                <w:b/>
                <w:color w:val="0B2545"/>
                <w:sz w:val="20"/>
              </w:rPr>
              <w:t>Principio</w:t>
            </w:r>
          </w:p>
        </w:tc>
        <w:tc>
          <w:tcPr>
            <w:tcW w:type="dxa" w:w="4200"/>
            <w:shd w:fill="E8EEF5"/>
            <w:tcMar>
              <w:top w:w="80" w:type="dxa"/>
              <w:start w:w="120" w:type="dxa"/>
              <w:bottom w:w="80" w:type="dxa"/>
              <w:end w:w="120" w:type="dxa"/>
            </w:tcMar>
            <w:vAlign w:val="center"/>
          </w:tcPr>
          <w:p>
            <w:r>
              <w:rPr>
                <w:b/>
                <w:color w:val="0B2545"/>
                <w:sz w:val="20"/>
              </w:rPr>
              <w:t>Aplicación en Corte Perfecto</w:t>
            </w:r>
          </w:p>
        </w:tc>
        <w:tc>
          <w:tcPr>
            <w:tcW w:type="dxa" w:w="3260"/>
            <w:shd w:fill="E8EEF5"/>
            <w:tcMar>
              <w:top w:w="80" w:type="dxa"/>
              <w:start w:w="120" w:type="dxa"/>
              <w:bottom w:w="80" w:type="dxa"/>
              <w:end w:w="120" w:type="dxa"/>
            </w:tcMar>
            <w:vAlign w:val="center"/>
          </w:tcPr>
          <w:p>
            <w:r>
              <w:rPr>
                <w:b/>
                <w:color w:val="0B2545"/>
                <w:sz w:val="20"/>
              </w:rPr>
              <w:t>Ejemplo</w:t>
            </w:r>
          </w:p>
        </w:tc>
      </w:tr>
      <w:tr>
        <w:tc>
          <w:tcPr>
            <w:tcW w:type="dxa" w:w="1900"/>
            <w:tcMar>
              <w:top w:w="80" w:type="dxa"/>
              <w:start w:w="120" w:type="dxa"/>
              <w:bottom w:w="80" w:type="dxa"/>
              <w:end w:w="120" w:type="dxa"/>
            </w:tcMar>
            <w:vAlign w:val="center"/>
          </w:tcPr>
          <w:p>
            <w:pPr>
              <w:spacing w:after="40"/>
            </w:pPr>
            <w:r>
              <w:rPr>
                <w:color w:val="1F2937"/>
                <w:sz w:val="19"/>
              </w:rPr>
              <w:t>Responsabilidad única</w:t>
            </w:r>
          </w:p>
        </w:tc>
        <w:tc>
          <w:tcPr>
            <w:tcW w:type="dxa" w:w="4200"/>
            <w:tcMar>
              <w:top w:w="80" w:type="dxa"/>
              <w:start w:w="120" w:type="dxa"/>
              <w:bottom w:w="80" w:type="dxa"/>
              <w:end w:w="120" w:type="dxa"/>
            </w:tcMar>
            <w:vAlign w:val="center"/>
          </w:tcPr>
          <w:p>
            <w:pPr>
              <w:spacing w:after="40"/>
            </w:pPr>
            <w:r>
              <w:rPr>
                <w:color w:val="1F2937"/>
                <w:sz w:val="19"/>
              </w:rPr>
              <w:t>Cada servicio concentra una familia de reglas.</w:t>
            </w:r>
          </w:p>
        </w:tc>
        <w:tc>
          <w:tcPr>
            <w:tcW w:type="dxa" w:w="3260"/>
            <w:tcMar>
              <w:top w:w="80" w:type="dxa"/>
              <w:start w:w="120" w:type="dxa"/>
              <w:bottom w:w="80" w:type="dxa"/>
              <w:end w:w="120" w:type="dxa"/>
            </w:tcMar>
            <w:vAlign w:val="center"/>
          </w:tcPr>
          <w:p>
            <w:pPr>
              <w:spacing w:after="40"/>
            </w:pPr>
            <w:r>
              <w:rPr>
                <w:color w:val="1F2937"/>
                <w:sz w:val="19"/>
              </w:rPr>
              <w:t>calendarService para fechas; appointmentService para agenda; promptService para prompt.</w:t>
            </w:r>
          </w:p>
        </w:tc>
      </w:tr>
      <w:tr>
        <w:tc>
          <w:tcPr>
            <w:tcW w:type="dxa" w:w="1900"/>
            <w:tcMar>
              <w:top w:w="80" w:type="dxa"/>
              <w:start w:w="120" w:type="dxa"/>
              <w:bottom w:w="80" w:type="dxa"/>
              <w:end w:w="120" w:type="dxa"/>
            </w:tcMar>
            <w:vAlign w:val="center"/>
          </w:tcPr>
          <w:p>
            <w:pPr>
              <w:spacing w:after="40"/>
            </w:pPr>
            <w:r>
              <w:rPr>
                <w:color w:val="1F2937"/>
                <w:sz w:val="19"/>
              </w:rPr>
              <w:t>Abierto/cerrado</w:t>
            </w:r>
          </w:p>
        </w:tc>
        <w:tc>
          <w:tcPr>
            <w:tcW w:type="dxa" w:w="4200"/>
            <w:tcMar>
              <w:top w:w="80" w:type="dxa"/>
              <w:start w:w="120" w:type="dxa"/>
              <w:bottom w:w="80" w:type="dxa"/>
              <w:end w:w="120" w:type="dxa"/>
            </w:tcMar>
            <w:vAlign w:val="center"/>
          </w:tcPr>
          <w:p>
            <w:pPr>
              <w:spacing w:after="40"/>
            </w:pPr>
            <w:r>
              <w:rPr>
                <w:color w:val="1F2937"/>
                <w:sz w:val="19"/>
              </w:rPr>
              <w:t>El catálogo se amplía desde una fuente central sin tocar controladores.</w:t>
            </w:r>
          </w:p>
        </w:tc>
        <w:tc>
          <w:tcPr>
            <w:tcW w:type="dxa" w:w="3260"/>
            <w:tcMar>
              <w:top w:w="80" w:type="dxa"/>
              <w:start w:w="120" w:type="dxa"/>
              <w:bottom w:w="80" w:type="dxa"/>
              <w:end w:w="120" w:type="dxa"/>
            </w:tcMar>
            <w:vAlign w:val="center"/>
          </w:tcPr>
          <w:p>
            <w:pPr>
              <w:spacing w:after="40"/>
            </w:pPr>
            <w:r>
              <w:rPr>
                <w:color w:val="1F2937"/>
                <w:sz w:val="19"/>
              </w:rPr>
              <w:t>SERVICE_CATALOG y serviceCatalogService.</w:t>
            </w:r>
          </w:p>
        </w:tc>
      </w:tr>
      <w:tr>
        <w:tc>
          <w:tcPr>
            <w:tcW w:type="dxa" w:w="1900"/>
            <w:tcMar>
              <w:top w:w="80" w:type="dxa"/>
              <w:start w:w="120" w:type="dxa"/>
              <w:bottom w:w="80" w:type="dxa"/>
              <w:end w:w="120" w:type="dxa"/>
            </w:tcMar>
            <w:vAlign w:val="center"/>
          </w:tcPr>
          <w:p>
            <w:pPr>
              <w:spacing w:after="40"/>
            </w:pPr>
            <w:r>
              <w:rPr>
                <w:color w:val="1F2937"/>
                <w:sz w:val="19"/>
              </w:rPr>
              <w:t>Sustitución</w:t>
            </w:r>
          </w:p>
        </w:tc>
        <w:tc>
          <w:tcPr>
            <w:tcW w:type="dxa" w:w="4200"/>
            <w:tcMar>
              <w:top w:w="80" w:type="dxa"/>
              <w:start w:w="120" w:type="dxa"/>
              <w:bottom w:w="80" w:type="dxa"/>
              <w:end w:w="120" w:type="dxa"/>
            </w:tcMar>
            <w:vAlign w:val="center"/>
          </w:tcPr>
          <w:p>
            <w:pPr>
              <w:spacing w:after="40"/>
            </w:pPr>
            <w:r>
              <w:rPr>
                <w:color w:val="1F2937"/>
                <w:sz w:val="19"/>
              </w:rPr>
              <w:t>La API de LM Studio queda encapsulada, permitiendo cambiar el proveedor compatible.</w:t>
            </w:r>
          </w:p>
        </w:tc>
        <w:tc>
          <w:tcPr>
            <w:tcW w:type="dxa" w:w="3260"/>
            <w:tcMar>
              <w:top w:w="80" w:type="dxa"/>
              <w:start w:w="120" w:type="dxa"/>
              <w:bottom w:w="80" w:type="dxa"/>
              <w:end w:w="120" w:type="dxa"/>
            </w:tcMar>
            <w:vAlign w:val="center"/>
          </w:tcPr>
          <w:p>
            <w:pPr>
              <w:spacing w:after="40"/>
            </w:pPr>
            <w:r>
              <w:rPr>
                <w:color w:val="1F2937"/>
                <w:sz w:val="19"/>
              </w:rPr>
              <w:t>lmStudioService.</w:t>
            </w:r>
          </w:p>
        </w:tc>
      </w:tr>
      <w:tr>
        <w:tc>
          <w:tcPr>
            <w:tcW w:type="dxa" w:w="1900"/>
            <w:tcMar>
              <w:top w:w="80" w:type="dxa"/>
              <w:start w:w="120" w:type="dxa"/>
              <w:bottom w:w="80" w:type="dxa"/>
              <w:end w:w="120" w:type="dxa"/>
            </w:tcMar>
            <w:vAlign w:val="center"/>
          </w:tcPr>
          <w:p>
            <w:pPr>
              <w:spacing w:after="40"/>
            </w:pPr>
            <w:r>
              <w:rPr>
                <w:color w:val="1F2937"/>
                <w:sz w:val="19"/>
              </w:rPr>
              <w:t>Segregación de interfaces</w:t>
            </w:r>
          </w:p>
        </w:tc>
        <w:tc>
          <w:tcPr>
            <w:tcW w:type="dxa" w:w="4200"/>
            <w:tcMar>
              <w:top w:w="80" w:type="dxa"/>
              <w:start w:w="120" w:type="dxa"/>
              <w:bottom w:w="80" w:type="dxa"/>
              <w:end w:w="120" w:type="dxa"/>
            </w:tcMar>
            <w:vAlign w:val="center"/>
          </w:tcPr>
          <w:p>
            <w:pPr>
              <w:spacing w:after="40"/>
            </w:pPr>
            <w:r>
              <w:rPr>
                <w:color w:val="1F2937"/>
                <w:sz w:val="19"/>
              </w:rPr>
              <w:t>El frontend consume fachadas pequeñas por dominio.</w:t>
            </w:r>
          </w:p>
        </w:tc>
        <w:tc>
          <w:tcPr>
            <w:tcW w:type="dxa" w:w="3260"/>
            <w:tcMar>
              <w:top w:w="80" w:type="dxa"/>
              <w:start w:w="120" w:type="dxa"/>
              <w:bottom w:w="80" w:type="dxa"/>
              <w:end w:w="120" w:type="dxa"/>
            </w:tcMar>
            <w:vAlign w:val="center"/>
          </w:tcPr>
          <w:p>
            <w:pPr>
              <w:spacing w:after="40"/>
            </w:pPr>
            <w:r>
              <w:rPr>
                <w:color w:val="1F2937"/>
                <w:sz w:val="19"/>
              </w:rPr>
              <w:t>authApi, appointmentApi, chatApi y serviceApi.</w:t>
            </w:r>
          </w:p>
        </w:tc>
      </w:tr>
      <w:tr>
        <w:tc>
          <w:tcPr>
            <w:tcW w:type="dxa" w:w="1900"/>
            <w:tcMar>
              <w:top w:w="80" w:type="dxa"/>
              <w:start w:w="120" w:type="dxa"/>
              <w:bottom w:w="80" w:type="dxa"/>
              <w:end w:w="120" w:type="dxa"/>
            </w:tcMar>
            <w:vAlign w:val="center"/>
          </w:tcPr>
          <w:p>
            <w:pPr>
              <w:spacing w:after="40"/>
            </w:pPr>
            <w:r>
              <w:rPr>
                <w:color w:val="1F2937"/>
                <w:sz w:val="19"/>
              </w:rPr>
              <w:t>Inversión de dependencias práctica</w:t>
            </w:r>
          </w:p>
        </w:tc>
        <w:tc>
          <w:tcPr>
            <w:tcW w:type="dxa" w:w="4200"/>
            <w:tcMar>
              <w:top w:w="80" w:type="dxa"/>
              <w:start w:w="120" w:type="dxa"/>
              <w:bottom w:w="80" w:type="dxa"/>
              <w:end w:w="120" w:type="dxa"/>
            </w:tcMar>
            <w:vAlign w:val="center"/>
          </w:tcPr>
          <w:p>
            <w:pPr>
              <w:spacing w:after="40"/>
            </w:pPr>
            <w:r>
              <w:rPr>
                <w:color w:val="1F2937"/>
                <w:sz w:val="19"/>
              </w:rPr>
              <w:t>Controladores dependen de servicios, no de detalles de MongoDB.</w:t>
            </w:r>
          </w:p>
        </w:tc>
        <w:tc>
          <w:tcPr>
            <w:tcW w:type="dxa" w:w="3260"/>
            <w:tcMar>
              <w:top w:w="80" w:type="dxa"/>
              <w:start w:w="120" w:type="dxa"/>
              <w:bottom w:w="80" w:type="dxa"/>
              <w:end w:w="120" w:type="dxa"/>
            </w:tcMar>
            <w:vAlign w:val="center"/>
          </w:tcPr>
          <w:p>
            <w:pPr>
              <w:spacing w:after="40"/>
            </w:pPr>
            <w:r>
              <w:rPr>
                <w:color w:val="1F2937"/>
                <w:sz w:val="19"/>
              </w:rPr>
              <w:t>appointmentController delega en appointmentService.</w:t>
            </w:r>
          </w:p>
        </w:tc>
      </w:tr>
      <w:tr>
        <w:tc>
          <w:tcPr>
            <w:tcW w:type="dxa" w:w="1900"/>
            <w:tcMar>
              <w:top w:w="80" w:type="dxa"/>
              <w:start w:w="120" w:type="dxa"/>
              <w:bottom w:w="80" w:type="dxa"/>
              <w:end w:w="120" w:type="dxa"/>
            </w:tcMar>
            <w:vAlign w:val="center"/>
          </w:tcPr>
          <w:p>
            <w:pPr>
              <w:spacing w:after="40"/>
            </w:pPr>
            <w:r>
              <w:rPr>
                <w:color w:val="1F2937"/>
                <w:sz w:val="19"/>
              </w:rPr>
              <w:t>MVC</w:t>
            </w:r>
          </w:p>
        </w:tc>
        <w:tc>
          <w:tcPr>
            <w:tcW w:type="dxa" w:w="4200"/>
            <w:tcMar>
              <w:top w:w="80" w:type="dxa"/>
              <w:start w:w="120" w:type="dxa"/>
              <w:bottom w:w="80" w:type="dxa"/>
              <w:end w:w="120" w:type="dxa"/>
            </w:tcMar>
            <w:vAlign w:val="center"/>
          </w:tcPr>
          <w:p>
            <w:pPr>
              <w:spacing w:after="40"/>
            </w:pPr>
            <w:r>
              <w:rPr>
                <w:color w:val="1F2937"/>
                <w:sz w:val="19"/>
              </w:rPr>
              <w:t>Rutas y controladores son entrada; servicios son negocio; modelos son persistencia; React contiene vistas.</w:t>
            </w:r>
          </w:p>
        </w:tc>
        <w:tc>
          <w:tcPr>
            <w:tcW w:type="dxa" w:w="3260"/>
            <w:tcMar>
              <w:top w:w="80" w:type="dxa"/>
              <w:start w:w="120" w:type="dxa"/>
              <w:bottom w:w="80" w:type="dxa"/>
              <w:end w:w="120" w:type="dxa"/>
            </w:tcMar>
            <w:vAlign w:val="center"/>
          </w:tcPr>
          <w:p>
            <w:pPr>
              <w:spacing w:after="40"/>
            </w:pPr>
            <w:r>
              <w:rPr>
                <w:color w:val="1F2937"/>
                <w:sz w:val="19"/>
              </w:rPr>
              <w:t>backend/src y frontend/src.</w:t>
            </w:r>
          </w:p>
        </w:tc>
      </w:tr>
    </w:tbl>
    <w:p/>
    <w:p>
      <w:pPr>
        <w:pStyle w:val="Heading2"/>
      </w:pPr>
      <w:r>
        <w:t>4.12 Cierre del capítulo</w:t>
      </w:r>
    </w:p>
    <w:p>
      <w:r>
        <w:t>La solución implementada cubre el flujo completo planteado al inicio del trabajo: un cliente puede conocer los servicios, conversar con un asistente local, reservar una cita y recibir confirmación; el peluquero puede autenticarse, consultar la agenda, crear citas manualmente, modificarlas, completarlas o eliminarlas. La implementación conserva la separación de responsabilidades definida en el diseño y evita que la IA tenga control directo sobre la persistencia o sobre las reglas críticas de agenda.</w:t>
      </w:r>
    </w:p>
    <w:p>
      <w:r>
        <w:br w:type="page"/>
      </w:r>
    </w:p>
    <w:p>
      <w:pPr>
        <w:pStyle w:val="Heading1"/>
      </w:pPr>
      <w:r>
        <w:t>Capítulo 5. Conclusiones y líneas futuras</w:t>
      </w:r>
    </w:p>
    <w:p>
      <w:r>
        <w:t>El último capítulo valora el resultado obtenido. A diferencia del Capítulo 1, centrado en presentar el problema, este capítulo contrasta la hipótesis y los objetivos con la evidencia generada durante el desarrollo. También recoge las decisiones que han funcionado, las limitaciones razonables de una primera versión y las líneas de continuidad que permitirían evolucionar la plataforma.</w:t>
      </w:r>
    </w:p>
    <w:p>
      <w:pPr>
        <w:pStyle w:val="Heading2"/>
      </w:pPr>
      <w:r>
        <w:t>5.1 Cumplimiento del objetivo general</w:t>
      </w:r>
    </w:p>
    <w:p>
      <w:r>
        <w:t>El objetivo general era diseñar e implementar una plataforma web de gestión de reservas para Corte Perfecto que automatizara la atención al cliente mediante un asistente conversacional local, persistiera las reservas en MongoDB y proporcionara una interfaz de administración. El resultado cumple ese objetivo: existe una web pública funcional, un chatbot conectado a LM Studio, una API Express con reglas de negocio, una base de datos MongoDB y un panel privado para el peluquero.</w:t>
      </w:r>
    </w:p>
    <w:tbl>
      <w:tblPr>
        <w:tblW w:type="dxa" w:w="900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9000"/>
      </w:tblGrid>
      <w:tr>
        <w:tc>
          <w:tcPr>
            <w:tcW w:type="dxa" w:w="9000"/>
            <w:shd w:fill="F4F6F9"/>
            <w:tcMar>
              <w:top w:w="120" w:type="dxa"/>
              <w:start w:w="160" w:type="dxa"/>
              <w:bottom w:w="120" w:type="dxa"/>
              <w:end w:w="160" w:type="dxa"/>
            </w:tcMar>
          </w:tcPr>
          <w:p>
            <w:pPr>
              <w:spacing w:after="60"/>
            </w:pPr>
            <w:r>
              <w:rPr>
                <w:b/>
                <w:color w:val="1F4D78"/>
              </w:rPr>
              <w:t>Conclusión principal</w:t>
            </w:r>
          </w:p>
          <w:p>
            <w:pPr>
              <w:spacing w:after="0"/>
            </w:pPr>
            <w:r>
              <w:t>La hipótesis de partida se considera validada dentro del alcance del TFG: una peluquería pequeña puede automatizar parte de su reserva de citas con IA local, sin enviar datos personales a proveedores externos de inferencia y sin pagar por cada conversación.</w:t>
            </w:r>
          </w:p>
        </w:tc>
      </w:tr>
    </w:tbl>
    <w:p/>
    <w:p>
      <w:pPr>
        <w:pStyle w:val="Heading2"/>
      </w:pPr>
      <w:r>
        <w:t>5.2 Cumplimiento de objetivos específicos</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300"/>
        <w:gridCol w:w="5100"/>
        <w:gridCol w:w="1960"/>
      </w:tblGrid>
      <w:tr>
        <w:tc>
          <w:tcPr>
            <w:tcW w:type="dxa" w:w="2300"/>
            <w:shd w:fill="E8EEF5"/>
            <w:tcMar>
              <w:top w:w="80" w:type="dxa"/>
              <w:start w:w="120" w:type="dxa"/>
              <w:bottom w:w="80" w:type="dxa"/>
              <w:end w:w="120" w:type="dxa"/>
            </w:tcMar>
            <w:vAlign w:val="center"/>
          </w:tcPr>
          <w:p>
            <w:r>
              <w:rPr>
                <w:b/>
                <w:color w:val="0B2545"/>
                <w:sz w:val="20"/>
              </w:rPr>
              <w:t>Objetivo</w:t>
            </w:r>
          </w:p>
        </w:tc>
        <w:tc>
          <w:tcPr>
            <w:tcW w:type="dxa" w:w="5100"/>
            <w:shd w:fill="E8EEF5"/>
            <w:tcMar>
              <w:top w:w="80" w:type="dxa"/>
              <w:start w:w="120" w:type="dxa"/>
              <w:bottom w:w="80" w:type="dxa"/>
              <w:end w:w="120" w:type="dxa"/>
            </w:tcMar>
            <w:vAlign w:val="center"/>
          </w:tcPr>
          <w:p>
            <w:r>
              <w:rPr>
                <w:b/>
                <w:color w:val="0B2545"/>
                <w:sz w:val="20"/>
              </w:rPr>
              <w:t>Evidencia de cumplimiento</w:t>
            </w:r>
          </w:p>
        </w:tc>
        <w:tc>
          <w:tcPr>
            <w:tcW w:type="dxa" w:w="1960"/>
            <w:shd w:fill="E8EEF5"/>
            <w:tcMar>
              <w:top w:w="80" w:type="dxa"/>
              <w:start w:w="120" w:type="dxa"/>
              <w:bottom w:w="80" w:type="dxa"/>
              <w:end w:w="120" w:type="dxa"/>
            </w:tcMar>
            <w:vAlign w:val="center"/>
          </w:tcPr>
          <w:p>
            <w:r>
              <w:rPr>
                <w:b/>
                <w:color w:val="0B2545"/>
                <w:sz w:val="20"/>
              </w:rPr>
              <w:t>Valoración</w:t>
            </w:r>
          </w:p>
        </w:tc>
      </w:tr>
      <w:tr>
        <w:tc>
          <w:tcPr>
            <w:tcW w:type="dxa" w:w="2300"/>
            <w:tcMar>
              <w:top w:w="80" w:type="dxa"/>
              <w:start w:w="120" w:type="dxa"/>
              <w:bottom w:w="80" w:type="dxa"/>
              <w:end w:w="120" w:type="dxa"/>
            </w:tcMar>
            <w:vAlign w:val="center"/>
          </w:tcPr>
          <w:p>
            <w:pPr>
              <w:spacing w:after="40"/>
            </w:pPr>
            <w:r>
              <w:rPr>
                <w:color w:val="1F2937"/>
                <w:sz w:val="19"/>
              </w:rPr>
              <w:t>OE1 Requisitos</w:t>
            </w:r>
          </w:p>
        </w:tc>
        <w:tc>
          <w:tcPr>
            <w:tcW w:type="dxa" w:w="5100"/>
            <w:tcMar>
              <w:top w:w="80" w:type="dxa"/>
              <w:start w:w="120" w:type="dxa"/>
              <w:bottom w:w="80" w:type="dxa"/>
              <w:end w:w="120" w:type="dxa"/>
            </w:tcMar>
            <w:vAlign w:val="center"/>
          </w:tcPr>
          <w:p>
            <w:pPr>
              <w:spacing w:after="40"/>
            </w:pPr>
            <w:r>
              <w:rPr>
                <w:color w:val="1F2937"/>
                <w:sz w:val="19"/>
              </w:rPr>
              <w:t>Capítulo 2 define actores, casos de uso, modelo de dominio, estados, contexto y trazabilidad RS-UC.</w:t>
            </w:r>
          </w:p>
        </w:tc>
        <w:tc>
          <w:tcPr>
            <w:tcW w:type="dxa" w:w="1960"/>
            <w:tcMar>
              <w:top w:w="80" w:type="dxa"/>
              <w:start w:w="120" w:type="dxa"/>
              <w:bottom w:w="80" w:type="dxa"/>
              <w:end w:w="120" w:type="dxa"/>
            </w:tcMar>
            <w:vAlign w:val="center"/>
          </w:tcPr>
          <w:p>
            <w:pPr>
              <w:spacing w:after="40"/>
            </w:pPr>
            <w:r>
              <w:rPr>
                <w:color w:val="1F2937"/>
                <w:sz w:val="19"/>
              </w:rPr>
              <w:t>Cumplido</w:t>
            </w:r>
          </w:p>
        </w:tc>
      </w:tr>
      <w:tr>
        <w:tc>
          <w:tcPr>
            <w:tcW w:type="dxa" w:w="2300"/>
            <w:tcMar>
              <w:top w:w="80" w:type="dxa"/>
              <w:start w:w="120" w:type="dxa"/>
              <w:bottom w:w="80" w:type="dxa"/>
              <w:end w:w="120" w:type="dxa"/>
            </w:tcMar>
            <w:vAlign w:val="center"/>
          </w:tcPr>
          <w:p>
            <w:pPr>
              <w:spacing w:after="40"/>
            </w:pPr>
            <w:r>
              <w:rPr>
                <w:color w:val="1F2937"/>
                <w:sz w:val="19"/>
              </w:rPr>
              <w:t>OE2 Análisis y diseño</w:t>
            </w:r>
          </w:p>
        </w:tc>
        <w:tc>
          <w:tcPr>
            <w:tcW w:type="dxa" w:w="5100"/>
            <w:tcMar>
              <w:top w:w="80" w:type="dxa"/>
              <w:start w:w="120" w:type="dxa"/>
              <w:bottom w:w="80" w:type="dxa"/>
              <w:end w:w="120" w:type="dxa"/>
            </w:tcMar>
            <w:vAlign w:val="center"/>
          </w:tcPr>
          <w:p>
            <w:pPr>
              <w:spacing w:after="40"/>
            </w:pPr>
            <w:r>
              <w:rPr>
                <w:color w:val="1F2937"/>
                <w:sz w:val="19"/>
              </w:rPr>
              <w:t>Capítulo 3 concreta arquitectura, MVC, paquetes, modelo documental, secuencias, prompt y contingencia IA.</w:t>
            </w:r>
          </w:p>
        </w:tc>
        <w:tc>
          <w:tcPr>
            <w:tcW w:type="dxa" w:w="1960"/>
            <w:tcMar>
              <w:top w:w="80" w:type="dxa"/>
              <w:start w:w="120" w:type="dxa"/>
              <w:bottom w:w="80" w:type="dxa"/>
              <w:end w:w="120" w:type="dxa"/>
            </w:tcMar>
            <w:vAlign w:val="center"/>
          </w:tcPr>
          <w:p>
            <w:pPr>
              <w:spacing w:after="40"/>
            </w:pPr>
            <w:r>
              <w:rPr>
                <w:color w:val="1F2937"/>
                <w:sz w:val="19"/>
              </w:rPr>
              <w:t>Cumplido</w:t>
            </w:r>
          </w:p>
        </w:tc>
      </w:tr>
      <w:tr>
        <w:tc>
          <w:tcPr>
            <w:tcW w:type="dxa" w:w="2300"/>
            <w:tcMar>
              <w:top w:w="80" w:type="dxa"/>
              <w:start w:w="120" w:type="dxa"/>
              <w:bottom w:w="80" w:type="dxa"/>
              <w:end w:w="120" w:type="dxa"/>
            </w:tcMar>
            <w:vAlign w:val="center"/>
          </w:tcPr>
          <w:p>
            <w:pPr>
              <w:spacing w:after="40"/>
            </w:pPr>
            <w:r>
              <w:rPr>
                <w:color w:val="1F2937"/>
                <w:sz w:val="19"/>
              </w:rPr>
              <w:t>OE3 Producto funcional</w:t>
            </w:r>
          </w:p>
        </w:tc>
        <w:tc>
          <w:tcPr>
            <w:tcW w:type="dxa" w:w="5100"/>
            <w:tcMar>
              <w:top w:w="80" w:type="dxa"/>
              <w:start w:w="120" w:type="dxa"/>
              <w:bottom w:w="80" w:type="dxa"/>
              <w:end w:w="120" w:type="dxa"/>
            </w:tcMar>
            <w:vAlign w:val="center"/>
          </w:tcPr>
          <w:p>
            <w:pPr>
              <w:spacing w:after="40"/>
            </w:pPr>
            <w:r>
              <w:rPr>
                <w:color w:val="1F2937"/>
                <w:sz w:val="19"/>
              </w:rPr>
              <w:t>Capítulo 4 muestra pantallas reales, API, MongoDB, chatbot LM Studio y panel administrador.</w:t>
            </w:r>
          </w:p>
        </w:tc>
        <w:tc>
          <w:tcPr>
            <w:tcW w:type="dxa" w:w="1960"/>
            <w:tcMar>
              <w:top w:w="80" w:type="dxa"/>
              <w:start w:w="120" w:type="dxa"/>
              <w:bottom w:w="80" w:type="dxa"/>
              <w:end w:w="120" w:type="dxa"/>
            </w:tcMar>
            <w:vAlign w:val="center"/>
          </w:tcPr>
          <w:p>
            <w:pPr>
              <w:spacing w:after="40"/>
            </w:pPr>
            <w:r>
              <w:rPr>
                <w:color w:val="1F2937"/>
                <w:sz w:val="19"/>
              </w:rPr>
              <w:t>Cumplido</w:t>
            </w:r>
          </w:p>
        </w:tc>
      </w:tr>
      <w:tr>
        <w:tc>
          <w:tcPr>
            <w:tcW w:type="dxa" w:w="2300"/>
            <w:tcMar>
              <w:top w:w="80" w:type="dxa"/>
              <w:start w:w="120" w:type="dxa"/>
              <w:bottom w:w="80" w:type="dxa"/>
              <w:end w:w="120" w:type="dxa"/>
            </w:tcMar>
            <w:vAlign w:val="center"/>
          </w:tcPr>
          <w:p>
            <w:pPr>
              <w:spacing w:after="40"/>
            </w:pPr>
            <w:r>
              <w:rPr>
                <w:color w:val="1F2937"/>
                <w:sz w:val="19"/>
              </w:rPr>
              <w:t>OE4 Evaluación</w:t>
            </w:r>
          </w:p>
        </w:tc>
        <w:tc>
          <w:tcPr>
            <w:tcW w:type="dxa" w:w="5100"/>
            <w:tcMar>
              <w:top w:w="80" w:type="dxa"/>
              <w:start w:w="120" w:type="dxa"/>
              <w:bottom w:w="80" w:type="dxa"/>
              <w:end w:w="120" w:type="dxa"/>
            </w:tcMar>
            <w:vAlign w:val="center"/>
          </w:tcPr>
          <w:p>
            <w:pPr>
              <w:spacing w:after="40"/>
            </w:pPr>
            <w:r>
              <w:rPr>
                <w:color w:val="1F2937"/>
                <w:sz w:val="19"/>
              </w:rPr>
              <w:t>Pruebas automáticas, `npm run verify`, auditoría diseño-código y revisión de reglas críticas.</w:t>
            </w:r>
          </w:p>
        </w:tc>
        <w:tc>
          <w:tcPr>
            <w:tcW w:type="dxa" w:w="1960"/>
            <w:tcMar>
              <w:top w:w="80" w:type="dxa"/>
              <w:start w:w="120" w:type="dxa"/>
              <w:bottom w:w="80" w:type="dxa"/>
              <w:end w:w="120" w:type="dxa"/>
            </w:tcMar>
            <w:vAlign w:val="center"/>
          </w:tcPr>
          <w:p>
            <w:pPr>
              <w:spacing w:after="40"/>
            </w:pPr>
            <w:r>
              <w:rPr>
                <w:color w:val="1F2937"/>
                <w:sz w:val="19"/>
              </w:rPr>
              <w:t>Cumplido</w:t>
            </w:r>
          </w:p>
        </w:tc>
      </w:tr>
    </w:tbl>
    <w:p/>
    <w:p>
      <w:pPr>
        <w:pStyle w:val="Heading2"/>
      </w:pPr>
      <w:r>
        <w:t>5.3 Cumplimiento de objetivos transversales</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600"/>
        <w:gridCol w:w="6760"/>
      </w:tblGrid>
      <w:tr>
        <w:tc>
          <w:tcPr>
            <w:tcW w:type="dxa" w:w="2600"/>
            <w:shd w:fill="E8EEF5"/>
            <w:tcMar>
              <w:top w:w="80" w:type="dxa"/>
              <w:start w:w="120" w:type="dxa"/>
              <w:bottom w:w="80" w:type="dxa"/>
              <w:end w:w="120" w:type="dxa"/>
            </w:tcMar>
            <w:vAlign w:val="center"/>
          </w:tcPr>
          <w:p>
            <w:r>
              <w:rPr>
                <w:b/>
                <w:color w:val="0B2545"/>
                <w:sz w:val="20"/>
              </w:rPr>
              <w:t>Objetivo transversal</w:t>
            </w:r>
          </w:p>
        </w:tc>
        <w:tc>
          <w:tcPr>
            <w:tcW w:type="dxa" w:w="6760"/>
            <w:shd w:fill="E8EEF5"/>
            <w:tcMar>
              <w:top w:w="80" w:type="dxa"/>
              <w:start w:w="120" w:type="dxa"/>
              <w:bottom w:w="80" w:type="dxa"/>
              <w:end w:w="120" w:type="dxa"/>
            </w:tcMar>
            <w:vAlign w:val="center"/>
          </w:tcPr>
          <w:p>
            <w:r>
              <w:rPr>
                <w:b/>
                <w:color w:val="0B2545"/>
                <w:sz w:val="20"/>
              </w:rPr>
              <w:t>Resultado obtenido</w:t>
            </w:r>
          </w:p>
        </w:tc>
      </w:tr>
      <w:tr>
        <w:tc>
          <w:tcPr>
            <w:tcW w:type="dxa" w:w="2600"/>
            <w:tcMar>
              <w:top w:w="80" w:type="dxa"/>
              <w:start w:w="120" w:type="dxa"/>
              <w:bottom w:w="80" w:type="dxa"/>
              <w:end w:w="120" w:type="dxa"/>
            </w:tcMar>
            <w:vAlign w:val="center"/>
          </w:tcPr>
          <w:p>
            <w:pPr>
              <w:spacing w:after="40"/>
            </w:pPr>
            <w:r>
              <w:rPr>
                <w:color w:val="1F2937"/>
                <w:sz w:val="19"/>
              </w:rPr>
              <w:t>OET1 Privacidad</w:t>
            </w:r>
          </w:p>
        </w:tc>
        <w:tc>
          <w:tcPr>
            <w:tcW w:type="dxa" w:w="6760"/>
            <w:tcMar>
              <w:top w:w="80" w:type="dxa"/>
              <w:start w:w="120" w:type="dxa"/>
              <w:bottom w:w="80" w:type="dxa"/>
              <w:end w:w="120" w:type="dxa"/>
            </w:tcMar>
            <w:vAlign w:val="center"/>
          </w:tcPr>
          <w:p>
            <w:pPr>
              <w:spacing w:after="40"/>
            </w:pPr>
            <w:r>
              <w:rPr>
                <w:color w:val="1F2937"/>
                <w:sz w:val="19"/>
              </w:rPr>
              <w:t>La inferencia se ejecuta en LM Studio local. Los datos de reserva no se envían a una API externa de IA; se almacenan en MongoDB local.</w:t>
            </w:r>
          </w:p>
        </w:tc>
      </w:tr>
      <w:tr>
        <w:tc>
          <w:tcPr>
            <w:tcW w:type="dxa" w:w="2600"/>
            <w:tcMar>
              <w:top w:w="80" w:type="dxa"/>
              <w:start w:w="120" w:type="dxa"/>
              <w:bottom w:w="80" w:type="dxa"/>
              <w:end w:w="120" w:type="dxa"/>
            </w:tcMar>
            <w:vAlign w:val="center"/>
          </w:tcPr>
          <w:p>
            <w:pPr>
              <w:spacing w:after="40"/>
            </w:pPr>
            <w:r>
              <w:rPr>
                <w:color w:val="1F2937"/>
                <w:sz w:val="19"/>
              </w:rPr>
              <w:t>OET2 Robustez del chatbot</w:t>
            </w:r>
          </w:p>
        </w:tc>
        <w:tc>
          <w:tcPr>
            <w:tcW w:type="dxa" w:w="6760"/>
            <w:tcMar>
              <w:top w:w="80" w:type="dxa"/>
              <w:start w:w="120" w:type="dxa"/>
              <w:bottom w:w="80" w:type="dxa"/>
              <w:end w:w="120" w:type="dxa"/>
            </w:tcMar>
            <w:vAlign w:val="center"/>
          </w:tcPr>
          <w:p>
            <w:pPr>
              <w:spacing w:after="40"/>
            </w:pPr>
            <w:r>
              <w:rPr>
                <w:color w:val="1F2937"/>
                <w:sz w:val="19"/>
              </w:rPr>
              <w:t>El flujo combina prompt estructurado, catálogo numerado, reglas previas, parser de respuesta y validaciones de backend.</w:t>
            </w:r>
          </w:p>
        </w:tc>
      </w:tr>
      <w:tr>
        <w:tc>
          <w:tcPr>
            <w:tcW w:type="dxa" w:w="2600"/>
            <w:tcMar>
              <w:top w:w="80" w:type="dxa"/>
              <w:start w:w="120" w:type="dxa"/>
              <w:bottom w:w="80" w:type="dxa"/>
              <w:end w:w="120" w:type="dxa"/>
            </w:tcMar>
            <w:vAlign w:val="center"/>
          </w:tcPr>
          <w:p>
            <w:pPr>
              <w:spacing w:after="40"/>
            </w:pPr>
            <w:r>
              <w:rPr>
                <w:color w:val="1F2937"/>
                <w:sz w:val="19"/>
              </w:rPr>
              <w:t>OET3 Usabilidad</w:t>
            </w:r>
          </w:p>
        </w:tc>
        <w:tc>
          <w:tcPr>
            <w:tcW w:type="dxa" w:w="6760"/>
            <w:tcMar>
              <w:top w:w="80" w:type="dxa"/>
              <w:start w:w="120" w:type="dxa"/>
              <w:bottom w:w="80" w:type="dxa"/>
              <w:end w:w="120" w:type="dxa"/>
            </w:tcMar>
            <w:vAlign w:val="center"/>
          </w:tcPr>
          <w:p>
            <w:pPr>
              <w:spacing w:after="40"/>
            </w:pPr>
            <w:r>
              <w:rPr>
                <w:color w:val="1F2937"/>
                <w:sz w:val="19"/>
              </w:rPr>
              <w:t>El cliente puede reservar conversando y el administrador dispone de acciones directas para gestionar la agenda.</w:t>
            </w:r>
          </w:p>
        </w:tc>
      </w:tr>
      <w:tr>
        <w:tc>
          <w:tcPr>
            <w:tcW w:type="dxa" w:w="2600"/>
            <w:tcMar>
              <w:top w:w="80" w:type="dxa"/>
              <w:start w:w="120" w:type="dxa"/>
              <w:bottom w:w="80" w:type="dxa"/>
              <w:end w:w="120" w:type="dxa"/>
            </w:tcMar>
            <w:vAlign w:val="center"/>
          </w:tcPr>
          <w:p>
            <w:pPr>
              <w:spacing w:after="40"/>
            </w:pPr>
            <w:r>
              <w:rPr>
                <w:color w:val="1F2937"/>
                <w:sz w:val="19"/>
              </w:rPr>
              <w:t>OET4 Mantenibilidad</w:t>
            </w:r>
          </w:p>
        </w:tc>
        <w:tc>
          <w:tcPr>
            <w:tcW w:type="dxa" w:w="6760"/>
            <w:tcMar>
              <w:top w:w="80" w:type="dxa"/>
              <w:start w:w="120" w:type="dxa"/>
              <w:bottom w:w="80" w:type="dxa"/>
              <w:end w:w="120" w:type="dxa"/>
            </w:tcMar>
            <w:vAlign w:val="center"/>
          </w:tcPr>
          <w:p>
            <w:pPr>
              <w:spacing w:after="40"/>
            </w:pPr>
            <w:r>
              <w:rPr>
                <w:color w:val="1F2937"/>
                <w:sz w:val="19"/>
              </w:rPr>
              <w:t>La separación frontend/backend/servicios/modelos permite modificar reglas de agenda sin reescribir la interfaz.</w:t>
            </w:r>
          </w:p>
        </w:tc>
      </w:tr>
    </w:tbl>
    <w:p/>
    <w:p>
      <w:pPr>
        <w:pStyle w:val="Heading2"/>
      </w:pPr>
      <w:r>
        <w:t>5.4 Evaluación de eficiencia e integridad</w:t>
      </w:r>
    </w:p>
    <w:p>
      <w:r>
        <w:t>La eficiencia del sistema se evalúa desde dos perspectivas. La primera es técnica: el backend debe validar y persistir citas sin inconsistencias. La segunda es operativa: el usuario debe poder completar una reserva sin navegar por formularios largos. El tiempo exacto de generación del LLM depende del equipo local y del modelo cargado en LM Studio, por lo que la aplicación no fija una cifra universal; en su lugar incorpora timeout configurable, endpoint de salud y respuesta de error controlada.</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400"/>
        <w:gridCol w:w="3800"/>
        <w:gridCol w:w="3160"/>
      </w:tblGrid>
      <w:tr>
        <w:tc>
          <w:tcPr>
            <w:tcW w:type="dxa" w:w="2400"/>
            <w:shd w:fill="E8EEF5"/>
            <w:tcMar>
              <w:top w:w="80" w:type="dxa"/>
              <w:start w:w="120" w:type="dxa"/>
              <w:bottom w:w="80" w:type="dxa"/>
              <w:end w:w="120" w:type="dxa"/>
            </w:tcMar>
            <w:vAlign w:val="center"/>
          </w:tcPr>
          <w:p>
            <w:r>
              <w:rPr>
                <w:b/>
                <w:color w:val="0B2545"/>
                <w:sz w:val="20"/>
              </w:rPr>
              <w:t>Aspecto evaluado</w:t>
            </w:r>
          </w:p>
        </w:tc>
        <w:tc>
          <w:tcPr>
            <w:tcW w:type="dxa" w:w="3800"/>
            <w:shd w:fill="E8EEF5"/>
            <w:tcMar>
              <w:top w:w="80" w:type="dxa"/>
              <w:start w:w="120" w:type="dxa"/>
              <w:bottom w:w="80" w:type="dxa"/>
              <w:end w:w="120" w:type="dxa"/>
            </w:tcMar>
            <w:vAlign w:val="center"/>
          </w:tcPr>
          <w:p>
            <w:r>
              <w:rPr>
                <w:b/>
                <w:color w:val="0B2545"/>
                <w:sz w:val="20"/>
              </w:rPr>
              <w:t>Mecanismo</w:t>
            </w:r>
          </w:p>
        </w:tc>
        <w:tc>
          <w:tcPr>
            <w:tcW w:type="dxa" w:w="3160"/>
            <w:shd w:fill="E8EEF5"/>
            <w:tcMar>
              <w:top w:w="80" w:type="dxa"/>
              <w:start w:w="120" w:type="dxa"/>
              <w:bottom w:w="80" w:type="dxa"/>
              <w:end w:w="120" w:type="dxa"/>
            </w:tcMar>
            <w:vAlign w:val="center"/>
          </w:tcPr>
          <w:p>
            <w:r>
              <w:rPr>
                <w:b/>
                <w:color w:val="0B2545"/>
                <w:sz w:val="20"/>
              </w:rPr>
              <w:t>Resultado</w:t>
            </w:r>
          </w:p>
        </w:tc>
      </w:tr>
      <w:tr>
        <w:tc>
          <w:tcPr>
            <w:tcW w:type="dxa" w:w="2400"/>
            <w:tcMar>
              <w:top w:w="80" w:type="dxa"/>
              <w:start w:w="120" w:type="dxa"/>
              <w:bottom w:w="80" w:type="dxa"/>
              <w:end w:w="120" w:type="dxa"/>
            </w:tcMar>
            <w:vAlign w:val="center"/>
          </w:tcPr>
          <w:p>
            <w:pPr>
              <w:spacing w:after="40"/>
            </w:pPr>
            <w:r>
              <w:rPr>
                <w:color w:val="1F2937"/>
                <w:sz w:val="19"/>
              </w:rPr>
              <w:t>Integridad de citas</w:t>
            </w:r>
          </w:p>
        </w:tc>
        <w:tc>
          <w:tcPr>
            <w:tcW w:type="dxa" w:w="3800"/>
            <w:tcMar>
              <w:top w:w="80" w:type="dxa"/>
              <w:start w:w="120" w:type="dxa"/>
              <w:bottom w:w="80" w:type="dxa"/>
              <w:end w:w="120" w:type="dxa"/>
            </w:tcMar>
            <w:vAlign w:val="center"/>
          </w:tcPr>
          <w:p>
            <w:pPr>
              <w:spacing w:after="40"/>
            </w:pPr>
            <w:r>
              <w:rPr>
                <w:color w:val="1F2937"/>
                <w:sz w:val="19"/>
              </w:rPr>
              <w:t>Validación de nombre, servicio, horario, fecha futura y solape.</w:t>
            </w:r>
          </w:p>
        </w:tc>
        <w:tc>
          <w:tcPr>
            <w:tcW w:type="dxa" w:w="3160"/>
            <w:tcMar>
              <w:top w:w="80" w:type="dxa"/>
              <w:start w:w="120" w:type="dxa"/>
              <w:bottom w:w="80" w:type="dxa"/>
              <w:end w:w="120" w:type="dxa"/>
            </w:tcMar>
            <w:vAlign w:val="center"/>
          </w:tcPr>
          <w:p>
            <w:pPr>
              <w:spacing w:after="40"/>
            </w:pPr>
            <w:r>
              <w:rPr>
                <w:color w:val="1F2937"/>
                <w:sz w:val="19"/>
              </w:rPr>
              <w:t>No se persiste una reserva inválida.</w:t>
            </w:r>
          </w:p>
        </w:tc>
      </w:tr>
      <w:tr>
        <w:tc>
          <w:tcPr>
            <w:tcW w:type="dxa" w:w="2400"/>
            <w:tcMar>
              <w:top w:w="80" w:type="dxa"/>
              <w:start w:w="120" w:type="dxa"/>
              <w:bottom w:w="80" w:type="dxa"/>
              <w:end w:w="120" w:type="dxa"/>
            </w:tcMar>
            <w:vAlign w:val="center"/>
          </w:tcPr>
          <w:p>
            <w:pPr>
              <w:spacing w:after="40"/>
            </w:pPr>
            <w:r>
              <w:rPr>
                <w:color w:val="1F2937"/>
                <w:sz w:val="19"/>
              </w:rPr>
              <w:t>Coherencia de catálogo</w:t>
            </w:r>
          </w:p>
        </w:tc>
        <w:tc>
          <w:tcPr>
            <w:tcW w:type="dxa" w:w="3800"/>
            <w:tcMar>
              <w:top w:w="80" w:type="dxa"/>
              <w:start w:w="120" w:type="dxa"/>
              <w:bottom w:w="80" w:type="dxa"/>
              <w:end w:w="120" w:type="dxa"/>
            </w:tcMar>
            <w:vAlign w:val="center"/>
          </w:tcPr>
          <w:p>
            <w:pPr>
              <w:spacing w:after="40"/>
            </w:pPr>
            <w:r>
              <w:rPr>
                <w:color w:val="1F2937"/>
                <w:sz w:val="19"/>
              </w:rPr>
              <w:t>Sincronización de `servicios` desde SERVICE_CATALOG.</w:t>
            </w:r>
          </w:p>
        </w:tc>
        <w:tc>
          <w:tcPr>
            <w:tcW w:type="dxa" w:w="3160"/>
            <w:tcMar>
              <w:top w:w="80" w:type="dxa"/>
              <w:start w:w="120" w:type="dxa"/>
              <w:bottom w:w="80" w:type="dxa"/>
              <w:end w:w="120" w:type="dxa"/>
            </w:tcMar>
            <w:vAlign w:val="center"/>
          </w:tcPr>
          <w:p>
            <w:pPr>
              <w:spacing w:after="40"/>
            </w:pPr>
            <w:r>
              <w:rPr>
                <w:color w:val="1F2937"/>
                <w:sz w:val="19"/>
              </w:rPr>
              <w:t>Los servicios 1..7 son consistentes en prompt, API y MongoDB.</w:t>
            </w:r>
          </w:p>
        </w:tc>
      </w:tr>
      <w:tr>
        <w:tc>
          <w:tcPr>
            <w:tcW w:type="dxa" w:w="2400"/>
            <w:tcMar>
              <w:top w:w="80" w:type="dxa"/>
              <w:start w:w="120" w:type="dxa"/>
              <w:bottom w:w="80" w:type="dxa"/>
              <w:end w:w="120" w:type="dxa"/>
            </w:tcMar>
            <w:vAlign w:val="center"/>
          </w:tcPr>
          <w:p>
            <w:pPr>
              <w:spacing w:after="40"/>
            </w:pPr>
            <w:r>
              <w:rPr>
                <w:color w:val="1F2937"/>
                <w:sz w:val="19"/>
              </w:rPr>
              <w:t>Disponibilidad de IA</w:t>
            </w:r>
          </w:p>
        </w:tc>
        <w:tc>
          <w:tcPr>
            <w:tcW w:type="dxa" w:w="3800"/>
            <w:tcMar>
              <w:top w:w="80" w:type="dxa"/>
              <w:start w:w="120" w:type="dxa"/>
              <w:bottom w:w="80" w:type="dxa"/>
              <w:end w:w="120" w:type="dxa"/>
            </w:tcMar>
            <w:vAlign w:val="center"/>
          </w:tcPr>
          <w:p>
            <w:pPr>
              <w:spacing w:after="40"/>
            </w:pPr>
            <w:r>
              <w:rPr>
                <w:color w:val="1F2937"/>
                <w:sz w:val="19"/>
              </w:rPr>
              <w:t>Timeout `LMSTUDIO_TIMEOUT_MS` y endpoint `/api/health/lmstudio`.</w:t>
            </w:r>
          </w:p>
        </w:tc>
        <w:tc>
          <w:tcPr>
            <w:tcW w:type="dxa" w:w="3160"/>
            <w:tcMar>
              <w:top w:w="80" w:type="dxa"/>
              <w:start w:w="120" w:type="dxa"/>
              <w:bottom w:w="80" w:type="dxa"/>
              <w:end w:w="120" w:type="dxa"/>
            </w:tcMar>
            <w:vAlign w:val="center"/>
          </w:tcPr>
          <w:p>
            <w:pPr>
              <w:spacing w:after="40"/>
            </w:pPr>
            <w:r>
              <w:rPr>
                <w:color w:val="1F2937"/>
                <w:sz w:val="19"/>
              </w:rPr>
              <w:t>Fallo controlado si LM Studio no responde.</w:t>
            </w:r>
          </w:p>
        </w:tc>
      </w:tr>
      <w:tr>
        <w:tc>
          <w:tcPr>
            <w:tcW w:type="dxa" w:w="2400"/>
            <w:tcMar>
              <w:top w:w="80" w:type="dxa"/>
              <w:start w:w="120" w:type="dxa"/>
              <w:bottom w:w="80" w:type="dxa"/>
              <w:end w:w="120" w:type="dxa"/>
            </w:tcMar>
            <w:vAlign w:val="center"/>
          </w:tcPr>
          <w:p>
            <w:pPr>
              <w:spacing w:after="40"/>
            </w:pPr>
            <w:r>
              <w:rPr>
                <w:color w:val="1F2937"/>
                <w:sz w:val="19"/>
              </w:rPr>
              <w:t>Rendimiento frontend</w:t>
            </w:r>
          </w:p>
        </w:tc>
        <w:tc>
          <w:tcPr>
            <w:tcW w:type="dxa" w:w="3800"/>
            <w:tcMar>
              <w:top w:w="80" w:type="dxa"/>
              <w:start w:w="120" w:type="dxa"/>
              <w:bottom w:w="80" w:type="dxa"/>
              <w:end w:w="120" w:type="dxa"/>
            </w:tcMar>
            <w:vAlign w:val="center"/>
          </w:tcPr>
          <w:p>
            <w:pPr>
              <w:spacing w:after="40"/>
            </w:pPr>
            <w:r>
              <w:rPr>
                <w:color w:val="1F2937"/>
                <w:sz w:val="19"/>
              </w:rPr>
              <w:t>Build Vite de producción.</w:t>
            </w:r>
          </w:p>
        </w:tc>
        <w:tc>
          <w:tcPr>
            <w:tcW w:type="dxa" w:w="3160"/>
            <w:tcMar>
              <w:top w:w="80" w:type="dxa"/>
              <w:start w:w="120" w:type="dxa"/>
              <w:bottom w:w="80" w:type="dxa"/>
              <w:end w:w="120" w:type="dxa"/>
            </w:tcMar>
            <w:vAlign w:val="center"/>
          </w:tcPr>
          <w:p>
            <w:pPr>
              <w:spacing w:after="40"/>
            </w:pPr>
            <w:r>
              <w:rPr>
                <w:color w:val="1F2937"/>
                <w:sz w:val="19"/>
              </w:rPr>
              <w:t>Aplicación preparada para servir assets optimizados.</w:t>
            </w:r>
          </w:p>
        </w:tc>
      </w:tr>
      <w:tr>
        <w:tc>
          <w:tcPr>
            <w:tcW w:type="dxa" w:w="2400"/>
            <w:tcMar>
              <w:top w:w="80" w:type="dxa"/>
              <w:start w:w="120" w:type="dxa"/>
              <w:bottom w:w="80" w:type="dxa"/>
              <w:end w:w="120" w:type="dxa"/>
            </w:tcMar>
            <w:vAlign w:val="center"/>
          </w:tcPr>
          <w:p>
            <w:pPr>
              <w:spacing w:after="40"/>
            </w:pPr>
            <w:r>
              <w:rPr>
                <w:color w:val="1F2937"/>
                <w:sz w:val="19"/>
              </w:rPr>
              <w:t>Regresión funcional</w:t>
            </w:r>
          </w:p>
        </w:tc>
        <w:tc>
          <w:tcPr>
            <w:tcW w:type="dxa" w:w="3800"/>
            <w:tcMar>
              <w:top w:w="80" w:type="dxa"/>
              <w:start w:w="120" w:type="dxa"/>
              <w:bottom w:w="80" w:type="dxa"/>
              <w:end w:w="120" w:type="dxa"/>
            </w:tcMar>
            <w:vAlign w:val="center"/>
          </w:tcPr>
          <w:p>
            <w:pPr>
              <w:spacing w:after="40"/>
            </w:pPr>
            <w:r>
              <w:rPr>
                <w:color w:val="1F2937"/>
                <w:sz w:val="19"/>
              </w:rPr>
              <w:t>`node:test` sobre servicios críticos.</w:t>
            </w:r>
          </w:p>
        </w:tc>
        <w:tc>
          <w:tcPr>
            <w:tcW w:type="dxa" w:w="3160"/>
            <w:tcMar>
              <w:top w:w="80" w:type="dxa"/>
              <w:start w:w="120" w:type="dxa"/>
              <w:bottom w:w="80" w:type="dxa"/>
              <w:end w:w="120" w:type="dxa"/>
            </w:tcMar>
            <w:vAlign w:val="center"/>
          </w:tcPr>
          <w:p>
            <w:pPr>
              <w:spacing w:after="40"/>
            </w:pPr>
            <w:r>
              <w:rPr>
                <w:color w:val="1F2937"/>
                <w:sz w:val="19"/>
              </w:rPr>
              <w:t>10 pruebas automáticas superadas.</w:t>
            </w:r>
          </w:p>
        </w:tc>
      </w:tr>
      <w:tr>
        <w:tc>
          <w:tcPr>
            <w:tcW w:type="dxa" w:w="2400"/>
            <w:tcMar>
              <w:top w:w="80" w:type="dxa"/>
              <w:start w:w="120" w:type="dxa"/>
              <w:bottom w:w="80" w:type="dxa"/>
              <w:end w:w="120" w:type="dxa"/>
            </w:tcMar>
            <w:vAlign w:val="center"/>
          </w:tcPr>
          <w:p>
            <w:pPr>
              <w:spacing w:after="40"/>
            </w:pPr>
            <w:r>
              <w:rPr>
                <w:color w:val="1F2937"/>
                <w:sz w:val="19"/>
              </w:rPr>
              <w:t>Operación administrativa</w:t>
            </w:r>
          </w:p>
        </w:tc>
        <w:tc>
          <w:tcPr>
            <w:tcW w:type="dxa" w:w="3800"/>
            <w:tcMar>
              <w:top w:w="80" w:type="dxa"/>
              <w:start w:w="120" w:type="dxa"/>
              <w:bottom w:w="80" w:type="dxa"/>
              <w:end w:w="120" w:type="dxa"/>
            </w:tcMar>
            <w:vAlign w:val="center"/>
          </w:tcPr>
          <w:p>
            <w:pPr>
              <w:spacing w:after="40"/>
            </w:pPr>
            <w:r>
              <w:rPr>
                <w:color w:val="1F2937"/>
                <w:sz w:val="19"/>
              </w:rPr>
              <w:t>Filtros, orden y estados en panel.</w:t>
            </w:r>
          </w:p>
        </w:tc>
        <w:tc>
          <w:tcPr>
            <w:tcW w:type="dxa" w:w="3160"/>
            <w:tcMar>
              <w:top w:w="80" w:type="dxa"/>
              <w:start w:w="120" w:type="dxa"/>
              <w:bottom w:w="80" w:type="dxa"/>
              <w:end w:w="120" w:type="dxa"/>
            </w:tcMar>
            <w:vAlign w:val="center"/>
          </w:tcPr>
          <w:p>
            <w:pPr>
              <w:spacing w:after="40"/>
            </w:pPr>
            <w:r>
              <w:rPr>
                <w:color w:val="1F2937"/>
                <w:sz w:val="19"/>
              </w:rPr>
              <w:t>El peluquero puede consultar y cerrar el ciclo de vida de la cita.</w:t>
            </w:r>
          </w:p>
        </w:tc>
      </w:tr>
    </w:tbl>
    <w:p/>
    <w:p>
      <w:pPr>
        <w:pStyle w:val="Heading2"/>
      </w:pPr>
      <w:r>
        <w:t>5.5 Discusión de resultados</w:t>
      </w:r>
    </w:p>
    <w:p>
      <w:r>
        <w:t>La decisión más relevante del proyecto ha sido separar conversación y decisión. LM Studio aporta naturalidad, tono y flexibilidad lingüística; sin embargo, el sistema no le concede autoridad final sobre la reserva. Esta arquitectura reduce el riesgo de alucinaciones operativas: aunque el modelo produzca texto incorrecto, la cita solo se registra si supera las reglas del backend.</w:t>
      </w:r>
    </w:p>
    <w:p>
      <w:r>
        <w:t>Otra decisión importante ha sido utilizar MongoDB. En una agenda de citas, cada reserva se consulta como unidad documental completa y no requiere un modelo relacional complejo. El esquema usado conserva los datos necesarios para el panel, las estadísticas y la detección de solapes. Además, Mongoose aporta validación de esquema, índices y una capa de acceso coherente con Node.js.</w:t>
      </w:r>
    </w:p>
    <w:p>
      <w:r>
        <w:t>Desde el punto de vista metodológico, la inspiración en pySigHor ha sido especialmente útil para no dejar el TFG como una simple implementación. La carpeta RUP actúa como memoria viva del proyecto: casos de uso, código, pruebas y auditoría pueden recorrerse juntos. Esta trazabilidad facilita justificar decisiones ante el tutor y ante un tribunal, porque cada pantalla se conecta con un caso de uso y cada regla crítica con una prueba.</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200"/>
        <w:gridCol w:w="3600"/>
        <w:gridCol w:w="3560"/>
      </w:tblGrid>
      <w:tr>
        <w:tc>
          <w:tcPr>
            <w:tcW w:type="dxa" w:w="2200"/>
            <w:shd w:fill="E8EEF5"/>
            <w:tcMar>
              <w:top w:w="80" w:type="dxa"/>
              <w:start w:w="120" w:type="dxa"/>
              <w:bottom w:w="80" w:type="dxa"/>
              <w:end w:w="120" w:type="dxa"/>
            </w:tcMar>
            <w:vAlign w:val="center"/>
          </w:tcPr>
          <w:p>
            <w:r>
              <w:rPr>
                <w:b/>
                <w:color w:val="0B2545"/>
                <w:sz w:val="20"/>
              </w:rPr>
              <w:t>Decisión</w:t>
            </w:r>
          </w:p>
        </w:tc>
        <w:tc>
          <w:tcPr>
            <w:tcW w:type="dxa" w:w="3600"/>
            <w:shd w:fill="E8EEF5"/>
            <w:tcMar>
              <w:top w:w="80" w:type="dxa"/>
              <w:start w:w="120" w:type="dxa"/>
              <w:bottom w:w="80" w:type="dxa"/>
              <w:end w:w="120" w:type="dxa"/>
            </w:tcMar>
            <w:vAlign w:val="center"/>
          </w:tcPr>
          <w:p>
            <w:r>
              <w:rPr>
                <w:b/>
                <w:color w:val="0B2545"/>
                <w:sz w:val="20"/>
              </w:rPr>
              <w:t>Ventaja</w:t>
            </w:r>
          </w:p>
        </w:tc>
        <w:tc>
          <w:tcPr>
            <w:tcW w:type="dxa" w:w="3560"/>
            <w:shd w:fill="E8EEF5"/>
            <w:tcMar>
              <w:top w:w="80" w:type="dxa"/>
              <w:start w:w="120" w:type="dxa"/>
              <w:bottom w:w="80" w:type="dxa"/>
              <w:end w:w="120" w:type="dxa"/>
            </w:tcMar>
            <w:vAlign w:val="center"/>
          </w:tcPr>
          <w:p>
            <w:r>
              <w:rPr>
                <w:b/>
                <w:color w:val="0B2545"/>
                <w:sz w:val="20"/>
              </w:rPr>
              <w:t>Compromiso asumido</w:t>
            </w:r>
          </w:p>
        </w:tc>
      </w:tr>
      <w:tr>
        <w:tc>
          <w:tcPr>
            <w:tcW w:type="dxa" w:w="2200"/>
            <w:tcMar>
              <w:top w:w="80" w:type="dxa"/>
              <w:start w:w="120" w:type="dxa"/>
              <w:bottom w:w="80" w:type="dxa"/>
              <w:end w:w="120" w:type="dxa"/>
            </w:tcMar>
            <w:vAlign w:val="center"/>
          </w:tcPr>
          <w:p>
            <w:pPr>
              <w:spacing w:after="40"/>
            </w:pPr>
            <w:r>
              <w:rPr>
                <w:color w:val="1F2937"/>
                <w:sz w:val="19"/>
              </w:rPr>
              <w:t>IA local con LM Studio</w:t>
            </w:r>
          </w:p>
        </w:tc>
        <w:tc>
          <w:tcPr>
            <w:tcW w:type="dxa" w:w="3600"/>
            <w:tcMar>
              <w:top w:w="80" w:type="dxa"/>
              <w:start w:w="120" w:type="dxa"/>
              <w:bottom w:w="80" w:type="dxa"/>
              <w:end w:w="120" w:type="dxa"/>
            </w:tcMar>
            <w:vAlign w:val="center"/>
          </w:tcPr>
          <w:p>
            <w:pPr>
              <w:spacing w:after="40"/>
            </w:pPr>
            <w:r>
              <w:rPr>
                <w:color w:val="1F2937"/>
                <w:sz w:val="19"/>
              </w:rPr>
              <w:t>Privacidad y ausencia de coste por llamada.</w:t>
            </w:r>
          </w:p>
        </w:tc>
        <w:tc>
          <w:tcPr>
            <w:tcW w:type="dxa" w:w="3560"/>
            <w:tcMar>
              <w:top w:w="80" w:type="dxa"/>
              <w:start w:w="120" w:type="dxa"/>
              <w:bottom w:w="80" w:type="dxa"/>
              <w:end w:w="120" w:type="dxa"/>
            </w:tcMar>
            <w:vAlign w:val="center"/>
          </w:tcPr>
          <w:p>
            <w:pPr>
              <w:spacing w:after="40"/>
            </w:pPr>
            <w:r>
              <w:rPr>
                <w:color w:val="1F2937"/>
                <w:sz w:val="19"/>
              </w:rPr>
              <w:t>Dependencia de que el equipo local tenga el modelo cargado.</w:t>
            </w:r>
          </w:p>
        </w:tc>
      </w:tr>
      <w:tr>
        <w:tc>
          <w:tcPr>
            <w:tcW w:type="dxa" w:w="2200"/>
            <w:tcMar>
              <w:top w:w="80" w:type="dxa"/>
              <w:start w:w="120" w:type="dxa"/>
              <w:bottom w:w="80" w:type="dxa"/>
              <w:end w:w="120" w:type="dxa"/>
            </w:tcMar>
            <w:vAlign w:val="center"/>
          </w:tcPr>
          <w:p>
            <w:pPr>
              <w:spacing w:after="40"/>
            </w:pPr>
            <w:r>
              <w:rPr>
                <w:color w:val="1F2937"/>
                <w:sz w:val="19"/>
              </w:rPr>
              <w:t>Reglas deterministas en backend</w:t>
            </w:r>
          </w:p>
        </w:tc>
        <w:tc>
          <w:tcPr>
            <w:tcW w:type="dxa" w:w="3600"/>
            <w:tcMar>
              <w:top w:w="80" w:type="dxa"/>
              <w:start w:w="120" w:type="dxa"/>
              <w:bottom w:w="80" w:type="dxa"/>
              <w:end w:w="120" w:type="dxa"/>
            </w:tcMar>
            <w:vAlign w:val="center"/>
          </w:tcPr>
          <w:p>
            <w:pPr>
              <w:spacing w:after="40"/>
            </w:pPr>
            <w:r>
              <w:rPr>
                <w:color w:val="1F2937"/>
                <w:sz w:val="19"/>
              </w:rPr>
              <w:t>Mayor seguridad funcional frente a respuestas impredecibles.</w:t>
            </w:r>
          </w:p>
        </w:tc>
        <w:tc>
          <w:tcPr>
            <w:tcW w:type="dxa" w:w="3560"/>
            <w:tcMar>
              <w:top w:w="80" w:type="dxa"/>
              <w:start w:w="120" w:type="dxa"/>
              <w:bottom w:w="80" w:type="dxa"/>
              <w:end w:w="120" w:type="dxa"/>
            </w:tcMar>
            <w:vAlign w:val="center"/>
          </w:tcPr>
          <w:p>
            <w:pPr>
              <w:spacing w:after="40"/>
            </w:pPr>
            <w:r>
              <w:rPr>
                <w:color w:val="1F2937"/>
                <w:sz w:val="19"/>
              </w:rPr>
              <w:t>Más lógica propia que mantener.</w:t>
            </w:r>
          </w:p>
        </w:tc>
      </w:tr>
      <w:tr>
        <w:tc>
          <w:tcPr>
            <w:tcW w:type="dxa" w:w="2200"/>
            <w:tcMar>
              <w:top w:w="80" w:type="dxa"/>
              <w:start w:w="120" w:type="dxa"/>
              <w:bottom w:w="80" w:type="dxa"/>
              <w:end w:w="120" w:type="dxa"/>
            </w:tcMar>
            <w:vAlign w:val="center"/>
          </w:tcPr>
          <w:p>
            <w:pPr>
              <w:spacing w:after="40"/>
            </w:pPr>
            <w:r>
              <w:rPr>
                <w:color w:val="1F2937"/>
                <w:sz w:val="19"/>
              </w:rPr>
              <w:t>React/Vite</w:t>
            </w:r>
          </w:p>
        </w:tc>
        <w:tc>
          <w:tcPr>
            <w:tcW w:type="dxa" w:w="3600"/>
            <w:tcMar>
              <w:top w:w="80" w:type="dxa"/>
              <w:start w:w="120" w:type="dxa"/>
              <w:bottom w:w="80" w:type="dxa"/>
              <w:end w:w="120" w:type="dxa"/>
            </w:tcMar>
            <w:vAlign w:val="center"/>
          </w:tcPr>
          <w:p>
            <w:pPr>
              <w:spacing w:after="40"/>
            </w:pPr>
            <w:r>
              <w:rPr>
                <w:color w:val="1F2937"/>
                <w:sz w:val="19"/>
              </w:rPr>
              <w:t>Interfaz rápida de desarrollar, modular y moderna.</w:t>
            </w:r>
          </w:p>
        </w:tc>
        <w:tc>
          <w:tcPr>
            <w:tcW w:type="dxa" w:w="3560"/>
            <w:tcMar>
              <w:top w:w="80" w:type="dxa"/>
              <w:start w:w="120" w:type="dxa"/>
              <w:bottom w:w="80" w:type="dxa"/>
              <w:end w:w="120" w:type="dxa"/>
            </w:tcMar>
            <w:vAlign w:val="center"/>
          </w:tcPr>
          <w:p>
            <w:pPr>
              <w:spacing w:after="40"/>
            </w:pPr>
            <w:r>
              <w:rPr>
                <w:color w:val="1F2937"/>
                <w:sz w:val="19"/>
              </w:rPr>
              <w:t>Necesidad de build separado para producción.</w:t>
            </w:r>
          </w:p>
        </w:tc>
      </w:tr>
      <w:tr>
        <w:tc>
          <w:tcPr>
            <w:tcW w:type="dxa" w:w="2200"/>
            <w:tcMar>
              <w:top w:w="80" w:type="dxa"/>
              <w:start w:w="120" w:type="dxa"/>
              <w:bottom w:w="80" w:type="dxa"/>
              <w:end w:w="120" w:type="dxa"/>
            </w:tcMar>
            <w:vAlign w:val="center"/>
          </w:tcPr>
          <w:p>
            <w:pPr>
              <w:spacing w:after="40"/>
            </w:pPr>
            <w:r>
              <w:rPr>
                <w:color w:val="1F2937"/>
                <w:sz w:val="19"/>
              </w:rPr>
              <w:t>Node.js/Express</w:t>
            </w:r>
          </w:p>
        </w:tc>
        <w:tc>
          <w:tcPr>
            <w:tcW w:type="dxa" w:w="3600"/>
            <w:tcMar>
              <w:top w:w="80" w:type="dxa"/>
              <w:start w:w="120" w:type="dxa"/>
              <w:bottom w:w="80" w:type="dxa"/>
              <w:end w:w="120" w:type="dxa"/>
            </w:tcMar>
            <w:vAlign w:val="center"/>
          </w:tcPr>
          <w:p>
            <w:pPr>
              <w:spacing w:after="40"/>
            </w:pPr>
            <w:r>
              <w:rPr>
                <w:color w:val="1F2937"/>
                <w:sz w:val="19"/>
              </w:rPr>
              <w:t>API ligera, comprensible y suficiente para MVC.</w:t>
            </w:r>
          </w:p>
        </w:tc>
        <w:tc>
          <w:tcPr>
            <w:tcW w:type="dxa" w:w="3560"/>
            <w:tcMar>
              <w:top w:w="80" w:type="dxa"/>
              <w:start w:w="120" w:type="dxa"/>
              <w:bottom w:w="80" w:type="dxa"/>
              <w:end w:w="120" w:type="dxa"/>
            </w:tcMar>
            <w:vAlign w:val="center"/>
          </w:tcPr>
          <w:p>
            <w:pPr>
              <w:spacing w:after="40"/>
            </w:pPr>
            <w:r>
              <w:rPr>
                <w:color w:val="1F2937"/>
                <w:sz w:val="19"/>
              </w:rPr>
              <w:t>Menos estructura impuesta que frameworks más opinados.</w:t>
            </w:r>
          </w:p>
        </w:tc>
      </w:tr>
      <w:tr>
        <w:tc>
          <w:tcPr>
            <w:tcW w:type="dxa" w:w="2200"/>
            <w:tcMar>
              <w:top w:w="80" w:type="dxa"/>
              <w:start w:w="120" w:type="dxa"/>
              <w:bottom w:w="80" w:type="dxa"/>
              <w:end w:w="120" w:type="dxa"/>
            </w:tcMar>
            <w:vAlign w:val="center"/>
          </w:tcPr>
          <w:p>
            <w:pPr>
              <w:spacing w:after="40"/>
            </w:pPr>
            <w:r>
              <w:rPr>
                <w:color w:val="1F2937"/>
                <w:sz w:val="19"/>
              </w:rPr>
              <w:t>MongoDB/Mongoose</w:t>
            </w:r>
          </w:p>
        </w:tc>
        <w:tc>
          <w:tcPr>
            <w:tcW w:type="dxa" w:w="3600"/>
            <w:tcMar>
              <w:top w:w="80" w:type="dxa"/>
              <w:start w:w="120" w:type="dxa"/>
              <w:bottom w:w="80" w:type="dxa"/>
              <w:end w:w="120" w:type="dxa"/>
            </w:tcMar>
            <w:vAlign w:val="center"/>
          </w:tcPr>
          <w:p>
            <w:pPr>
              <w:spacing w:after="40"/>
            </w:pPr>
            <w:r>
              <w:rPr>
                <w:color w:val="1F2937"/>
                <w:sz w:val="19"/>
              </w:rPr>
              <w:t>Modelo documental simple y flexible.</w:t>
            </w:r>
          </w:p>
        </w:tc>
        <w:tc>
          <w:tcPr>
            <w:tcW w:type="dxa" w:w="3560"/>
            <w:tcMar>
              <w:top w:w="80" w:type="dxa"/>
              <w:start w:w="120" w:type="dxa"/>
              <w:bottom w:w="80" w:type="dxa"/>
              <w:end w:w="120" w:type="dxa"/>
            </w:tcMar>
            <w:vAlign w:val="center"/>
          </w:tcPr>
          <w:p>
            <w:pPr>
              <w:spacing w:after="40"/>
            </w:pPr>
            <w:r>
              <w:rPr>
                <w:color w:val="1F2937"/>
                <w:sz w:val="19"/>
              </w:rPr>
              <w:t>Requiere cuidar índices y validaciones para mantener consistencia.</w:t>
            </w:r>
          </w:p>
        </w:tc>
      </w:tr>
    </w:tbl>
    <w:p/>
    <w:p>
      <w:pPr>
        <w:pStyle w:val="Heading2"/>
      </w:pPr>
      <w:r>
        <w:t>5.6 Limitaciones detectadas</w:t>
      </w:r>
    </w:p>
    <w:p>
      <w:r>
        <w:t>Las limitaciones no invalidan la solución; delimitan el alcance realista de una primera versión de TFG. La más evidente es que el chatbot depende del servidor local de LM Studio. Si el modelo no está cargado o el puerto no responde, el sistema informa del problema y evita confirmar reservas inventadas, pero la experiencia conversacional queda temporalmente indisponible.</w:t>
      </w:r>
    </w:p>
    <w:p>
      <w:pPr>
        <w:pStyle w:val="ListBullet"/>
        <w:spacing w:after="80"/>
      </w:pPr>
      <w:r>
        <w:t>La disponibilidad del asistente depende de que LM Studio esté abierto, el modelo cargado y el endpoint local activo.</w:t>
      </w:r>
    </w:p>
    <w:p>
      <w:pPr>
        <w:pStyle w:val="ListBullet"/>
        <w:spacing w:after="80"/>
      </w:pPr>
      <w:r>
        <w:t>La agenda no incorpora aún notificaciones automáticas por correo, SMS o WhatsApp.</w:t>
      </w:r>
    </w:p>
    <w:p>
      <w:pPr>
        <w:pStyle w:val="ListBullet"/>
        <w:spacing w:after="80"/>
      </w:pPr>
      <w:r>
        <w:t>El sistema está parametrizado para una única peluquería y no para una red de establecimientos.</w:t>
      </w:r>
    </w:p>
    <w:p>
      <w:pPr>
        <w:pStyle w:val="ListBullet"/>
        <w:spacing w:after="80"/>
      </w:pPr>
      <w:r>
        <w:t>La autenticación cubre al administrador, pero no existe todavía un área privada para clientes finales.</w:t>
      </w:r>
    </w:p>
    <w:p>
      <w:pPr>
        <w:pStyle w:val="ListBullet"/>
        <w:spacing w:after="80"/>
      </w:pPr>
      <w:r>
        <w:t>La evaluación se centra en pruebas funcionales y de reglas de negocio; no se ha realizado un estudio formal con usuarios reales.</w:t>
      </w:r>
    </w:p>
    <w:p>
      <w:pPr>
        <w:pStyle w:val="Heading2"/>
      </w:pPr>
      <w:r>
        <w:t>5.7 Recomendaciones</w:t>
      </w:r>
    </w:p>
    <w:p>
      <w:r>
        <w:t>Para una puesta en uso real conviene mantener el mismo criterio que ha guiado el desarrollo: avanzar por iteraciones pequeñas, con trazabilidad y pruebas. No sería recomendable añadir funcionalidades de forma masiva sin consolidar primero la operación diaria del peluquero.</w:t>
      </w:r>
    </w:p>
    <w:p>
      <w:pPr>
        <w:pStyle w:val="ListNumber"/>
        <w:spacing w:after="80"/>
      </w:pPr>
      <w:r>
        <w:t>Mantener el backend como autoridad de negocio: ningún cambio del prompt debe sustituir validaciones de agenda.</w:t>
      </w:r>
    </w:p>
    <w:p>
      <w:pPr>
        <w:pStyle w:val="ListNumber"/>
        <w:spacing w:after="80"/>
      </w:pPr>
      <w:r>
        <w:t>Configurar variables de entorno propias antes de un despliegue real, especialmente `JWT_SECRET`, usuario administrador y URI de MongoDB.</w:t>
      </w:r>
    </w:p>
    <w:p>
      <w:pPr>
        <w:pStyle w:val="ListNumber"/>
        <w:spacing w:after="80"/>
      </w:pPr>
      <w:r>
        <w:t>Añadir copias de seguridad periódicas de MongoDB si la aplicación se usa con clientes reales.</w:t>
      </w:r>
    </w:p>
    <w:p>
      <w:pPr>
        <w:pStyle w:val="ListNumber"/>
        <w:spacing w:after="80"/>
      </w:pPr>
      <w:r>
        <w:t>Registrar conversaciones solo si existe consentimiento y una política clara de conservación de datos.</w:t>
      </w:r>
    </w:p>
    <w:p>
      <w:pPr>
        <w:pStyle w:val="ListNumber"/>
        <w:spacing w:after="80"/>
      </w:pPr>
      <w:r>
        <w:t>Ampliar las pruebas automáticas cada vez que se añada una regla de negocio o un nuevo estado de cita.</w:t>
      </w:r>
    </w:p>
    <w:p>
      <w:pPr>
        <w:pStyle w:val="Heading2"/>
      </w:pPr>
      <w:r>
        <w:t>5.8 Futuras líneas de actuación</w:t>
      </w:r>
    </w:p>
    <w:p>
      <w:r>
        <w:t>La solución queda preparada para evolucionar. La estructura MVC, el catálogo centralizado y la separación entre IA, negocio y persistencia permiten añadir funcionalidades sin reescribir el núcleo.</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200"/>
        <w:gridCol w:w="5200"/>
        <w:gridCol w:w="1960"/>
      </w:tblGrid>
      <w:tr>
        <w:tc>
          <w:tcPr>
            <w:tcW w:type="dxa" w:w="2200"/>
            <w:shd w:fill="E8EEF5"/>
            <w:tcMar>
              <w:top w:w="80" w:type="dxa"/>
              <w:start w:w="120" w:type="dxa"/>
              <w:bottom w:w="80" w:type="dxa"/>
              <w:end w:w="120" w:type="dxa"/>
            </w:tcMar>
            <w:vAlign w:val="center"/>
          </w:tcPr>
          <w:p>
            <w:r>
              <w:rPr>
                <w:b/>
                <w:color w:val="0B2545"/>
                <w:sz w:val="20"/>
              </w:rPr>
              <w:t>Línea futura</w:t>
            </w:r>
          </w:p>
        </w:tc>
        <w:tc>
          <w:tcPr>
            <w:tcW w:type="dxa" w:w="5200"/>
            <w:shd w:fill="E8EEF5"/>
            <w:tcMar>
              <w:top w:w="80" w:type="dxa"/>
              <w:start w:w="120" w:type="dxa"/>
              <w:bottom w:w="80" w:type="dxa"/>
              <w:end w:w="120" w:type="dxa"/>
            </w:tcMar>
            <w:vAlign w:val="center"/>
          </w:tcPr>
          <w:p>
            <w:r>
              <w:rPr>
                <w:b/>
                <w:color w:val="0B2545"/>
                <w:sz w:val="20"/>
              </w:rPr>
              <w:t>Descripción</w:t>
            </w:r>
          </w:p>
        </w:tc>
        <w:tc>
          <w:tcPr>
            <w:tcW w:type="dxa" w:w="1960"/>
            <w:shd w:fill="E8EEF5"/>
            <w:tcMar>
              <w:top w:w="80" w:type="dxa"/>
              <w:start w:w="120" w:type="dxa"/>
              <w:bottom w:w="80" w:type="dxa"/>
              <w:end w:w="120" w:type="dxa"/>
            </w:tcMar>
            <w:vAlign w:val="center"/>
          </w:tcPr>
          <w:p>
            <w:r>
              <w:rPr>
                <w:b/>
                <w:color w:val="0B2545"/>
                <w:sz w:val="20"/>
              </w:rPr>
              <w:t>Prioridad</w:t>
            </w:r>
          </w:p>
        </w:tc>
      </w:tr>
      <w:tr>
        <w:tc>
          <w:tcPr>
            <w:tcW w:type="dxa" w:w="2200"/>
            <w:tcMar>
              <w:top w:w="80" w:type="dxa"/>
              <w:start w:w="120" w:type="dxa"/>
              <w:bottom w:w="80" w:type="dxa"/>
              <w:end w:w="120" w:type="dxa"/>
            </w:tcMar>
            <w:vAlign w:val="center"/>
          </w:tcPr>
          <w:p>
            <w:pPr>
              <w:spacing w:after="40"/>
            </w:pPr>
            <w:r>
              <w:rPr>
                <w:color w:val="1F2937"/>
                <w:sz w:val="19"/>
              </w:rPr>
              <w:t>Disponibilidad avanzada</w:t>
            </w:r>
          </w:p>
        </w:tc>
        <w:tc>
          <w:tcPr>
            <w:tcW w:type="dxa" w:w="5200"/>
            <w:tcMar>
              <w:top w:w="80" w:type="dxa"/>
              <w:start w:w="120" w:type="dxa"/>
              <w:bottom w:w="80" w:type="dxa"/>
              <w:end w:w="120" w:type="dxa"/>
            </w:tcMar>
            <w:vAlign w:val="center"/>
          </w:tcPr>
          <w:p>
            <w:pPr>
              <w:spacing w:after="40"/>
            </w:pPr>
            <w:r>
              <w:rPr>
                <w:color w:val="1F2937"/>
                <w:sz w:val="19"/>
              </w:rPr>
              <w:t>Mostrar huecos libres calculados automáticamente y sugerir alternativas concretas.</w:t>
            </w:r>
          </w:p>
        </w:tc>
        <w:tc>
          <w:tcPr>
            <w:tcW w:type="dxa" w:w="1960"/>
            <w:tcMar>
              <w:top w:w="80" w:type="dxa"/>
              <w:start w:w="120" w:type="dxa"/>
              <w:bottom w:w="80" w:type="dxa"/>
              <w:end w:w="120" w:type="dxa"/>
            </w:tcMar>
            <w:vAlign w:val="center"/>
          </w:tcPr>
          <w:p>
            <w:pPr>
              <w:spacing w:after="40"/>
            </w:pPr>
            <w:r>
              <w:rPr>
                <w:color w:val="1F2937"/>
                <w:sz w:val="19"/>
              </w:rPr>
              <w:t>Alta</w:t>
            </w:r>
          </w:p>
        </w:tc>
      </w:tr>
      <w:tr>
        <w:tc>
          <w:tcPr>
            <w:tcW w:type="dxa" w:w="2200"/>
            <w:tcMar>
              <w:top w:w="80" w:type="dxa"/>
              <w:start w:w="120" w:type="dxa"/>
              <w:bottom w:w="80" w:type="dxa"/>
              <w:end w:w="120" w:type="dxa"/>
            </w:tcMar>
            <w:vAlign w:val="center"/>
          </w:tcPr>
          <w:p>
            <w:pPr>
              <w:spacing w:after="40"/>
            </w:pPr>
            <w:r>
              <w:rPr>
                <w:color w:val="1F2937"/>
                <w:sz w:val="19"/>
              </w:rPr>
              <w:t>Recordatorios</w:t>
            </w:r>
          </w:p>
        </w:tc>
        <w:tc>
          <w:tcPr>
            <w:tcW w:type="dxa" w:w="5200"/>
            <w:tcMar>
              <w:top w:w="80" w:type="dxa"/>
              <w:start w:w="120" w:type="dxa"/>
              <w:bottom w:w="80" w:type="dxa"/>
              <w:end w:w="120" w:type="dxa"/>
            </w:tcMar>
            <w:vAlign w:val="center"/>
          </w:tcPr>
          <w:p>
            <w:pPr>
              <w:spacing w:after="40"/>
            </w:pPr>
            <w:r>
              <w:rPr>
                <w:color w:val="1F2937"/>
                <w:sz w:val="19"/>
              </w:rPr>
              <w:t>Enviar avisos por email, SMS o WhatsApp antes de la cita.</w:t>
            </w:r>
          </w:p>
        </w:tc>
        <w:tc>
          <w:tcPr>
            <w:tcW w:type="dxa" w:w="1960"/>
            <w:tcMar>
              <w:top w:w="80" w:type="dxa"/>
              <w:start w:w="120" w:type="dxa"/>
              <w:bottom w:w="80" w:type="dxa"/>
              <w:end w:w="120" w:type="dxa"/>
            </w:tcMar>
            <w:vAlign w:val="center"/>
          </w:tcPr>
          <w:p>
            <w:pPr>
              <w:spacing w:after="40"/>
            </w:pPr>
            <w:r>
              <w:rPr>
                <w:color w:val="1F2937"/>
                <w:sz w:val="19"/>
              </w:rPr>
              <w:t>Alta</w:t>
            </w:r>
          </w:p>
        </w:tc>
      </w:tr>
      <w:tr>
        <w:tc>
          <w:tcPr>
            <w:tcW w:type="dxa" w:w="2200"/>
            <w:tcMar>
              <w:top w:w="80" w:type="dxa"/>
              <w:start w:w="120" w:type="dxa"/>
              <w:bottom w:w="80" w:type="dxa"/>
              <w:end w:w="120" w:type="dxa"/>
            </w:tcMar>
            <w:vAlign w:val="center"/>
          </w:tcPr>
          <w:p>
            <w:pPr>
              <w:spacing w:after="40"/>
            </w:pPr>
            <w:r>
              <w:rPr>
                <w:color w:val="1F2937"/>
                <w:sz w:val="19"/>
              </w:rPr>
              <w:t>Cancelación por cliente</w:t>
            </w:r>
          </w:p>
        </w:tc>
        <w:tc>
          <w:tcPr>
            <w:tcW w:type="dxa" w:w="5200"/>
            <w:tcMar>
              <w:top w:w="80" w:type="dxa"/>
              <w:start w:w="120" w:type="dxa"/>
              <w:bottom w:w="80" w:type="dxa"/>
              <w:end w:w="120" w:type="dxa"/>
            </w:tcMar>
            <w:vAlign w:val="center"/>
          </w:tcPr>
          <w:p>
            <w:pPr>
              <w:spacing w:after="40"/>
            </w:pPr>
            <w:r>
              <w:rPr>
                <w:color w:val="1F2937"/>
                <w:sz w:val="19"/>
              </w:rPr>
              <w:t>Permitir cancelar o cambiar una reserva mediante enlace seguro o conversación.</w:t>
            </w:r>
          </w:p>
        </w:tc>
        <w:tc>
          <w:tcPr>
            <w:tcW w:type="dxa" w:w="1960"/>
            <w:tcMar>
              <w:top w:w="80" w:type="dxa"/>
              <w:start w:w="120" w:type="dxa"/>
              <w:bottom w:w="80" w:type="dxa"/>
              <w:end w:w="120" w:type="dxa"/>
            </w:tcMar>
            <w:vAlign w:val="center"/>
          </w:tcPr>
          <w:p>
            <w:pPr>
              <w:spacing w:after="40"/>
            </w:pPr>
            <w:r>
              <w:rPr>
                <w:color w:val="1F2937"/>
                <w:sz w:val="19"/>
              </w:rPr>
              <w:t>Media</w:t>
            </w:r>
          </w:p>
        </w:tc>
      </w:tr>
      <w:tr>
        <w:tc>
          <w:tcPr>
            <w:tcW w:type="dxa" w:w="2200"/>
            <w:tcMar>
              <w:top w:w="80" w:type="dxa"/>
              <w:start w:w="120" w:type="dxa"/>
              <w:bottom w:w="80" w:type="dxa"/>
              <w:end w:w="120" w:type="dxa"/>
            </w:tcMar>
            <w:vAlign w:val="center"/>
          </w:tcPr>
          <w:p>
            <w:pPr>
              <w:spacing w:after="40"/>
            </w:pPr>
            <w:r>
              <w:rPr>
                <w:color w:val="1F2937"/>
                <w:sz w:val="19"/>
              </w:rPr>
              <w:t>Calendario visual</w:t>
            </w:r>
          </w:p>
        </w:tc>
        <w:tc>
          <w:tcPr>
            <w:tcW w:type="dxa" w:w="5200"/>
            <w:tcMar>
              <w:top w:w="80" w:type="dxa"/>
              <w:start w:w="120" w:type="dxa"/>
              <w:bottom w:w="80" w:type="dxa"/>
              <w:end w:w="120" w:type="dxa"/>
            </w:tcMar>
            <w:vAlign w:val="center"/>
          </w:tcPr>
          <w:p>
            <w:pPr>
              <w:spacing w:after="40"/>
            </w:pPr>
            <w:r>
              <w:rPr>
                <w:color w:val="1F2937"/>
                <w:sz w:val="19"/>
              </w:rPr>
              <w:t>Añadir vista semanal/mensual para el peluquero.</w:t>
            </w:r>
          </w:p>
        </w:tc>
        <w:tc>
          <w:tcPr>
            <w:tcW w:type="dxa" w:w="1960"/>
            <w:tcMar>
              <w:top w:w="80" w:type="dxa"/>
              <w:start w:w="120" w:type="dxa"/>
              <w:bottom w:w="80" w:type="dxa"/>
              <w:end w:w="120" w:type="dxa"/>
            </w:tcMar>
            <w:vAlign w:val="center"/>
          </w:tcPr>
          <w:p>
            <w:pPr>
              <w:spacing w:after="40"/>
            </w:pPr>
            <w:r>
              <w:rPr>
                <w:color w:val="1F2937"/>
                <w:sz w:val="19"/>
              </w:rPr>
              <w:t>Media</w:t>
            </w:r>
          </w:p>
        </w:tc>
      </w:tr>
      <w:tr>
        <w:tc>
          <w:tcPr>
            <w:tcW w:type="dxa" w:w="2200"/>
            <w:tcMar>
              <w:top w:w="80" w:type="dxa"/>
              <w:start w:w="120" w:type="dxa"/>
              <w:bottom w:w="80" w:type="dxa"/>
              <w:end w:w="120" w:type="dxa"/>
            </w:tcMar>
            <w:vAlign w:val="center"/>
          </w:tcPr>
          <w:p>
            <w:pPr>
              <w:spacing w:after="40"/>
            </w:pPr>
            <w:r>
              <w:rPr>
                <w:color w:val="1F2937"/>
                <w:sz w:val="19"/>
              </w:rPr>
              <w:t>Multiusuario</w:t>
            </w:r>
          </w:p>
        </w:tc>
        <w:tc>
          <w:tcPr>
            <w:tcW w:type="dxa" w:w="5200"/>
            <w:tcMar>
              <w:top w:w="80" w:type="dxa"/>
              <w:start w:w="120" w:type="dxa"/>
              <w:bottom w:w="80" w:type="dxa"/>
              <w:end w:w="120" w:type="dxa"/>
            </w:tcMar>
            <w:vAlign w:val="center"/>
          </w:tcPr>
          <w:p>
            <w:pPr>
              <w:spacing w:after="40"/>
            </w:pPr>
            <w:r>
              <w:rPr>
                <w:color w:val="1F2937"/>
                <w:sz w:val="19"/>
              </w:rPr>
              <w:t>Soportar varios peluqueros, turnos y servicios por empleado.</w:t>
            </w:r>
          </w:p>
        </w:tc>
        <w:tc>
          <w:tcPr>
            <w:tcW w:type="dxa" w:w="1960"/>
            <w:tcMar>
              <w:top w:w="80" w:type="dxa"/>
              <w:start w:w="120" w:type="dxa"/>
              <w:bottom w:w="80" w:type="dxa"/>
              <w:end w:w="120" w:type="dxa"/>
            </w:tcMar>
            <w:vAlign w:val="center"/>
          </w:tcPr>
          <w:p>
            <w:pPr>
              <w:spacing w:after="40"/>
            </w:pPr>
            <w:r>
              <w:rPr>
                <w:color w:val="1F2937"/>
                <w:sz w:val="19"/>
              </w:rPr>
              <w:t>Media</w:t>
            </w:r>
          </w:p>
        </w:tc>
      </w:tr>
      <w:tr>
        <w:tc>
          <w:tcPr>
            <w:tcW w:type="dxa" w:w="2200"/>
            <w:tcMar>
              <w:top w:w="80" w:type="dxa"/>
              <w:start w:w="120" w:type="dxa"/>
              <w:bottom w:w="80" w:type="dxa"/>
              <w:end w:w="120" w:type="dxa"/>
            </w:tcMar>
            <w:vAlign w:val="center"/>
          </w:tcPr>
          <w:p>
            <w:pPr>
              <w:spacing w:after="40"/>
            </w:pPr>
            <w:r>
              <w:rPr>
                <w:color w:val="1F2937"/>
                <w:sz w:val="19"/>
              </w:rPr>
              <w:t>Analítica</w:t>
            </w:r>
          </w:p>
        </w:tc>
        <w:tc>
          <w:tcPr>
            <w:tcW w:type="dxa" w:w="5200"/>
            <w:tcMar>
              <w:top w:w="80" w:type="dxa"/>
              <w:start w:w="120" w:type="dxa"/>
              <w:bottom w:w="80" w:type="dxa"/>
              <w:end w:w="120" w:type="dxa"/>
            </w:tcMar>
            <w:vAlign w:val="center"/>
          </w:tcPr>
          <w:p>
            <w:pPr>
              <w:spacing w:after="40"/>
            </w:pPr>
            <w:r>
              <w:rPr>
                <w:color w:val="1F2937"/>
                <w:sz w:val="19"/>
              </w:rPr>
              <w:t>Informes de servicios más solicitados, horas punta e ingresos por periodo.</w:t>
            </w:r>
          </w:p>
        </w:tc>
        <w:tc>
          <w:tcPr>
            <w:tcW w:type="dxa" w:w="1960"/>
            <w:tcMar>
              <w:top w:w="80" w:type="dxa"/>
              <w:start w:w="120" w:type="dxa"/>
              <w:bottom w:w="80" w:type="dxa"/>
              <w:end w:w="120" w:type="dxa"/>
            </w:tcMar>
            <w:vAlign w:val="center"/>
          </w:tcPr>
          <w:p>
            <w:pPr>
              <w:spacing w:after="40"/>
            </w:pPr>
            <w:r>
              <w:rPr>
                <w:color w:val="1F2937"/>
                <w:sz w:val="19"/>
              </w:rPr>
              <w:t>Media</w:t>
            </w:r>
          </w:p>
        </w:tc>
      </w:tr>
      <w:tr>
        <w:tc>
          <w:tcPr>
            <w:tcW w:type="dxa" w:w="2200"/>
            <w:tcMar>
              <w:top w:w="80" w:type="dxa"/>
              <w:start w:w="120" w:type="dxa"/>
              <w:bottom w:w="80" w:type="dxa"/>
              <w:end w:w="120" w:type="dxa"/>
            </w:tcMar>
            <w:vAlign w:val="center"/>
          </w:tcPr>
          <w:p>
            <w:pPr>
              <w:spacing w:after="40"/>
            </w:pPr>
            <w:r>
              <w:rPr>
                <w:color w:val="1F2937"/>
                <w:sz w:val="19"/>
              </w:rPr>
              <w:t>Mejora del chatbot</w:t>
            </w:r>
          </w:p>
        </w:tc>
        <w:tc>
          <w:tcPr>
            <w:tcW w:type="dxa" w:w="5200"/>
            <w:tcMar>
              <w:top w:w="80" w:type="dxa"/>
              <w:start w:w="120" w:type="dxa"/>
              <w:bottom w:w="80" w:type="dxa"/>
              <w:end w:w="120" w:type="dxa"/>
            </w:tcMar>
            <w:vAlign w:val="center"/>
          </w:tcPr>
          <w:p>
            <w:pPr>
              <w:spacing w:after="40"/>
            </w:pPr>
            <w:r>
              <w:rPr>
                <w:color w:val="1F2937"/>
                <w:sz w:val="19"/>
              </w:rPr>
              <w:t>Añadir pruebas conversacionales de regresión y evaluación de calidad de respuesta.</w:t>
            </w:r>
          </w:p>
        </w:tc>
        <w:tc>
          <w:tcPr>
            <w:tcW w:type="dxa" w:w="1960"/>
            <w:tcMar>
              <w:top w:w="80" w:type="dxa"/>
              <w:start w:w="120" w:type="dxa"/>
              <w:bottom w:w="80" w:type="dxa"/>
              <w:end w:w="120" w:type="dxa"/>
            </w:tcMar>
            <w:vAlign w:val="center"/>
          </w:tcPr>
          <w:p>
            <w:pPr>
              <w:spacing w:after="40"/>
            </w:pPr>
            <w:r>
              <w:rPr>
                <w:color w:val="1F2937"/>
                <w:sz w:val="19"/>
              </w:rPr>
              <w:t>Alta</w:t>
            </w:r>
          </w:p>
        </w:tc>
      </w:tr>
      <w:tr>
        <w:tc>
          <w:tcPr>
            <w:tcW w:type="dxa" w:w="2200"/>
            <w:tcMar>
              <w:top w:w="80" w:type="dxa"/>
              <w:start w:w="120" w:type="dxa"/>
              <w:bottom w:w="80" w:type="dxa"/>
              <w:end w:w="120" w:type="dxa"/>
            </w:tcMar>
            <w:vAlign w:val="center"/>
          </w:tcPr>
          <w:p>
            <w:pPr>
              <w:spacing w:after="40"/>
            </w:pPr>
            <w:r>
              <w:rPr>
                <w:color w:val="1F2937"/>
                <w:sz w:val="19"/>
              </w:rPr>
              <w:t>Despliegue controlado</w:t>
            </w:r>
          </w:p>
        </w:tc>
        <w:tc>
          <w:tcPr>
            <w:tcW w:type="dxa" w:w="5200"/>
            <w:tcMar>
              <w:top w:w="80" w:type="dxa"/>
              <w:start w:w="120" w:type="dxa"/>
              <w:bottom w:w="80" w:type="dxa"/>
              <w:end w:w="120" w:type="dxa"/>
            </w:tcMar>
            <w:vAlign w:val="center"/>
          </w:tcPr>
          <w:p>
            <w:pPr>
              <w:spacing w:after="40"/>
            </w:pPr>
            <w:r>
              <w:rPr>
                <w:color w:val="1F2937"/>
                <w:sz w:val="19"/>
              </w:rPr>
              <w:t>Preparar ejecución en red local o servidor privado manteniendo IA local.</w:t>
            </w:r>
          </w:p>
        </w:tc>
        <w:tc>
          <w:tcPr>
            <w:tcW w:type="dxa" w:w="1960"/>
            <w:tcMar>
              <w:top w:w="80" w:type="dxa"/>
              <w:start w:w="120" w:type="dxa"/>
              <w:bottom w:w="80" w:type="dxa"/>
              <w:end w:w="120" w:type="dxa"/>
            </w:tcMar>
            <w:vAlign w:val="center"/>
          </w:tcPr>
          <w:p>
            <w:pPr>
              <w:spacing w:after="40"/>
            </w:pPr>
            <w:r>
              <w:rPr>
                <w:color w:val="1F2937"/>
                <w:sz w:val="19"/>
              </w:rPr>
              <w:t>Baja-media</w:t>
            </w:r>
          </w:p>
        </w:tc>
      </w:tr>
    </w:tbl>
    <w:p/>
    <w:p>
      <w:pPr>
        <w:pStyle w:val="Heading2"/>
      </w:pPr>
      <w:r>
        <w:t>5.9 Valoración personal del proceso</w:t>
      </w:r>
    </w:p>
    <w:p>
      <w:r>
        <w:t>El proyecto ha permitido recorrer un ciclo completo de ingeniería de software: entender una necesidad real, modelarla, diseñar una arquitectura, implementar una solución y verificar sus reglas críticas. La parte más valiosa no ha sido únicamente integrar un LLM, sino aprender a integrarlo con responsabilidad: la IA mejora la experiencia de usuario, pero no reemplaza el diseño de dominio ni la validación de negocio.</w:t>
      </w:r>
    </w:p>
    <w:p>
      <w:r>
        <w:t>También se confirma la utilidad de documentar el proceso. Los capítulos, los diagramas, la carpeta RUP y las pruebas no son elementos aislados; forman una cadena de evidencia. Esa cadena es la que permite defender que la aplicación no se ha construido de forma improvisada, sino siguiendo un razonamiento técnico progresivo.</w:t>
      </w:r>
    </w:p>
    <w:p>
      <w:pPr>
        <w:pStyle w:val="Heading2"/>
      </w:pPr>
      <w:r>
        <w:t>5.10 Conclusión final</w:t>
      </w:r>
    </w:p>
    <w:p>
      <w:r>
        <w:t>Corte Perfecto demuestra que una pequeña empresa puede beneficiarse de tecnologías actuales sin asumir una arquitectura desproporcionada ni renunciar a la privacidad. La combinación de React, Node.js, MongoDB y LM Studio permite construir una solución funcional, local, mantenible y alineada con el RGPD. El resultado final satisface los objetivos planteados y deja una base técnica suficiente para seguir evolucionando el sistema en iteraciones posteriores.</w:t>
      </w:r>
    </w:p>
    <w:p>
      <w:r>
        <w:br w:type="page"/>
      </w:r>
    </w:p>
    <w:p>
      <w:pPr>
        <w:pStyle w:val="Heading1"/>
      </w:pPr>
      <w:r>
        <w:t>Anexo A. Evidencia de verificación final</w:t>
      </w:r>
    </w:p>
    <w:p>
      <w:r>
        <w:t>Este anexo resume las evidencias operativas utilizadas para cerrar la entrega. Se incluye para facilitar la revisión posterior, aunque los artefactos completos permanecen en el repositorio.</w:t>
      </w:r>
    </w:p>
    <w:tbl>
      <w:tblPr>
        <w:tblW w:type="dxa" w:w="9360"/>
        <w:tblLayout w:type="fixed"/>
        <w:tblLook w:firstColumn="1" w:firstRow="1" w:lastColumn="0" w:lastRow="0" w:noHBand="0" w:noVBand="1" w:val="04A0"/>
        <w:jc w:val="center"/>
        <w:tblBorders>
          <w:top w:val="single" w:sz="6" w:space="0" w:color="D9E1EA"/>
          <w:left w:val="single" w:sz="6" w:space="0" w:color="D9E1EA"/>
          <w:bottom w:val="single" w:sz="6" w:space="0" w:color="D9E1EA"/>
          <w:right w:val="single" w:sz="6" w:space="0" w:color="D9E1EA"/>
          <w:insideH w:val="single" w:sz="6" w:space="0" w:color="D9E1EA"/>
          <w:insideV w:val="single" w:sz="6" w:space="0" w:color="D9E1EA"/>
        </w:tblBorders>
      </w:tblPr>
      <w:tblGrid>
        <w:gridCol w:w="2300"/>
        <w:gridCol w:w="3600"/>
        <w:gridCol w:w="3460"/>
      </w:tblGrid>
      <w:tr>
        <w:tc>
          <w:tcPr>
            <w:tcW w:type="dxa" w:w="2300"/>
            <w:shd w:fill="E8EEF5"/>
            <w:tcMar>
              <w:top w:w="80" w:type="dxa"/>
              <w:start w:w="120" w:type="dxa"/>
              <w:bottom w:w="80" w:type="dxa"/>
              <w:end w:w="120" w:type="dxa"/>
            </w:tcMar>
            <w:vAlign w:val="center"/>
          </w:tcPr>
          <w:p>
            <w:r>
              <w:rPr>
                <w:b/>
                <w:color w:val="0B2545"/>
                <w:sz w:val="20"/>
              </w:rPr>
              <w:t>Artefacto</w:t>
            </w:r>
          </w:p>
        </w:tc>
        <w:tc>
          <w:tcPr>
            <w:tcW w:type="dxa" w:w="3600"/>
            <w:shd w:fill="E8EEF5"/>
            <w:tcMar>
              <w:top w:w="80" w:type="dxa"/>
              <w:start w:w="120" w:type="dxa"/>
              <w:bottom w:w="80" w:type="dxa"/>
              <w:end w:w="120" w:type="dxa"/>
            </w:tcMar>
            <w:vAlign w:val="center"/>
          </w:tcPr>
          <w:p>
            <w:r>
              <w:rPr>
                <w:b/>
                <w:color w:val="0B2545"/>
                <w:sz w:val="20"/>
              </w:rPr>
              <w:t>Ubicación</w:t>
            </w:r>
          </w:p>
        </w:tc>
        <w:tc>
          <w:tcPr>
            <w:tcW w:type="dxa" w:w="3460"/>
            <w:shd w:fill="E8EEF5"/>
            <w:tcMar>
              <w:top w:w="80" w:type="dxa"/>
              <w:start w:w="120" w:type="dxa"/>
              <w:bottom w:w="80" w:type="dxa"/>
              <w:end w:w="120" w:type="dxa"/>
            </w:tcMar>
            <w:vAlign w:val="center"/>
          </w:tcPr>
          <w:p>
            <w:r>
              <w:rPr>
                <w:b/>
                <w:color w:val="0B2545"/>
                <w:sz w:val="20"/>
              </w:rPr>
              <w:t>Uso</w:t>
            </w:r>
          </w:p>
        </w:tc>
      </w:tr>
      <w:tr>
        <w:tc>
          <w:tcPr>
            <w:tcW w:type="dxa" w:w="2300"/>
            <w:tcMar>
              <w:top w:w="80" w:type="dxa"/>
              <w:start w:w="120" w:type="dxa"/>
              <w:bottom w:w="80" w:type="dxa"/>
              <w:end w:w="120" w:type="dxa"/>
            </w:tcMar>
            <w:vAlign w:val="center"/>
          </w:tcPr>
          <w:p>
            <w:pPr>
              <w:spacing w:after="40"/>
            </w:pPr>
            <w:r>
              <w:rPr>
                <w:color w:val="1F2937"/>
                <w:sz w:val="19"/>
              </w:rPr>
              <w:t>Pruebas de calendario</w:t>
            </w:r>
          </w:p>
        </w:tc>
        <w:tc>
          <w:tcPr>
            <w:tcW w:type="dxa" w:w="3600"/>
            <w:tcMar>
              <w:top w:w="80" w:type="dxa"/>
              <w:start w:w="120" w:type="dxa"/>
              <w:bottom w:w="80" w:type="dxa"/>
              <w:end w:w="120" w:type="dxa"/>
            </w:tcMar>
            <w:vAlign w:val="center"/>
          </w:tcPr>
          <w:p>
            <w:pPr>
              <w:spacing w:after="40"/>
            </w:pPr>
            <w:r>
              <w:rPr>
                <w:color w:val="1F2937"/>
                <w:sz w:val="19"/>
              </w:rPr>
              <w:t>backend/tests/calendarService.test.js</w:t>
            </w:r>
          </w:p>
        </w:tc>
        <w:tc>
          <w:tcPr>
            <w:tcW w:type="dxa" w:w="3460"/>
            <w:tcMar>
              <w:top w:w="80" w:type="dxa"/>
              <w:start w:w="120" w:type="dxa"/>
              <w:bottom w:w="80" w:type="dxa"/>
              <w:end w:w="120" w:type="dxa"/>
            </w:tcMar>
            <w:vAlign w:val="center"/>
          </w:tcPr>
          <w:p>
            <w:pPr>
              <w:spacing w:after="40"/>
            </w:pPr>
            <w:r>
              <w:rPr>
                <w:color w:val="1F2937"/>
                <w:sz w:val="19"/>
              </w:rPr>
              <w:t>Validar días laborables, fines de semana y formato de fecha.</w:t>
            </w:r>
          </w:p>
        </w:tc>
      </w:tr>
      <w:tr>
        <w:tc>
          <w:tcPr>
            <w:tcW w:type="dxa" w:w="2300"/>
            <w:tcMar>
              <w:top w:w="80" w:type="dxa"/>
              <w:start w:w="120" w:type="dxa"/>
              <w:bottom w:w="80" w:type="dxa"/>
              <w:end w:w="120" w:type="dxa"/>
            </w:tcMar>
            <w:vAlign w:val="center"/>
          </w:tcPr>
          <w:p>
            <w:pPr>
              <w:spacing w:after="40"/>
            </w:pPr>
            <w:r>
              <w:rPr>
                <w:color w:val="1F2937"/>
                <w:sz w:val="19"/>
              </w:rPr>
              <w:t>Pruebas de flujo conversacional</w:t>
            </w:r>
          </w:p>
        </w:tc>
        <w:tc>
          <w:tcPr>
            <w:tcW w:type="dxa" w:w="3600"/>
            <w:tcMar>
              <w:top w:w="80" w:type="dxa"/>
              <w:start w:w="120" w:type="dxa"/>
              <w:bottom w:w="80" w:type="dxa"/>
              <w:end w:w="120" w:type="dxa"/>
            </w:tcMar>
            <w:vAlign w:val="center"/>
          </w:tcPr>
          <w:p>
            <w:pPr>
              <w:spacing w:after="40"/>
            </w:pPr>
            <w:r>
              <w:rPr>
                <w:color w:val="1F2937"/>
                <w:sz w:val="19"/>
              </w:rPr>
              <w:t>backend/tests/bookingFlowService.test.js</w:t>
            </w:r>
          </w:p>
        </w:tc>
        <w:tc>
          <w:tcPr>
            <w:tcW w:type="dxa" w:w="3460"/>
            <w:tcMar>
              <w:top w:w="80" w:type="dxa"/>
              <w:start w:w="120" w:type="dxa"/>
              <w:bottom w:w="80" w:type="dxa"/>
              <w:end w:w="120" w:type="dxa"/>
            </w:tcMar>
            <w:vAlign w:val="center"/>
          </w:tcPr>
          <w:p>
            <w:pPr>
              <w:spacing w:after="40"/>
            </w:pPr>
            <w:r>
              <w:rPr>
                <w:color w:val="1F2937"/>
                <w:sz w:val="19"/>
              </w:rPr>
              <w:t>Validar nombre, selección numérica de servicios y bloqueo de fin de semana.</w:t>
            </w:r>
          </w:p>
        </w:tc>
      </w:tr>
      <w:tr>
        <w:tc>
          <w:tcPr>
            <w:tcW w:type="dxa" w:w="2300"/>
            <w:tcMar>
              <w:top w:w="80" w:type="dxa"/>
              <w:start w:w="120" w:type="dxa"/>
              <w:bottom w:w="80" w:type="dxa"/>
              <w:end w:w="120" w:type="dxa"/>
            </w:tcMar>
            <w:vAlign w:val="center"/>
          </w:tcPr>
          <w:p>
            <w:pPr>
              <w:spacing w:after="40"/>
            </w:pPr>
            <w:r>
              <w:rPr>
                <w:color w:val="1F2937"/>
                <w:sz w:val="19"/>
              </w:rPr>
              <w:t>Pruebas de agenda</w:t>
            </w:r>
          </w:p>
        </w:tc>
        <w:tc>
          <w:tcPr>
            <w:tcW w:type="dxa" w:w="3600"/>
            <w:tcMar>
              <w:top w:w="80" w:type="dxa"/>
              <w:start w:w="120" w:type="dxa"/>
              <w:bottom w:w="80" w:type="dxa"/>
              <w:end w:w="120" w:type="dxa"/>
            </w:tcMar>
            <w:vAlign w:val="center"/>
          </w:tcPr>
          <w:p>
            <w:pPr>
              <w:spacing w:after="40"/>
            </w:pPr>
            <w:r>
              <w:rPr>
                <w:color w:val="1F2937"/>
                <w:sz w:val="19"/>
              </w:rPr>
              <w:t>backend/tests/appointmentService.test.js</w:t>
            </w:r>
          </w:p>
        </w:tc>
        <w:tc>
          <w:tcPr>
            <w:tcW w:type="dxa" w:w="3460"/>
            <w:tcMar>
              <w:top w:w="80" w:type="dxa"/>
              <w:start w:w="120" w:type="dxa"/>
              <w:bottom w:w="80" w:type="dxa"/>
              <w:end w:w="120" w:type="dxa"/>
            </w:tcMar>
            <w:vAlign w:val="center"/>
          </w:tcPr>
          <w:p>
            <w:pPr>
              <w:spacing w:after="40"/>
            </w:pPr>
            <w:r>
              <w:rPr>
                <w:color w:val="1F2937"/>
                <w:sz w:val="19"/>
              </w:rPr>
              <w:t>Validar citas, solapes, estados y catálogo sincronizado.</w:t>
            </w:r>
          </w:p>
        </w:tc>
      </w:tr>
      <w:tr>
        <w:tc>
          <w:tcPr>
            <w:tcW w:type="dxa" w:w="2300"/>
            <w:tcMar>
              <w:top w:w="80" w:type="dxa"/>
              <w:start w:w="120" w:type="dxa"/>
              <w:bottom w:w="80" w:type="dxa"/>
              <w:end w:w="120" w:type="dxa"/>
            </w:tcMar>
            <w:vAlign w:val="center"/>
          </w:tcPr>
          <w:p>
            <w:pPr>
              <w:spacing w:after="40"/>
            </w:pPr>
            <w:r>
              <w:rPr>
                <w:color w:val="1F2937"/>
                <w:sz w:val="19"/>
              </w:rPr>
              <w:t>Matriz de trazabilidad</w:t>
            </w:r>
          </w:p>
        </w:tc>
        <w:tc>
          <w:tcPr>
            <w:tcW w:type="dxa" w:w="3600"/>
            <w:tcMar>
              <w:top w:w="80" w:type="dxa"/>
              <w:start w:w="120" w:type="dxa"/>
              <w:bottom w:w="80" w:type="dxa"/>
              <w:end w:w="120" w:type="dxa"/>
            </w:tcMar>
            <w:vAlign w:val="center"/>
          </w:tcPr>
          <w:p>
            <w:pPr>
              <w:spacing w:after="40"/>
            </w:pPr>
            <w:r>
              <w:rPr>
                <w:color w:val="1F2937"/>
                <w:sz w:val="19"/>
              </w:rPr>
              <w:t>RUP/99-seguimiento/trazabilidad-casos-uso.md</w:t>
            </w:r>
          </w:p>
        </w:tc>
        <w:tc>
          <w:tcPr>
            <w:tcW w:type="dxa" w:w="3460"/>
            <w:tcMar>
              <w:top w:w="80" w:type="dxa"/>
              <w:start w:w="120" w:type="dxa"/>
              <w:bottom w:w="80" w:type="dxa"/>
              <w:end w:w="120" w:type="dxa"/>
            </w:tcMar>
            <w:vAlign w:val="center"/>
          </w:tcPr>
          <w:p>
            <w:pPr>
              <w:spacing w:after="40"/>
            </w:pPr>
            <w:r>
              <w:rPr>
                <w:color w:val="1F2937"/>
                <w:sz w:val="19"/>
              </w:rPr>
              <w:t>Relacionar casos de uso con implementación y pruebas.</w:t>
            </w:r>
          </w:p>
        </w:tc>
      </w:tr>
      <w:tr>
        <w:tc>
          <w:tcPr>
            <w:tcW w:type="dxa" w:w="2300"/>
            <w:tcMar>
              <w:top w:w="80" w:type="dxa"/>
              <w:start w:w="120" w:type="dxa"/>
              <w:bottom w:w="80" w:type="dxa"/>
              <w:end w:w="120" w:type="dxa"/>
            </w:tcMar>
            <w:vAlign w:val="center"/>
          </w:tcPr>
          <w:p>
            <w:pPr>
              <w:spacing w:after="40"/>
            </w:pPr>
            <w:r>
              <w:rPr>
                <w:color w:val="1F2937"/>
                <w:sz w:val="19"/>
              </w:rPr>
              <w:t>Auditoría diseño-código</w:t>
            </w:r>
          </w:p>
        </w:tc>
        <w:tc>
          <w:tcPr>
            <w:tcW w:type="dxa" w:w="3600"/>
            <w:tcMar>
              <w:top w:w="80" w:type="dxa"/>
              <w:start w:w="120" w:type="dxa"/>
              <w:bottom w:w="80" w:type="dxa"/>
              <w:end w:w="120" w:type="dxa"/>
            </w:tcMar>
            <w:vAlign w:val="center"/>
          </w:tcPr>
          <w:p>
            <w:pPr>
              <w:spacing w:after="40"/>
            </w:pPr>
            <w:r>
              <w:rPr>
                <w:color w:val="1F2937"/>
                <w:sz w:val="19"/>
              </w:rPr>
              <w:t>RUP/99-seguimiento/auditoria-diseno-implementacion.md</w:t>
            </w:r>
          </w:p>
        </w:tc>
        <w:tc>
          <w:tcPr>
            <w:tcW w:type="dxa" w:w="3460"/>
            <w:tcMar>
              <w:top w:w="80" w:type="dxa"/>
              <w:start w:w="120" w:type="dxa"/>
              <w:bottom w:w="80" w:type="dxa"/>
              <w:end w:w="120" w:type="dxa"/>
            </w:tcMar>
            <w:vAlign w:val="center"/>
          </w:tcPr>
          <w:p>
            <w:pPr>
              <w:spacing w:after="40"/>
            </w:pPr>
            <w:r>
              <w:rPr>
                <w:color w:val="1F2937"/>
                <w:sz w:val="19"/>
              </w:rPr>
              <w:t>Comprobar coherencia entre Capítulo 3 y código real.</w:t>
            </w:r>
          </w:p>
        </w:tc>
      </w:tr>
      <w:tr>
        <w:tc>
          <w:tcPr>
            <w:tcW w:type="dxa" w:w="2300"/>
            <w:tcMar>
              <w:top w:w="80" w:type="dxa"/>
              <w:start w:w="120" w:type="dxa"/>
              <w:bottom w:w="80" w:type="dxa"/>
              <w:end w:w="120" w:type="dxa"/>
            </w:tcMar>
            <w:vAlign w:val="center"/>
          </w:tcPr>
          <w:p>
            <w:pPr>
              <w:spacing w:after="40"/>
            </w:pPr>
            <w:r>
              <w:rPr>
                <w:color w:val="1F2937"/>
                <w:sz w:val="19"/>
              </w:rPr>
              <w:t>Dashboard RUP</w:t>
            </w:r>
          </w:p>
        </w:tc>
        <w:tc>
          <w:tcPr>
            <w:tcW w:type="dxa" w:w="3600"/>
            <w:tcMar>
              <w:top w:w="80" w:type="dxa"/>
              <w:start w:w="120" w:type="dxa"/>
              <w:bottom w:w="80" w:type="dxa"/>
              <w:end w:w="120" w:type="dxa"/>
            </w:tcMar>
            <w:vAlign w:val="center"/>
          </w:tcPr>
          <w:p>
            <w:pPr>
              <w:spacing w:after="40"/>
            </w:pPr>
            <w:r>
              <w:rPr>
                <w:color w:val="1F2937"/>
                <w:sz w:val="19"/>
              </w:rPr>
              <w:t>RUP/99-seguimiento/estado-casos-uso.puml</w:t>
            </w:r>
          </w:p>
        </w:tc>
        <w:tc>
          <w:tcPr>
            <w:tcW w:type="dxa" w:w="3460"/>
            <w:tcMar>
              <w:top w:w="80" w:type="dxa"/>
              <w:start w:w="120" w:type="dxa"/>
              <w:bottom w:w="80" w:type="dxa"/>
              <w:end w:w="120" w:type="dxa"/>
            </w:tcMar>
            <w:vAlign w:val="center"/>
          </w:tcPr>
          <w:p>
            <w:pPr>
              <w:spacing w:after="40"/>
            </w:pPr>
            <w:r>
              <w:rPr>
                <w:color w:val="1F2937"/>
                <w:sz w:val="19"/>
              </w:rPr>
              <w:t>Visualizar el estado de los casos de uso.</w:t>
            </w:r>
          </w:p>
        </w:tc>
      </w:tr>
    </w:tbl>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16F"/>
        <w:sz w:val="18"/>
      </w:rPr>
      <w:t>Adrián García Arranz · Ingeniería Informática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6616F"/>
        <w:sz w:val="18"/>
      </w:rPr>
      <w:t>TFG Corte Perfecto · Capítulos 4 y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