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2CBA8A">
      <w:pPr>
        <w:spacing w:before="480" w:after="480" w:line="288" w:lineRule="auto"/>
        <w:ind w:left="0"/>
        <w:rPr>
          <w:rFonts w:hint="default" w:ascii="Times New Roman" w:hAnsi="Times New Roman" w:cs="Times New Roman"/>
        </w:rPr>
      </w:pPr>
      <w:r>
        <w:rPr>
          <w:rFonts w:hint="default" w:ascii="Times New Roman" w:hAnsi="Times New Roman" w:eastAsia="等线" w:cs="Times New Roman"/>
          <w:b/>
          <w:sz w:val="52"/>
        </w:rPr>
        <w:t>COMP 5511 Project Proposal</w:t>
      </w:r>
    </w:p>
    <w:p w14:paraId="0145E811">
      <w:pPr>
        <w:spacing w:before="120" w:after="120" w:line="288" w:lineRule="auto"/>
        <w:ind w:left="0"/>
        <w:jc w:val="left"/>
        <w:rPr>
          <w:rFonts w:hint="default" w:ascii="Times New Roman" w:hAnsi="Times New Roman" w:eastAsia="等线" w:cs="Times New Roman"/>
          <w:sz w:val="22"/>
          <w:lang w:val="en-US" w:eastAsia="zh-CN"/>
        </w:rPr>
      </w:pPr>
      <w:r>
        <w:rPr>
          <w:rFonts w:hint="default" w:ascii="Times New Roman" w:hAnsi="Times New Roman" w:eastAsia="等线" w:cs="Times New Roman"/>
          <w:b/>
          <w:sz w:val="22"/>
        </w:rPr>
        <w:t>Student Name:</w:t>
      </w:r>
      <w:r>
        <w:rPr>
          <w:rFonts w:hint="eastAsia" w:ascii="Times New Roman" w:hAnsi="Times New Roman" w:eastAsia="等线" w:cs="Times New Roman"/>
          <w:b/>
          <w:sz w:val="22"/>
          <w:lang w:val="en-US" w:eastAsia="zh-CN"/>
        </w:rPr>
        <w:t xml:space="preserve"> </w:t>
      </w:r>
      <w:r>
        <w:rPr>
          <w:rFonts w:hint="default" w:ascii="Times New Roman" w:hAnsi="Times New Roman" w:eastAsia="等线" w:cs="Times New Roman"/>
          <w:sz w:val="22"/>
          <w:lang w:val="en-US" w:eastAsia="zh-CN"/>
        </w:rPr>
        <w:t>Zhang Chi</w:t>
      </w:r>
    </w:p>
    <w:p w14:paraId="15847FBE">
      <w:pPr>
        <w:spacing w:before="120" w:after="120" w:line="288" w:lineRule="auto"/>
        <w:ind w:left="0"/>
        <w:jc w:val="left"/>
        <w:rPr>
          <w:rFonts w:hint="default" w:ascii="Times New Roman" w:hAnsi="Times New Roman" w:eastAsia="等线" w:cs="Times New Roman"/>
          <w:sz w:val="22"/>
          <w:lang w:val="en-US" w:eastAsia="zh-CN"/>
        </w:rPr>
      </w:pPr>
      <w:r>
        <w:rPr>
          <w:rFonts w:hint="default" w:ascii="Times New Roman" w:hAnsi="Times New Roman" w:eastAsia="等线" w:cs="Times New Roman"/>
          <w:b/>
          <w:sz w:val="22"/>
        </w:rPr>
        <w:t>Student ID:</w:t>
      </w:r>
      <w:r>
        <w:rPr>
          <w:rFonts w:hint="default" w:ascii="Times New Roman" w:hAnsi="Times New Roman" w:eastAsia="等线" w:cs="Times New Roman"/>
          <w:sz w:val="22"/>
        </w:rPr>
        <w:t xml:space="preserve"> </w:t>
      </w:r>
      <w:r>
        <w:rPr>
          <w:rFonts w:hint="default" w:ascii="Times New Roman" w:hAnsi="Times New Roman" w:eastAsia="等线" w:cs="Times New Roman"/>
          <w:sz w:val="22"/>
          <w:lang w:val="en-US" w:eastAsia="zh-CN"/>
        </w:rPr>
        <w:t>25064822g</w:t>
      </w:r>
    </w:p>
    <w:p w14:paraId="242A43B3">
      <w:pPr>
        <w:spacing w:before="120" w:after="120" w:line="288" w:lineRule="auto"/>
        <w:ind w:left="0"/>
        <w:jc w:val="left"/>
        <w:rPr>
          <w:rFonts w:hint="default" w:ascii="Times New Roman" w:hAnsi="Times New Roman" w:cs="Times New Roman"/>
        </w:rPr>
      </w:pPr>
      <w:bookmarkStart w:id="9" w:name="_GoBack"/>
      <w:bookmarkEnd w:id="9"/>
      <w:r>
        <w:rPr>
          <w:rFonts w:hint="default" w:ascii="Times New Roman" w:hAnsi="Times New Roman" w:eastAsia="等线" w:cs="Times New Roman"/>
          <w:b/>
          <w:sz w:val="22"/>
        </w:rPr>
        <w:t>Project Title:</w:t>
      </w:r>
      <w:r>
        <w:rPr>
          <w:rFonts w:hint="default" w:ascii="Times New Roman" w:hAnsi="Times New Roman" w:eastAsia="等线" w:cs="Times New Roman"/>
          <w:sz w:val="22"/>
        </w:rPr>
        <w:t xml:space="preserve"> AI Agent for Smart Security IoT Systems</w:t>
      </w:r>
    </w:p>
    <w:p w14:paraId="7F1F46CF">
      <w:pPr>
        <w:spacing w:before="320" w:after="120" w:line="288" w:lineRule="auto"/>
        <w:ind w:left="0"/>
        <w:jc w:val="left"/>
        <w:outlineLvl w:val="1"/>
        <w:rPr>
          <w:rFonts w:hint="default" w:ascii="Times New Roman" w:hAnsi="Times New Roman" w:cs="Times New Roman"/>
        </w:rPr>
      </w:pPr>
      <w:bookmarkStart w:id="0" w:name="heading_0"/>
      <w:r>
        <w:rPr>
          <w:rFonts w:hint="default" w:ascii="Times New Roman" w:hAnsi="Times New Roman" w:eastAsia="等线" w:cs="Times New Roman"/>
          <w:b/>
          <w:sz w:val="32"/>
        </w:rPr>
        <w:t>1. Problem and Motivation</w:t>
      </w:r>
      <w:bookmarkEnd w:id="0"/>
    </w:p>
    <w:p w14:paraId="16D0E748">
      <w:pPr>
        <w:spacing w:before="120" w:after="120" w:line="288" w:lineRule="auto"/>
        <w:ind w:left="0"/>
        <w:jc w:val="left"/>
        <w:rPr>
          <w:rFonts w:hint="default" w:ascii="Times New Roman" w:hAnsi="Times New Roman" w:cs="Times New Roman"/>
        </w:rPr>
      </w:pPr>
      <w:r>
        <w:rPr>
          <w:rFonts w:hint="default" w:ascii="Times New Roman" w:hAnsi="Times New Roman" w:eastAsia="等线" w:cs="Times New Roman"/>
          <w:sz w:val="22"/>
        </w:rPr>
        <w:t xml:space="preserve">This project targets the technical support scenario of </w:t>
      </w:r>
      <w:r>
        <w:rPr>
          <w:rFonts w:hint="default" w:ascii="Times New Roman" w:hAnsi="Times New Roman" w:eastAsia="等线" w:cs="Times New Roman"/>
          <w:b/>
          <w:sz w:val="22"/>
        </w:rPr>
        <w:t>central gateway-managed smart security IoT systems</w:t>
      </w:r>
      <w:r>
        <w:rPr>
          <w:rFonts w:hint="default" w:ascii="Times New Roman" w:hAnsi="Times New Roman" w:eastAsia="等线" w:cs="Times New Roman"/>
          <w:sz w:val="22"/>
        </w:rPr>
        <w:t>. Such systems adopt a typical master-slave architecture, where all cameras and sensors are bound to a central base station gateway. Peripheral devices cannot connect to the network independently. Device pairing, data transmission, video streaming, firmware synchronization, and cloud reporting all rely entirely on the unified management of the central base station.</w:t>
      </w:r>
    </w:p>
    <w:p w14:paraId="1449EB09">
      <w:pPr>
        <w:spacing w:before="120" w:after="120" w:line="288" w:lineRule="auto"/>
        <w:ind w:left="0"/>
        <w:jc w:val="left"/>
        <w:rPr>
          <w:rFonts w:hint="default" w:ascii="Times New Roman" w:hAnsi="Times New Roman" w:cs="Times New Roman"/>
        </w:rPr>
      </w:pPr>
      <w:r>
        <w:rPr>
          <w:rFonts w:hint="default" w:ascii="Times New Roman" w:hAnsi="Times New Roman" w:eastAsia="等线" w:cs="Times New Roman"/>
          <w:sz w:val="22"/>
        </w:rPr>
        <w:t xml:space="preserve">During my internship in an IoT security technology company, I participated in frontline technical ticket processing and collaborated closely with FAE (Field Application Engineer) teams. I have observed real and critical operational pain points. Most system faults do not arise from hardware damage to the base station, cameras, or sensors. Instead, the majority of issues are </w:t>
      </w:r>
      <w:r>
        <w:rPr>
          <w:rFonts w:hint="default" w:ascii="Times New Roman" w:hAnsi="Times New Roman" w:eastAsia="等线" w:cs="Times New Roman"/>
          <w:b/>
          <w:sz w:val="22"/>
        </w:rPr>
        <w:t>interaction anomalies between the central base station and its bound peripheral devices</w:t>
      </w:r>
      <w:r>
        <w:rPr>
          <w:rFonts w:hint="default" w:ascii="Times New Roman" w:hAnsi="Times New Roman" w:eastAsia="等线" w:cs="Times New Roman"/>
          <w:sz w:val="22"/>
        </w:rPr>
        <w:t>, including pairing failures, intermittent communication disconnections, firmware protocol incompatibility, signal interference, and blocked data reporting channels.</w:t>
      </w:r>
    </w:p>
    <w:p w14:paraId="0C96119E">
      <w:pPr>
        <w:spacing w:before="120" w:after="120" w:line="288" w:lineRule="auto"/>
        <w:ind w:left="0"/>
        <w:jc w:val="left"/>
        <w:rPr>
          <w:rFonts w:hint="default" w:ascii="Times New Roman" w:hAnsi="Times New Roman" w:cs="Times New Roman"/>
        </w:rPr>
      </w:pPr>
      <w:r>
        <w:rPr>
          <w:rFonts w:hint="default" w:ascii="Times New Roman" w:hAnsi="Times New Roman" w:eastAsia="等线" w:cs="Times New Roman"/>
          <w:sz w:val="22"/>
        </w:rPr>
        <w:t>The current enterprise support workflow suffers from severe human resource mismatch and low efficiency. Frontline support staff often lack standardized troubleshooting guidelines. They tend to escalate trivial, self-recoverable interaction faults to FAEs, resulting in a large number of repetitive and low-complexity tickets occupying FAE workload. In contrast, genuine sophisticated faults, such as underlying protocol conflicts and batch device linkage exceptions, are buried in massive ordinary tickets, causing delayed resolution of critical technical issues. At present, ticket escalation decisions rely purely on manual experience without intelligent auxiliary tools, leading to severe FAE workload pressure and inefficient after-sales operation. Based on authentic industrial internship observations, this project possesses strong practical significance and research value for AI agent applications.</w:t>
      </w:r>
    </w:p>
    <w:p w14:paraId="5101B823">
      <w:pPr>
        <w:spacing w:before="120" w:after="120" w:line="288" w:lineRule="auto"/>
        <w:ind w:left="0"/>
        <w:jc w:val="left"/>
        <w:rPr>
          <w:rFonts w:hint="default" w:ascii="Times New Roman" w:hAnsi="Times New Roman" w:cs="Times New Roman"/>
        </w:rPr>
      </w:pPr>
      <w:r>
        <w:rPr>
          <w:rFonts w:hint="default" w:ascii="Times New Roman" w:hAnsi="Times New Roman" w:eastAsia="等线" w:cs="Times New Roman"/>
          <w:sz w:val="22"/>
        </w:rPr>
        <w:t>To address the core demand of FAE workload reduction and intelligent ticket distribution, this project develops an AI diagnostic agent dedicated for frontline technical support. The agent replaces subjective manual judgment with standardized, topology-aware fault reasoning and hierarchical classification. For simple and recoverable device interaction faults, the agent provides step-by-step troubleshooting guidance and standard reply templates, enabling frontline staff to resolve tickets directly without FAE escalation. For sophisticated, non-recoverable, and protocol-level abnormal faults, the agent automatically summarizes fault phenomena, complete troubleshooting trajectories, and abnormal parameters to generate standardized escalation tickets for professional FAE intervention. This mechanism effectively filters invalid low-level tickets, optimizes manpower allocation, and allows FAEs to focus on high-value technical problem solving.</w:t>
      </w:r>
    </w:p>
    <w:p w14:paraId="5D9EE2C2">
      <w:pPr>
        <w:spacing w:before="320" w:after="120" w:line="288" w:lineRule="auto"/>
        <w:ind w:left="0"/>
        <w:jc w:val="left"/>
        <w:outlineLvl w:val="1"/>
        <w:rPr>
          <w:rFonts w:hint="default" w:ascii="Times New Roman" w:hAnsi="Times New Roman" w:cs="Times New Roman"/>
        </w:rPr>
      </w:pPr>
      <w:bookmarkStart w:id="1" w:name="heading_1"/>
      <w:r>
        <w:rPr>
          <w:rFonts w:hint="default" w:ascii="Times New Roman" w:hAnsi="Times New Roman" w:eastAsia="等线" w:cs="Times New Roman"/>
          <w:b/>
          <w:sz w:val="32"/>
        </w:rPr>
        <w:t>2. Proposed Approach</w:t>
      </w:r>
      <w:bookmarkEnd w:id="1"/>
    </w:p>
    <w:p w14:paraId="298A1533">
      <w:pPr>
        <w:spacing w:before="120" w:after="120" w:line="288" w:lineRule="auto"/>
        <w:ind w:left="0"/>
        <w:jc w:val="left"/>
        <w:rPr>
          <w:rFonts w:hint="default" w:ascii="Times New Roman" w:hAnsi="Times New Roman" w:cs="Times New Roman"/>
        </w:rPr>
      </w:pPr>
      <w:r>
        <w:rPr>
          <w:rFonts w:hint="default" w:ascii="Times New Roman" w:hAnsi="Times New Roman" w:eastAsia="等线" w:cs="Times New Roman"/>
          <w:sz w:val="22"/>
        </w:rPr>
        <w:t>This project implements a topology-aware IoT fault diagnosis AI agent based on large foundation model technologies. The system consists of four core modules: task planner, session memory, multi-tool engine, and reflection execution module.</w:t>
      </w:r>
    </w:p>
    <w:p w14:paraId="4375B644">
      <w:pPr>
        <w:spacing w:before="120" w:after="120" w:line="288" w:lineRule="auto"/>
        <w:ind w:left="0"/>
        <w:jc w:val="left"/>
        <w:rPr>
          <w:rFonts w:hint="default" w:ascii="Times New Roman" w:hAnsi="Times New Roman" w:cs="Times New Roman"/>
        </w:rPr>
      </w:pPr>
      <w:r>
        <w:rPr>
          <w:rFonts w:hint="default" w:ascii="Times New Roman" w:hAnsi="Times New Roman" w:eastAsia="等线" w:cs="Times New Roman"/>
          <w:sz w:val="22"/>
        </w:rPr>
        <w:t xml:space="preserve">First, the </w:t>
      </w:r>
      <w:r>
        <w:rPr>
          <w:rFonts w:hint="default" w:ascii="Times New Roman" w:hAnsi="Times New Roman" w:eastAsia="等线" w:cs="Times New Roman"/>
          <w:b/>
          <w:sz w:val="22"/>
        </w:rPr>
        <w:t>task planner module</w:t>
      </w:r>
      <w:r>
        <w:rPr>
          <w:rFonts w:hint="default" w:ascii="Times New Roman" w:hAnsi="Times New Roman" w:eastAsia="等线" w:cs="Times New Roman"/>
          <w:sz w:val="22"/>
        </w:rPr>
        <w:t xml:space="preserve">. It receives user fault descriptions and decomposes complex troubleshooting goals into standardized, ordered sub-tasks following industrial maintenance logic: base station basic status verification → base station-peripheral binding validation → master-slave interaction link detection → firmware protocol compatibility check → peripheral device confirmation. Meanwhile, a built-in </w:t>
      </w:r>
      <w:r>
        <w:rPr>
          <w:rFonts w:hint="default" w:ascii="Times New Roman" w:hAnsi="Times New Roman" w:eastAsia="等线" w:cs="Times New Roman"/>
          <w:b/>
          <w:sz w:val="22"/>
        </w:rPr>
        <w:t>hierarchical decision engine</w:t>
      </w:r>
      <w:r>
        <w:rPr>
          <w:rFonts w:hint="default" w:ascii="Times New Roman" w:hAnsi="Times New Roman" w:eastAsia="等线" w:cs="Times New Roman"/>
          <w:sz w:val="22"/>
        </w:rPr>
        <w:t xml:space="preserve"> classifies each fault case in real time. Simple self-recoverable faults are marked for frontline closure, while persistent, batch, and protocol-level anomalies are marked for FAE escalation, realizing intelligent ticket screening at the source.</w:t>
      </w:r>
    </w:p>
    <w:p w14:paraId="448FCA7C">
      <w:pPr>
        <w:spacing w:before="120" w:after="120" w:line="288" w:lineRule="auto"/>
        <w:ind w:left="0"/>
        <w:jc w:val="left"/>
        <w:rPr>
          <w:rFonts w:hint="default" w:ascii="Times New Roman" w:hAnsi="Times New Roman" w:cs="Times New Roman"/>
        </w:rPr>
      </w:pPr>
      <w:r>
        <w:rPr>
          <w:rFonts w:hint="default" w:ascii="Times New Roman" w:hAnsi="Times New Roman" w:eastAsia="等线" w:cs="Times New Roman"/>
          <w:sz w:val="22"/>
        </w:rPr>
        <w:t xml:space="preserve">Second, the </w:t>
      </w:r>
      <w:r>
        <w:rPr>
          <w:rFonts w:hint="default" w:ascii="Times New Roman" w:hAnsi="Times New Roman" w:eastAsia="等线" w:cs="Times New Roman"/>
          <w:b/>
          <w:sz w:val="22"/>
        </w:rPr>
        <w:t>session memory module</w:t>
      </w:r>
      <w:r>
        <w:rPr>
          <w:rFonts w:hint="default" w:ascii="Times New Roman" w:hAnsi="Times New Roman" w:eastAsia="等线" w:cs="Times New Roman"/>
          <w:sz w:val="22"/>
        </w:rPr>
        <w:t>. It persistently records confirmed information within a single support session, including base station online status, bound device lists, firmware versions, and completed inspection steps. The agent automatically skips verified items to eliminate redundant confirmation and repeated inquiries, significantly improving communication efficiency between support staff and users.</w:t>
      </w:r>
    </w:p>
    <w:p w14:paraId="49208DA9">
      <w:pPr>
        <w:spacing w:before="120" w:after="120" w:line="288" w:lineRule="auto"/>
        <w:ind w:left="0"/>
        <w:jc w:val="left"/>
        <w:rPr>
          <w:rFonts w:hint="default" w:ascii="Times New Roman" w:hAnsi="Times New Roman" w:cs="Times New Roman"/>
        </w:rPr>
      </w:pPr>
      <w:r>
        <w:rPr>
          <w:rFonts w:hint="default" w:ascii="Times New Roman" w:hAnsi="Times New Roman" w:eastAsia="等线" w:cs="Times New Roman"/>
          <w:sz w:val="22"/>
        </w:rPr>
        <w:t xml:space="preserve">Third, the </w:t>
      </w:r>
      <w:r>
        <w:rPr>
          <w:rFonts w:hint="default" w:ascii="Times New Roman" w:hAnsi="Times New Roman" w:eastAsia="等线" w:cs="Times New Roman"/>
          <w:b/>
          <w:sz w:val="22"/>
        </w:rPr>
        <w:t>multi-tool engine</w:t>
      </w:r>
      <w:r>
        <w:rPr>
          <w:rFonts w:hint="default" w:ascii="Times New Roman" w:hAnsi="Times New Roman" w:eastAsia="等线" w:cs="Times New Roman"/>
          <w:sz w:val="22"/>
        </w:rPr>
        <w:t>. It integrates three practical functional tools: a RAG retrieval tool for querying device manuals, fault codes, and historical support cases; a device topology query tool for verifying binding relationships and device capacity limits; and a fault rule matching tool for mapping symptom phenomena to potential root causes.</w:t>
      </w:r>
    </w:p>
    <w:p w14:paraId="1B295B11">
      <w:pPr>
        <w:spacing w:before="120" w:after="120" w:line="288" w:lineRule="auto"/>
        <w:ind w:left="0"/>
        <w:jc w:val="left"/>
        <w:rPr>
          <w:rFonts w:hint="default" w:ascii="Times New Roman" w:hAnsi="Times New Roman" w:cs="Times New Roman"/>
        </w:rPr>
      </w:pPr>
      <w:r>
        <w:rPr>
          <w:rFonts w:hint="default" w:ascii="Times New Roman" w:hAnsi="Times New Roman" w:eastAsia="等线" w:cs="Times New Roman"/>
          <w:sz w:val="22"/>
        </w:rPr>
        <w:t xml:space="preserve">Fourth, the </w:t>
      </w:r>
      <w:r>
        <w:rPr>
          <w:rFonts w:hint="default" w:ascii="Times New Roman" w:hAnsi="Times New Roman" w:eastAsia="等线" w:cs="Times New Roman"/>
          <w:b/>
          <w:sz w:val="22"/>
        </w:rPr>
        <w:t>reflection and execution module</w:t>
      </w:r>
      <w:r>
        <w:rPr>
          <w:rFonts w:hint="default" w:ascii="Times New Roman" w:hAnsi="Times New Roman" w:eastAsia="等线" w:cs="Times New Roman"/>
          <w:sz w:val="22"/>
        </w:rPr>
        <w:t>. It dynamically adjusts troubleshooting logic based on tool feedback and session memory. After fault verification, the agent outputs hierarchical results accordingly. For ordinary interaction faults, it provides concise, executable repair procedures and customer reply templates. For sophisticated faults requiring professional intervention, it generates complete escalation documents with fault traces and key abnormal indicators to support accurate ticket diversion.</w:t>
      </w:r>
    </w:p>
    <w:p w14:paraId="58689E8B">
      <w:pPr>
        <w:spacing w:before="120" w:after="120" w:line="288" w:lineRule="auto"/>
        <w:ind w:left="0"/>
        <w:jc w:val="left"/>
        <w:rPr>
          <w:rFonts w:hint="default" w:ascii="Times New Roman" w:hAnsi="Times New Roman" w:cs="Times New Roman"/>
        </w:rPr>
      </w:pPr>
      <w:r>
        <w:rPr>
          <w:rFonts w:hint="default" w:ascii="Times New Roman" w:hAnsi="Times New Roman" w:eastAsia="等线" w:cs="Times New Roman"/>
          <w:sz w:val="22"/>
        </w:rPr>
        <w:t xml:space="preserve">The agent is developed in Python, with the FAISS vector database for knowledge embedding and retrieval. The core agent framework is built on the </w:t>
      </w:r>
      <w:r>
        <w:rPr>
          <w:rFonts w:hint="default" w:ascii="Times New Roman" w:hAnsi="Times New Roman" w:eastAsia="等线" w:cs="Times New Roman"/>
          <w:b/>
          <w:sz w:val="22"/>
        </w:rPr>
        <w:t>openJiuwen Agent Platform</w:t>
      </w:r>
      <w:r>
        <w:rPr>
          <w:rFonts w:hint="default" w:ascii="Times New Roman" w:hAnsi="Times New Roman" w:eastAsia="等线" w:cs="Times New Roman"/>
          <w:sz w:val="22"/>
        </w:rPr>
        <w:t xml:space="preserve"> specified in the course. This project fully leverages the platform’s production-grade engineering capabilities, including event-driven real-time message response, multi-instance state management, breakpoint-resume execution, full-link debugging, and standardized skill encapsulation. The overall design also refers to state-of-the-art WebAgent research paradigms, ensuring technical rationality, stability, and compliance with course requirements and industrial deployment standards.</w:t>
      </w:r>
    </w:p>
    <w:p w14:paraId="01936F12">
      <w:pPr>
        <w:spacing w:before="120" w:after="120" w:line="288" w:lineRule="auto"/>
        <w:ind w:left="0"/>
        <w:jc w:val="left"/>
        <w:rPr>
          <w:rFonts w:hint="default" w:ascii="Times New Roman" w:hAnsi="Times New Roman" w:cs="Times New Roman"/>
        </w:rPr>
      </w:pPr>
      <w:r>
        <w:rPr>
          <w:rFonts w:hint="default" w:ascii="Times New Roman" w:hAnsi="Times New Roman" w:eastAsia="等线" w:cs="Times New Roman"/>
          <w:b/>
          <w:sz w:val="22"/>
        </w:rPr>
        <w:t>Original Contributions</w:t>
      </w:r>
      <w:r>
        <w:rPr>
          <w:rFonts w:hint="default" w:ascii="Times New Roman" w:hAnsi="Times New Roman" w:eastAsia="等线" w:cs="Times New Roman"/>
          <w:sz w:val="22"/>
        </w:rPr>
        <w:t>: First, this project proposes a novel agent-driven ticket classification mechanism targeted at FAE workload reduction, motivated by real enterprise internship pain points. Second, it customizes a unique base station-peripheral interaction topology-aware troubleshooting logic, which differs from general single-device fault diagnosis. Third, it establishes a dual-layer fault classification system adapted to the industrial support model of “frontline self-resolution + FAE precise troubleshooting”. Fourth, it constructs a custom IoT fault evaluation dataset with hierarchical ticket labels, effectively solving the industrial problem of invalid ticket flooding and wasted FAE resources.</w:t>
      </w:r>
    </w:p>
    <w:p w14:paraId="466512A8">
      <w:pPr>
        <w:spacing w:before="320" w:after="120" w:line="288" w:lineRule="auto"/>
        <w:ind w:left="0"/>
        <w:jc w:val="left"/>
        <w:outlineLvl w:val="1"/>
        <w:rPr>
          <w:rFonts w:hint="default" w:ascii="Times New Roman" w:hAnsi="Times New Roman" w:cs="Times New Roman"/>
        </w:rPr>
      </w:pPr>
      <w:bookmarkStart w:id="2" w:name="heading_2"/>
      <w:r>
        <w:rPr>
          <w:rFonts w:hint="default" w:ascii="Times New Roman" w:hAnsi="Times New Roman" w:eastAsia="等线" w:cs="Times New Roman"/>
          <w:b/>
          <w:sz w:val="32"/>
        </w:rPr>
        <w:t>3. Implementation and Evaluation Plan</w:t>
      </w:r>
      <w:bookmarkEnd w:id="2"/>
    </w:p>
    <w:p w14:paraId="25AB95F7">
      <w:pPr>
        <w:spacing w:before="300" w:after="120" w:line="288" w:lineRule="auto"/>
        <w:ind w:left="0"/>
        <w:jc w:val="left"/>
        <w:outlineLvl w:val="2"/>
        <w:rPr>
          <w:rFonts w:hint="default" w:ascii="Times New Roman" w:hAnsi="Times New Roman" w:cs="Times New Roman"/>
        </w:rPr>
      </w:pPr>
      <w:bookmarkStart w:id="3" w:name="heading_3"/>
      <w:r>
        <w:rPr>
          <w:rFonts w:hint="default" w:ascii="Times New Roman" w:hAnsi="Times New Roman" w:eastAsia="等线" w:cs="Times New Roman"/>
          <w:b/>
          <w:sz w:val="30"/>
        </w:rPr>
        <w:t>3.1 Development Schedule</w:t>
      </w:r>
      <w:bookmarkEnd w:id="3"/>
    </w:p>
    <w:p w14:paraId="673905E1">
      <w:pPr>
        <w:spacing w:before="120" w:after="120" w:line="288" w:lineRule="auto"/>
        <w:ind w:left="0"/>
        <w:jc w:val="left"/>
        <w:rPr>
          <w:rFonts w:hint="default" w:ascii="Times New Roman" w:hAnsi="Times New Roman" w:cs="Times New Roman"/>
        </w:rPr>
      </w:pPr>
      <w:r>
        <w:rPr>
          <w:rFonts w:hint="default" w:ascii="Times New Roman" w:hAnsi="Times New Roman" w:eastAsia="等线" w:cs="Times New Roman"/>
          <w:sz w:val="22"/>
        </w:rPr>
        <w:t>October 2026: Complete knowledge base construction for gateway-camera-sensor IoT systems, build the fundamental agent framework, and implement core functions including task planning and session memory.</w:t>
      </w:r>
    </w:p>
    <w:p w14:paraId="601D1B25">
      <w:pPr>
        <w:spacing w:before="120" w:after="120" w:line="288" w:lineRule="auto"/>
        <w:ind w:left="0"/>
        <w:jc w:val="left"/>
        <w:rPr>
          <w:rFonts w:hint="default" w:ascii="Times New Roman" w:hAnsi="Times New Roman" w:cs="Times New Roman"/>
        </w:rPr>
      </w:pPr>
      <w:r>
        <w:rPr>
          <w:rFonts w:hint="default" w:ascii="Times New Roman" w:hAnsi="Times New Roman" w:eastAsia="等线" w:cs="Times New Roman"/>
          <w:sz w:val="22"/>
        </w:rPr>
        <w:t>Early November 2026: Construct simulated fault test datasets, build baseline experimental environments, and conduct comparative experiments to collect quantitative evaluation results.</w:t>
      </w:r>
    </w:p>
    <w:p w14:paraId="7E349653">
      <w:pPr>
        <w:spacing w:before="120" w:after="120" w:line="288" w:lineRule="auto"/>
        <w:ind w:left="0"/>
        <w:jc w:val="left"/>
        <w:rPr>
          <w:rFonts w:hint="default" w:ascii="Times New Roman" w:hAnsi="Times New Roman" w:cs="Times New Roman"/>
        </w:rPr>
      </w:pPr>
      <w:r>
        <w:rPr>
          <w:rFonts w:hint="default" w:ascii="Times New Roman" w:hAnsi="Times New Roman" w:eastAsia="等线" w:cs="Times New Roman"/>
          <w:sz w:val="22"/>
        </w:rPr>
        <w:t>November 1 – November 15, 2026: Complete presentation slides and prepare project demonstration.</w:t>
      </w:r>
    </w:p>
    <w:p w14:paraId="29F3ADEF">
      <w:pPr>
        <w:spacing w:before="120" w:after="120" w:line="288" w:lineRule="auto"/>
        <w:ind w:left="0"/>
        <w:jc w:val="left"/>
        <w:rPr>
          <w:rFonts w:hint="default" w:ascii="Times New Roman" w:hAnsi="Times New Roman" w:cs="Times New Roman"/>
        </w:rPr>
      </w:pPr>
      <w:r>
        <w:rPr>
          <w:rFonts w:hint="default" w:ascii="Times New Roman" w:hAnsi="Times New Roman" w:eastAsia="等线" w:cs="Times New Roman"/>
          <w:sz w:val="22"/>
        </w:rPr>
        <w:t>November 16 – November 29, 2026: Finish final report writing, organize runnable source code and complete README documentation, and conduct in-depth result analysis and discussion.</w:t>
      </w:r>
    </w:p>
    <w:p w14:paraId="5EE16CB0">
      <w:pPr>
        <w:spacing w:before="300" w:after="120" w:line="288" w:lineRule="auto"/>
        <w:ind w:left="0"/>
        <w:jc w:val="left"/>
        <w:outlineLvl w:val="2"/>
        <w:rPr>
          <w:rFonts w:hint="default" w:ascii="Times New Roman" w:hAnsi="Times New Roman" w:cs="Times New Roman"/>
        </w:rPr>
      </w:pPr>
      <w:bookmarkStart w:id="4" w:name="heading_4"/>
      <w:r>
        <w:rPr>
          <w:rFonts w:hint="default" w:ascii="Times New Roman" w:hAnsi="Times New Roman" w:eastAsia="等线" w:cs="Times New Roman"/>
          <w:b/>
          <w:sz w:val="30"/>
        </w:rPr>
        <w:t>3.2 Dataset and Evaluation Tasks</w:t>
      </w:r>
      <w:bookmarkEnd w:id="4"/>
    </w:p>
    <w:p w14:paraId="7266B5D3">
      <w:pPr>
        <w:spacing w:before="120" w:after="120" w:line="288" w:lineRule="auto"/>
        <w:ind w:left="0"/>
        <w:jc w:val="left"/>
        <w:rPr>
          <w:rFonts w:hint="default" w:ascii="Times New Roman" w:hAnsi="Times New Roman" w:cs="Times New Roman"/>
        </w:rPr>
      </w:pPr>
      <w:r>
        <w:rPr>
          <w:rFonts w:hint="default" w:ascii="Times New Roman" w:hAnsi="Times New Roman" w:eastAsia="等线" w:cs="Times New Roman"/>
          <w:sz w:val="22"/>
        </w:rPr>
        <w:t>This project builds a self-constructed dataset containing 40 simulated real-world after-sales fault cases, focusing entirely on interaction anomalies between central gateways and peripheral IoT devices. The dataset strictly simulates industrial business scenarios and is divided into two categories: resolvable ordinary faults (temporary disconnection, pairing exceptions, minor signal interference) and sophisticated faults requiring FAE intervention (firmware protocol conflicts, batch device interaction failures, persistent link blockage). Each case is manually annotated with standard troubleshooting paths, ground-truth root causes, and official ticket classification labels to comprehensively evaluate the agent’s diagnosis accuracy and ticket diversion performance.</w:t>
      </w:r>
    </w:p>
    <w:p w14:paraId="123371F7">
      <w:pPr>
        <w:spacing w:before="300" w:after="120" w:line="288" w:lineRule="auto"/>
        <w:ind w:left="0"/>
        <w:jc w:val="left"/>
        <w:outlineLvl w:val="2"/>
        <w:rPr>
          <w:rFonts w:hint="default" w:ascii="Times New Roman" w:hAnsi="Times New Roman" w:cs="Times New Roman"/>
        </w:rPr>
      </w:pPr>
      <w:bookmarkStart w:id="5" w:name="heading_5"/>
      <w:r>
        <w:rPr>
          <w:rFonts w:hint="default" w:ascii="Times New Roman" w:hAnsi="Times New Roman" w:eastAsia="等线" w:cs="Times New Roman"/>
          <w:b/>
          <w:sz w:val="30"/>
        </w:rPr>
        <w:t>3.3 Baseline Approach</w:t>
      </w:r>
      <w:bookmarkEnd w:id="5"/>
    </w:p>
    <w:p w14:paraId="5CC3BD95">
      <w:pPr>
        <w:spacing w:before="120" w:after="120" w:line="288" w:lineRule="auto"/>
        <w:ind w:left="0"/>
        <w:jc w:val="left"/>
        <w:rPr>
          <w:rFonts w:hint="default" w:ascii="Times New Roman" w:hAnsi="Times New Roman" w:cs="Times New Roman"/>
        </w:rPr>
      </w:pPr>
      <w:r>
        <w:rPr>
          <w:rFonts w:hint="default" w:ascii="Times New Roman" w:hAnsi="Times New Roman" w:eastAsia="等线" w:cs="Times New Roman"/>
          <w:sz w:val="22"/>
        </w:rPr>
        <w:t>Two classic baseline models are adopted for controlled comparison: (1) Vanilla LLM: directly generates answers without retrieval, planning, or session memory optimization; (2) Vanilla RAG: retrieves fragmented knowledge contents without agent-based topological reasoning, stepwise troubleshooting, or hierarchical ticket classification capabilities.</w:t>
      </w:r>
    </w:p>
    <w:p w14:paraId="3DC4A9CF">
      <w:pPr>
        <w:spacing w:before="300" w:after="120" w:line="288" w:lineRule="auto"/>
        <w:ind w:left="0"/>
        <w:jc w:val="left"/>
        <w:outlineLvl w:val="2"/>
        <w:rPr>
          <w:rFonts w:hint="default" w:ascii="Times New Roman" w:hAnsi="Times New Roman" w:cs="Times New Roman"/>
        </w:rPr>
      </w:pPr>
      <w:bookmarkStart w:id="6" w:name="heading_6"/>
      <w:r>
        <w:rPr>
          <w:rFonts w:hint="default" w:ascii="Times New Roman" w:hAnsi="Times New Roman" w:eastAsia="等线" w:cs="Times New Roman"/>
          <w:b/>
          <w:sz w:val="30"/>
        </w:rPr>
        <w:t>3.4 Evaluation Metrics</w:t>
      </w:r>
      <w:bookmarkEnd w:id="6"/>
    </w:p>
    <w:p w14:paraId="52B489D8">
      <w:pPr>
        <w:spacing w:before="120" w:after="120" w:line="288" w:lineRule="auto"/>
        <w:ind w:left="0"/>
        <w:jc w:val="left"/>
        <w:rPr>
          <w:rFonts w:hint="default" w:ascii="Times New Roman" w:hAnsi="Times New Roman" w:cs="Times New Roman"/>
        </w:rPr>
      </w:pPr>
      <w:r>
        <w:rPr>
          <w:rFonts w:hint="default" w:ascii="Times New Roman" w:hAnsi="Times New Roman" w:eastAsia="等线" w:cs="Times New Roman"/>
          <w:sz w:val="22"/>
        </w:rPr>
        <w:t>Five quantitative metrics are adopted for comprehensive evaluation: fault diagnosis success rate, average troubleshooting interaction rounds, redundant inquiry rate (to verify memory effectiveness), fault classification accuracy (core metric for evaluating frontline/FAE ticket diversion precision), and support usability score (1–5 scale). Comparative experiments with baseline models are conducted to validate the effectiveness of the proposed topology-aware planning, memory optimization, and hierarchical fault processing mechanisms.</w:t>
      </w:r>
    </w:p>
    <w:p w14:paraId="7D722A47">
      <w:pPr>
        <w:spacing w:before="300" w:after="120" w:line="288" w:lineRule="auto"/>
        <w:ind w:left="0"/>
        <w:jc w:val="left"/>
        <w:outlineLvl w:val="2"/>
        <w:rPr>
          <w:rFonts w:hint="default" w:ascii="Times New Roman" w:hAnsi="Times New Roman" w:cs="Times New Roman"/>
        </w:rPr>
      </w:pPr>
      <w:bookmarkStart w:id="7" w:name="heading_7"/>
      <w:r>
        <w:rPr>
          <w:rFonts w:hint="default" w:ascii="Times New Roman" w:hAnsi="Times New Roman" w:eastAsia="等线" w:cs="Times New Roman"/>
          <w:b/>
          <w:sz w:val="30"/>
        </w:rPr>
        <w:t>3.5 Expected Outcome</w:t>
      </w:r>
      <w:bookmarkEnd w:id="7"/>
    </w:p>
    <w:p w14:paraId="1B6BAF39">
      <w:pPr>
        <w:spacing w:before="120" w:after="120" w:line="288" w:lineRule="auto"/>
        <w:ind w:left="0"/>
        <w:jc w:val="left"/>
        <w:rPr>
          <w:rFonts w:hint="default" w:ascii="Times New Roman" w:hAnsi="Times New Roman" w:cs="Times New Roman"/>
        </w:rPr>
      </w:pPr>
      <w:r>
        <w:rPr>
          <w:rFonts w:hint="default" w:ascii="Times New Roman" w:hAnsi="Times New Roman" w:eastAsia="等线" w:cs="Times New Roman"/>
          <w:sz w:val="22"/>
        </w:rPr>
        <w:t>The proposed AI agent can accurately diagnose interaction faults in gateway-centric IoT systems and realize intelligent ticket distribution. It significantly increases the frontline self-resolution rate of trivial repetitive faults and filters massive invalid tickets, while ensuring sophisticated technical problems are accurately escalated to FAE engineers. The system effectively reduces FAE workload, optimizes technical manpower allocation, and improves the overall efficiency and accuracy of after-sales operation, providing a lightweight and practical AI-assisted solution for industrial IoT technical support scenarios.</w:t>
      </w:r>
    </w:p>
    <w:p w14:paraId="71C776E6">
      <w:pPr>
        <w:spacing w:before="320" w:after="120" w:line="288" w:lineRule="auto"/>
        <w:ind w:left="0"/>
        <w:jc w:val="left"/>
        <w:outlineLvl w:val="1"/>
        <w:rPr>
          <w:rFonts w:hint="default" w:ascii="Times New Roman" w:hAnsi="Times New Roman" w:cs="Times New Roman"/>
        </w:rPr>
      </w:pPr>
      <w:bookmarkStart w:id="8" w:name="heading_8"/>
      <w:r>
        <w:rPr>
          <w:rFonts w:hint="default" w:ascii="Times New Roman" w:hAnsi="Times New Roman" w:eastAsia="等线" w:cs="Times New Roman"/>
          <w:b/>
          <w:sz w:val="32"/>
        </w:rPr>
        <w:t>References</w:t>
      </w:r>
      <w:bookmarkEnd w:id="8"/>
    </w:p>
    <w:p w14:paraId="69DC345B">
      <w:pPr>
        <w:spacing w:before="120" w:after="120" w:line="288" w:lineRule="auto"/>
        <w:ind w:left="0"/>
        <w:jc w:val="left"/>
        <w:rPr>
          <w:rFonts w:hint="default" w:ascii="Times New Roman" w:hAnsi="Times New Roman" w:cs="Times New Roman"/>
        </w:rPr>
      </w:pPr>
      <w:r>
        <w:rPr>
          <w:rFonts w:hint="default" w:ascii="Times New Roman" w:hAnsi="Times New Roman" w:eastAsia="等线" w:cs="Times New Roman"/>
          <w:sz w:val="22"/>
        </w:rPr>
        <w:t>[1] Ning, L., Liang, Z., Jiang, Z., et al. A Survey of WebAgents: Towards Next-Generation AI Agents for Web Automation with Large Foundation Models. arXiv:2503.23350, 2025.</w:t>
      </w:r>
    </w:p>
    <w:p w14:paraId="06888A8E">
      <w:pPr>
        <w:spacing w:before="120" w:after="120" w:line="288" w:lineRule="auto"/>
        <w:ind w:left="0"/>
        <w:jc w:val="left"/>
        <w:rPr>
          <w:rFonts w:hint="default" w:ascii="Times New Roman" w:hAnsi="Times New Roman" w:cs="Times New Roman"/>
        </w:rPr>
      </w:pPr>
      <w:r>
        <w:rPr>
          <w:rFonts w:hint="default" w:ascii="Times New Roman" w:hAnsi="Times New Roman" w:eastAsia="等线" w:cs="Times New Roman"/>
          <w:sz w:val="22"/>
        </w:rPr>
        <w:t>[2] openJiuwen Agent Platform. https://openjiuwen.com/en/</w:t>
      </w:r>
    </w:p>
    <w:p w14:paraId="101F65A3">
      <w:pPr>
        <w:spacing w:before="120" w:after="120" w:line="288" w:lineRule="auto"/>
        <w:ind w:left="0"/>
        <w:jc w:val="left"/>
        <w:rPr>
          <w:rFonts w:hint="default" w:ascii="Times New Roman" w:hAnsi="Times New Roman" w:cs="Times New Roman"/>
        </w:rPr>
      </w:pPr>
      <w:r>
        <w:rPr>
          <w:rFonts w:hint="default" w:ascii="Times New Roman" w:hAnsi="Times New Roman" w:eastAsia="等线" w:cs="Times New Roman"/>
          <w:sz w:val="22"/>
        </w:rPr>
        <w:t>[3] openJiuwen Agent Platform Official Technical Documentation. 2025.</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13190D"/>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7085AE"/>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compat>
    <w:useFELayout/>
    <w:splitPgBreakAndParaMark/>
    <w:compatSetting w:name="compatibilityMode" w:uri="http://schemas.microsoft.com/office/word" w:val="12"/>
  </w:compat>
  <w:rsids>
    <w:rsidRoot w:val="00000000"/>
    <w:rsid w:val="06897EFF"/>
    <w:rsid w:val="64733C60"/>
    <w:rsid w:val="6C467845"/>
    <w:rsid w:val="75FC6AC3"/>
    <w:rsid w:val="78896127"/>
    <w:rsid w:val="7E370FE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1307</Words>
  <Characters>8953</Characters>
  <TotalTime>6</TotalTime>
  <ScaleCrop>false</ScaleCrop>
  <LinksUpToDate>false</LinksUpToDate>
  <CharactersWithSpaces>10209</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2026-10-06T17:44:00Z</dcterms:created>
  <dc:creator>Apache POI</dc:creator>
  <cp:lastModifiedBy>代达罗斯之殇</cp:lastModifiedBy>
  <dcterms:modified xsi:type="dcterms:W3CDTF">2026-10-06T17:52:07Z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{"Label":"1","ContentProducer":"001191110102MACQD9K64010000","ProduceID":"7693611713644515733","ReservedCode1":"","ContentPropagator":"","PropagateID":"","ReservedCode2":""}</vt:lpwstr>
  </property>
  <property fmtid="{D5CDD505-2E9C-101B-9397-08002B2CF9AE}" pid="3" name="KSOTemplateDocerSaveRecord">
    <vt:lpwstr>eyJoZGlkIjoiMjU3YTllZmNlNzI0Nzk4NGMwMDllMjEzMzhiZmUxMTUiLCJ1c2VySWQiOiI0NDExNTQ4OTgifQ==</vt:lpwstr>
  </property>
  <property fmtid="{D5CDD505-2E9C-101B-9397-08002B2CF9AE}" pid="4" name="KSOProductBuildVer">
    <vt:lpwstr>2052-12.1.0.28505</vt:lpwstr>
  </property>
  <property fmtid="{D5CDD505-2E9C-101B-9397-08002B2CF9AE}" pid="5" name="ICV">
    <vt:lpwstr>90338D8594754871B02AA094D2822AA4_12</vt:lpwstr>
  </property>
</Properties>
</file>