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1tdvlpyc6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Achieving Data Sovereignty for EU Enterprises Through European Cloud Infrastructure: A Comparative Analysis of Technical Capabilities and Regulatory Compliance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igh level Scope</w:t>
      </w:r>
      <w:r w:rsidDel="00000000" w:rsidR="00000000" w:rsidRPr="00000000">
        <w:rPr>
          <w:rtl w:val="0"/>
        </w:rPr>
        <w:t xml:space="preserve"> of this research across the 3 phases: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1: Research, Compliance, selection processes &amp; cloud Readiness Assessment (30%)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2: Provider Evaluation &amp; Benchmarking (40%)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3: Deployment (30%)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Research, Compliance, selection processes &amp; cloud readiness Assessment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 Legal &amp; compliance foundation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GDPR, Schrems II, CLOUD Act, FISA 702 analysis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 argument: US-incorporated providers cannot guarantee sovereignty regardless of data center location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AWS as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 </w:t>
      </w:r>
      <w:r w:rsidDel="00000000" w:rsidR="00000000" w:rsidRPr="00000000">
        <w:rPr>
          <w:i w:val="1"/>
          <w:iCs w:val="1"/>
          <w:rtl w:val="0"/>
        </w:rPr>
        <w:t xml:space="preserve">baseline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EU Alternatives: </w:t>
      </w:r>
    </w:p>
    <w:p w:rsidR="00000000" w:rsidDel="00000000" w:rsidP="00000000" w:rsidRDefault="00000000" w:rsidRPr="00000000" w14:paraId="0000000F">
      <w:pPr>
        <w:ind w:left="2160" w:hanging="360"/>
        <w:rPr>
          <w:i w:val="1"/>
          <w:i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STACKIT (Schwarz Group)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UpCloud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IONOS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Exoscale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Elastx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Hetzner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OVHCloud / Gridscale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Scaleway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2160" w:hanging="360"/>
        <w:rPr>
          <w:i w:val="1"/>
          <w:iCs w:val="1"/>
          <w:strike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Arvato systems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T-Systems Open Telekom Cloud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Deutsche Telekom / Detecon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Plusserver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Noris Network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Cleura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Infomaniak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Nine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Fuga Cloud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2160" w:hanging="360"/>
        <w:rPr>
          <w:i w:val="1"/>
          <w:iCs w:val="1"/>
          <w:u w:val="non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i w:val="1"/>
          <w:iCs w:val="1"/>
          <w:rtl w:val="0"/>
        </w:rPr>
        <w:t xml:space="preserve">local-hosting (locally hosted)</w:t>
      </w:r>
    </w:p>
    <w:p w:rsidR="00000000" w:rsidDel="00000000" w:rsidP="00000000" w:rsidRDefault="00000000" w:rsidRPr="00000000" w14:paraId="00000022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- Europeanness Scoring Framework</w:t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Reference this weighting system from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EUROPEAN COMMISSION  - DIRECTORATE-GENERAL FOR DIGITAL SERVICES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Develop a scoring matrix system to filter and rank EU providers based on: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Legal incorporation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ownership structure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center locations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Compliance certifications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Independence from US hyperscalers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- European Cloud Readiness Assessment 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Establishing a visual line-chart comparison of AWS and these EU providers capabilities across dimensions such as: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Infrastructure (compute, storage, networking)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Scalability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Performance (response time, availability SLAs)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set — clustered into meaningful blocks matching the AWS product categories from the checklist (Application, Compute, Storage, DB, Networking, AI/ML, Security, Monitoring, Dev/Deploy, IoT, Messaging)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Provider Evaluation &amp; Benchmarking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-Technical benchmarking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Providers: top scorers from Phase 1 + AWS as baseline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instances on each providers, retrieve the metrics and measurements (CPU (sysbench), storage (fio), network (iperf3), etc…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Export results to Excel/CSV &amp; evaluate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-Measurement &amp; Metrics Evaluation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Based on the retrieved benchmarks, readiness assessment, and the Alps Alpine infrastructure checklist, evaluate each provider against the company's actual requirements: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Did the provider meet performance expectations?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Does the provider's service catalogue cover what the department needs? (mapped against the checklist: Compute, Storage, DB, Networking, AI/ML, Security, Monitoring, IoT, Messaging)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LLM self-hosting feasibility: does the provider have the infrastructure prerequisites to host a locally deployed LLM? (GPU availability, ML tooling, storage throughput) — analytical assessment, not a live deployment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- Final outcome</w:t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Establishing a clear ranking EU provider based on</w:t>
      </w:r>
      <w:r w:rsidDel="00000000" w:rsidR="00000000" w:rsidRPr="00000000">
        <w:rPr>
          <w:i w:val="1"/>
          <w:iCs w:val="1"/>
          <w:u w:val="single"/>
          <w:rtl w:val="0"/>
        </w:rPr>
        <w:t xml:space="preserve"> Europeaness scoring syste</w:t>
      </w:r>
      <w:r w:rsidDel="00000000" w:rsidR="00000000" w:rsidRPr="00000000">
        <w:rPr>
          <w:i w:val="1"/>
          <w:iCs w:val="1"/>
          <w:rtl w:val="0"/>
        </w:rPr>
        <w:t xml:space="preserve">m, </w:t>
      </w:r>
      <w:r w:rsidDel="00000000" w:rsidR="00000000" w:rsidRPr="00000000">
        <w:rPr>
          <w:i w:val="1"/>
          <w:iCs w:val="1"/>
          <w:u w:val="single"/>
          <w:rtl w:val="0"/>
        </w:rPr>
        <w:t xml:space="preserve">readiness assessmen</w:t>
      </w:r>
      <w:r w:rsidDel="00000000" w:rsidR="00000000" w:rsidRPr="00000000">
        <w:rPr>
          <w:i w:val="1"/>
          <w:iCs w:val="1"/>
          <w:rtl w:val="0"/>
        </w:rPr>
        <w:t xml:space="preserve">t, &amp; </w:t>
      </w:r>
      <w:r w:rsidDel="00000000" w:rsidR="00000000" w:rsidRPr="00000000">
        <w:rPr>
          <w:i w:val="1"/>
          <w:iCs w:val="1"/>
          <w:u w:val="single"/>
          <w:rtl w:val="0"/>
        </w:rPr>
        <w:t xml:space="preserve">Technical benchmarkin</w:t>
      </w:r>
      <w:r w:rsidDel="00000000" w:rsidR="00000000" w:rsidRPr="00000000">
        <w:rPr>
          <w:i w:val="1"/>
          <w:iCs w:val="1"/>
          <w:rtl w:val="0"/>
        </w:rPr>
        <w:t xml:space="preserve">g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Deployment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-Deployment happens after a clear high ranking EU provider is achieved.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-One of these will be deployed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Deploy a self-hosted AI LLM to the top-ranked provider </w:t>
      </w:r>
    </w:p>
    <w:p w:rsidR="00000000" w:rsidDel="00000000" w:rsidP="00000000" w:rsidRDefault="00000000" w:rsidRPr="00000000" w14:paraId="0000004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(why would this be a good experiment?  Currently the department is exploring NOT relying on public AI for </w:t>
      </w:r>
      <w:r w:rsidDel="00000000" w:rsidR="00000000" w:rsidRPr="00000000">
        <w:rPr>
          <w:i w:val="1"/>
          <w:iCs w:val="1"/>
          <w:color w:val="666666"/>
          <w:u w:val="single"/>
          <w:rtl w:val="0"/>
        </w:rPr>
        <w:t xml:space="preserve">data security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reasons.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and would like to explore the possibilities of hosting a locally trained LLM. This can be a good example to be deployed to the top-ranked provider as a valid sovereignty argument)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Deploy Odin camera workload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(original proposal)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Operational friction log </w:t>
      </w:r>
      <w:r w:rsidDel="00000000" w:rsidR="00000000" w:rsidRPr="00000000">
        <w:rPr>
          <w:i w:val="1"/>
          <w:iCs w:val="1"/>
          <w:rtl w:val="0"/>
        </w:rPr>
        <w:t xml:space="preserve">(keep a record of all issues encountered)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mission.europa.eu/document/download/09579818-64a6-4dd5-9577-446ab6219113_en?bcs-agent-scanner=bbbbbb90-7aab-074c-8fb1-c6d93acca7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