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e90cd54601fa180423bdb40f33b9af1eba0662c"/>
    <w:bookmarkStart w:id="1" w:name="sumário-executivo"/>
    <w:p w14:paraId="71BBF4A7" w14:textId="77777777" w:rsidR="00445B40" w:rsidRPr="007C5652" w:rsidRDefault="00445B40" w:rsidP="00445B40">
      <w:pPr>
        <w:jc w:val="center"/>
        <w:rPr>
          <w:rFonts w:ascii="Aptos" w:hAnsi="Aptos"/>
          <w:lang w:val="pt-BR"/>
        </w:rPr>
      </w:pPr>
      <w:r w:rsidRPr="007C5652">
        <w:rPr>
          <w:rFonts w:ascii="Aptos" w:hAnsi="Aptos"/>
          <w:lang w:val="pt-BR"/>
        </w:rPr>
        <w:fldChar w:fldCharType="begin"/>
      </w:r>
      <w:r w:rsidRPr="007C5652">
        <w:rPr>
          <w:rFonts w:ascii="Aptos" w:hAnsi="Aptos"/>
          <w:lang w:val="pt-BR"/>
        </w:rPr>
        <w:instrText xml:space="preserve"> INCLUDEPICTURE "https://nossaeja.com.br/ged/imagem/logo_red2.png" \* MERGEFORMATINET </w:instrText>
      </w:r>
      <w:r w:rsidRPr="007C5652">
        <w:rPr>
          <w:rFonts w:ascii="Aptos" w:hAnsi="Aptos"/>
          <w:lang w:val="pt-BR"/>
        </w:rPr>
        <w:fldChar w:fldCharType="separate"/>
      </w:r>
      <w:r w:rsidRPr="007C5652">
        <w:rPr>
          <w:rFonts w:ascii="Aptos" w:hAnsi="Aptos"/>
          <w:noProof/>
          <w:lang w:val="pt-BR"/>
        </w:rPr>
        <w:drawing>
          <wp:inline distT="0" distB="0" distL="0" distR="0" wp14:anchorId="1AE6521D" wp14:editId="002ED719">
            <wp:extent cx="1366839" cy="585216"/>
            <wp:effectExtent l="0" t="0" r="0" b="0"/>
            <wp:docPr id="1549378040" name="Imagem 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8040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682" cy="59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C5652">
        <w:rPr>
          <w:rFonts w:ascii="Aptos" w:hAnsi="Aptos"/>
          <w:lang w:val="pt-BR"/>
        </w:rPr>
        <w:fldChar w:fldCharType="end"/>
      </w:r>
    </w:p>
    <w:p w14:paraId="52A58C30" w14:textId="77777777" w:rsidR="00445B40" w:rsidRPr="007C5652" w:rsidRDefault="00445B40" w:rsidP="00445B40">
      <w:pPr>
        <w:jc w:val="center"/>
        <w:rPr>
          <w:rFonts w:ascii="Aptos" w:hAnsi="Aptos"/>
          <w:lang w:val="pt-BR"/>
        </w:rPr>
      </w:pPr>
    </w:p>
    <w:p w14:paraId="0505B84A" w14:textId="77777777" w:rsidR="00B11E79" w:rsidRPr="007C5652" w:rsidRDefault="00B11E79" w:rsidP="00445B40">
      <w:pPr>
        <w:jc w:val="center"/>
        <w:rPr>
          <w:rFonts w:ascii="Aptos" w:hAnsi="Aptos"/>
          <w:lang w:val="pt-BR"/>
        </w:rPr>
      </w:pPr>
    </w:p>
    <w:p w14:paraId="6E9483A2" w14:textId="77777777" w:rsidR="00B11E79" w:rsidRPr="007C5652" w:rsidRDefault="00B11E79" w:rsidP="00445B40">
      <w:pPr>
        <w:jc w:val="center"/>
        <w:rPr>
          <w:rFonts w:ascii="Aptos" w:hAnsi="Aptos"/>
          <w:lang w:val="pt-BR"/>
        </w:rPr>
      </w:pPr>
    </w:p>
    <w:p w14:paraId="3A821C8C" w14:textId="77777777" w:rsidR="00B11E79" w:rsidRPr="007C5652" w:rsidRDefault="00B11E79" w:rsidP="00445B40">
      <w:pPr>
        <w:jc w:val="center"/>
        <w:rPr>
          <w:rFonts w:ascii="Aptos" w:hAnsi="Aptos"/>
          <w:lang w:val="pt-BR"/>
        </w:rPr>
      </w:pPr>
    </w:p>
    <w:p w14:paraId="21F444D9" w14:textId="77777777" w:rsidR="00B11E79" w:rsidRPr="007C5652" w:rsidRDefault="00B11E79" w:rsidP="00445B40">
      <w:pPr>
        <w:jc w:val="center"/>
        <w:rPr>
          <w:rFonts w:ascii="Aptos" w:hAnsi="Aptos"/>
          <w:lang w:val="pt-BR"/>
        </w:rPr>
      </w:pPr>
    </w:p>
    <w:p w14:paraId="36DFB868" w14:textId="77777777" w:rsidR="00B11E79" w:rsidRPr="007C5652" w:rsidRDefault="00B11E79" w:rsidP="00445B40">
      <w:pPr>
        <w:jc w:val="center"/>
        <w:rPr>
          <w:rFonts w:ascii="Aptos" w:hAnsi="Aptos"/>
          <w:lang w:val="pt-BR"/>
        </w:rPr>
      </w:pPr>
    </w:p>
    <w:p w14:paraId="33FFE3AE" w14:textId="77777777" w:rsidR="00445B40" w:rsidRPr="007C5652" w:rsidRDefault="00445B40" w:rsidP="00445B40">
      <w:pPr>
        <w:jc w:val="center"/>
        <w:rPr>
          <w:rFonts w:ascii="Aptos" w:hAnsi="Aptos"/>
          <w:lang w:val="pt-BR"/>
        </w:rPr>
      </w:pPr>
    </w:p>
    <w:p w14:paraId="7ACE66AB" w14:textId="73FC4A87" w:rsidR="00445B40" w:rsidRPr="007C5652" w:rsidRDefault="00445B40" w:rsidP="00B11E79">
      <w:pPr>
        <w:pStyle w:val="Ttulo2"/>
        <w:jc w:val="center"/>
        <w:rPr>
          <w:rFonts w:ascii="Aptos" w:hAnsi="Aptos"/>
          <w:bCs/>
          <w:color w:val="0070C0"/>
          <w:sz w:val="36"/>
          <w:szCs w:val="36"/>
          <w:lang w:val="pt-BR"/>
        </w:rPr>
      </w:pPr>
      <w:r w:rsidRPr="007C5652">
        <w:rPr>
          <w:rFonts w:ascii="Calibri" w:eastAsia="Calibri" w:hAnsi="Calibri"/>
          <w:bCs/>
          <w:color w:val="0070C0"/>
          <w:sz w:val="36"/>
          <w:szCs w:val="36"/>
          <w:lang w:val="pt-BR"/>
        </w:rPr>
        <w:t>RELATÓRIO CONSOLIDAD</w:t>
      </w:r>
      <w:r w:rsidR="00B11E79" w:rsidRPr="007C5652">
        <w:rPr>
          <w:rFonts w:ascii="Calibri" w:eastAsia="Calibri" w:hAnsi="Calibri"/>
          <w:bCs/>
          <w:color w:val="0070C0"/>
          <w:sz w:val="36"/>
          <w:szCs w:val="36"/>
          <w:lang w:val="pt-BR"/>
        </w:rPr>
        <w:t>O</w:t>
      </w:r>
    </w:p>
    <w:p w14:paraId="5B45B3DE" w14:textId="77777777" w:rsidR="00445B40" w:rsidRPr="007C5652" w:rsidRDefault="00445B40" w:rsidP="00B11E79">
      <w:pPr>
        <w:jc w:val="center"/>
        <w:rPr>
          <w:rFonts w:ascii="Aptos" w:hAnsi="Aptos"/>
          <w:b/>
          <w:bCs/>
          <w:color w:val="0070C0"/>
          <w:sz w:val="36"/>
          <w:szCs w:val="36"/>
          <w:lang w:val="pt-BR"/>
        </w:rPr>
      </w:pPr>
      <w:r w:rsidRPr="007C5652">
        <w:rPr>
          <w:b/>
          <w:bCs/>
          <w:color w:val="0070C0"/>
          <w:sz w:val="36"/>
          <w:szCs w:val="36"/>
          <w:lang w:val="pt-BR"/>
        </w:rPr>
        <w:t>ANÁLISE DE DADOS SECUNDÁRIOS IPEDF/PDAD 2021 + BENCHMARKING ESCOLAS CONCORRENTES</w:t>
      </w:r>
    </w:p>
    <w:p w14:paraId="1C122E55" w14:textId="77777777" w:rsidR="00445B40" w:rsidRPr="007C5652" w:rsidRDefault="00445B40" w:rsidP="00445B40">
      <w:pPr>
        <w:jc w:val="center"/>
        <w:rPr>
          <w:rFonts w:ascii="Aptos" w:hAnsi="Aptos"/>
          <w:b/>
          <w:bCs/>
          <w:sz w:val="44"/>
          <w:szCs w:val="44"/>
          <w:lang w:val="pt-BR"/>
        </w:rPr>
      </w:pPr>
    </w:p>
    <w:p w14:paraId="5798DEE3" w14:textId="77777777" w:rsidR="00B11E79" w:rsidRPr="007C5652" w:rsidRDefault="00B11E79" w:rsidP="00445B40">
      <w:pPr>
        <w:jc w:val="center"/>
        <w:rPr>
          <w:rFonts w:ascii="Aptos" w:hAnsi="Aptos"/>
          <w:b/>
          <w:bCs/>
          <w:sz w:val="44"/>
          <w:szCs w:val="44"/>
          <w:lang w:val="pt-BR"/>
        </w:rPr>
      </w:pPr>
    </w:p>
    <w:p w14:paraId="383E30A2" w14:textId="77777777" w:rsidR="00B11E79" w:rsidRPr="007C5652" w:rsidRDefault="00B11E79" w:rsidP="00445B40">
      <w:pPr>
        <w:jc w:val="center"/>
        <w:rPr>
          <w:rFonts w:ascii="Aptos" w:hAnsi="Aptos"/>
          <w:b/>
          <w:bCs/>
          <w:sz w:val="44"/>
          <w:szCs w:val="44"/>
          <w:lang w:val="pt-BR"/>
        </w:rPr>
      </w:pPr>
    </w:p>
    <w:p w14:paraId="2DC4412E" w14:textId="77777777" w:rsidR="00B11E79" w:rsidRPr="007C5652" w:rsidRDefault="00B11E79" w:rsidP="00C87477">
      <w:pPr>
        <w:rPr>
          <w:rFonts w:ascii="Aptos" w:hAnsi="Aptos"/>
          <w:b/>
          <w:bCs/>
          <w:sz w:val="44"/>
          <w:szCs w:val="44"/>
          <w:lang w:val="pt-BR"/>
        </w:rPr>
      </w:pPr>
    </w:p>
    <w:p w14:paraId="00882ED3" w14:textId="77777777" w:rsidR="00445B40" w:rsidRPr="007C5652" w:rsidRDefault="00445B40" w:rsidP="00B11E79">
      <w:pPr>
        <w:pStyle w:val="Ttulo2"/>
        <w:spacing w:before="0" w:after="0" w:line="240" w:lineRule="auto"/>
        <w:jc w:val="center"/>
        <w:rPr>
          <w:rFonts w:ascii="Aptos" w:hAnsi="Aptos"/>
          <w:lang w:val="pt-BR"/>
        </w:rPr>
      </w:pPr>
      <w:r w:rsidRPr="007C5652">
        <w:rPr>
          <w:rFonts w:ascii="Calibri" w:eastAsia="Calibri" w:hAnsi="Calibri"/>
          <w:lang w:val="pt-BR"/>
        </w:rPr>
        <w:t>BRASÍLIA – DF</w:t>
      </w:r>
    </w:p>
    <w:p w14:paraId="0379141F" w14:textId="77777777" w:rsidR="00445B40" w:rsidRPr="007C5652" w:rsidRDefault="00445B40" w:rsidP="00B11E79">
      <w:pPr>
        <w:pStyle w:val="Ttulo2"/>
        <w:spacing w:before="0" w:after="0" w:line="240" w:lineRule="auto"/>
        <w:jc w:val="center"/>
        <w:rPr>
          <w:rFonts w:ascii="Calibri" w:eastAsia="Calibri" w:hAnsi="Calibri"/>
          <w:lang w:val="pt-BR"/>
        </w:rPr>
      </w:pPr>
      <w:r w:rsidRPr="007C5652">
        <w:rPr>
          <w:rFonts w:ascii="Calibri" w:eastAsia="Calibri" w:hAnsi="Calibri"/>
          <w:lang w:val="pt-BR"/>
        </w:rPr>
        <w:t>FEVEREIRO/2026</w:t>
      </w:r>
    </w:p>
    <w:p w14:paraId="1128693F" w14:textId="77777777" w:rsidR="00B11E79" w:rsidRPr="007C5652" w:rsidRDefault="00B11E79" w:rsidP="00B11E79">
      <w:pPr>
        <w:pStyle w:val="Ttulo2"/>
        <w:jc w:val="right"/>
        <w:rPr>
          <w:rFonts w:ascii="Calibri" w:eastAsia="Calibri" w:hAnsi="Calibri"/>
          <w:lang w:val="pt-BR"/>
        </w:rPr>
      </w:pPr>
    </w:p>
    <w:p w14:paraId="7E1DB523" w14:textId="77777777" w:rsidR="00C87477" w:rsidRPr="007C5652" w:rsidRDefault="00C87477" w:rsidP="00C87477">
      <w:pPr>
        <w:pStyle w:val="Corpodetexto"/>
        <w:rPr>
          <w:lang w:val="pt-BR"/>
        </w:rPr>
      </w:pPr>
    </w:p>
    <w:p w14:paraId="46825ADE" w14:textId="7BAB610F" w:rsidR="00445B40" w:rsidRPr="007C5652" w:rsidRDefault="00445B40" w:rsidP="00B11E79">
      <w:pPr>
        <w:pStyle w:val="Ttulo2"/>
        <w:jc w:val="right"/>
        <w:rPr>
          <w:rFonts w:ascii="Aptos" w:hAnsi="Aptos"/>
          <w:lang w:val="pt-BR"/>
        </w:rPr>
      </w:pPr>
      <w:r w:rsidRPr="007C5652">
        <w:rPr>
          <w:rFonts w:ascii="Calibri" w:eastAsia="Calibri" w:hAnsi="Calibri"/>
          <w:lang w:val="pt-BR"/>
        </w:rPr>
        <w:t>ELABORADO POR</w:t>
      </w:r>
      <w:r w:rsidR="00B11E79" w:rsidRPr="007C5652">
        <w:rPr>
          <w:rFonts w:ascii="Calibri" w:eastAsia="Calibri" w:hAnsi="Calibri"/>
          <w:lang w:val="pt-BR"/>
        </w:rPr>
        <w:t>:</w:t>
      </w:r>
    </w:p>
    <w:p w14:paraId="1D6BAAED" w14:textId="10B4804D" w:rsidR="00445B40" w:rsidRPr="007C5652" w:rsidRDefault="00445B40" w:rsidP="00C87477">
      <w:pPr>
        <w:jc w:val="right"/>
        <w:rPr>
          <w:rFonts w:ascii="Aptos" w:hAnsi="Aptos"/>
          <w:lang w:val="pt-BR"/>
        </w:rPr>
      </w:pPr>
      <w:r w:rsidRPr="007C5652">
        <w:rPr>
          <w:rFonts w:ascii="Aptos" w:hAnsi="Aptos"/>
          <w:noProof/>
          <w:lang w:val="pt-BR"/>
        </w:rPr>
        <w:drawing>
          <wp:inline distT="0" distB="0" distL="0" distR="0" wp14:anchorId="50BFF33E" wp14:editId="0A85B56C">
            <wp:extent cx="1077086" cy="594360"/>
            <wp:effectExtent l="0" t="0" r="0" b="0"/>
            <wp:docPr id="978276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76256" name="Imagem 9782762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414" cy="60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652">
        <w:rPr>
          <w:lang w:val="pt-BR"/>
        </w:rPr>
        <w:br w:type="page"/>
      </w:r>
    </w:p>
    <w:sdt>
      <w:sdtPr>
        <w:rPr>
          <w:rFonts w:ascii="Calibri" w:eastAsia="Calibri" w:hAnsi="Calibri" w:cstheme="minorBidi"/>
          <w:b w:val="0"/>
          <w:bCs/>
          <w:color w:val="000000"/>
          <w:sz w:val="22"/>
          <w:szCs w:val="24"/>
          <w:lang w:val="pt-BR"/>
        </w:rPr>
        <w:id w:val="10117181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/>
          <w:noProof/>
          <w:color w:val="auto"/>
          <w:sz w:val="24"/>
          <w:szCs w:val="22"/>
        </w:rPr>
      </w:sdtEndPr>
      <w:sdtContent>
        <w:p w14:paraId="46891812" w14:textId="77777777" w:rsidR="00445B40" w:rsidRPr="007C5652" w:rsidRDefault="00445B40">
          <w:pPr>
            <w:pStyle w:val="CabealhodoSumrio"/>
            <w:rPr>
              <w:lang w:val="pt-BR"/>
            </w:rPr>
          </w:pPr>
          <w:r w:rsidRPr="007C5652">
            <w:rPr>
              <w:lang w:val="pt-BR"/>
            </w:rPr>
            <w:t>Sumário</w:t>
          </w:r>
        </w:p>
        <w:p w14:paraId="146D3971" w14:textId="68CA3E0F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r w:rsidRPr="007C5652">
            <w:rPr>
              <w:b w:val="0"/>
              <w:bCs w:val="0"/>
              <w:lang w:val="pt-BR"/>
            </w:rPr>
            <w:fldChar w:fldCharType="begin"/>
          </w:r>
          <w:r w:rsidRPr="007C5652">
            <w:rPr>
              <w:lang w:val="pt-BR"/>
            </w:rPr>
            <w:instrText>TOC \o "1-3" \h \z \u</w:instrText>
          </w:r>
          <w:r w:rsidRPr="007C5652">
            <w:rPr>
              <w:b w:val="0"/>
              <w:bCs w:val="0"/>
              <w:lang w:val="pt-BR"/>
            </w:rPr>
            <w:fldChar w:fldCharType="separate"/>
          </w:r>
          <w:hyperlink w:anchor="_Toc223366749" w:history="1">
            <w:r w:rsidRPr="007C5652">
              <w:rPr>
                <w:rStyle w:val="Hyperlink"/>
                <w:noProof/>
                <w:lang w:val="pt-BR"/>
              </w:rPr>
              <w:t>Resumo Executivo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_Toc223366749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3D4161CB" w14:textId="735A539C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50" w:history="1">
            <w:r w:rsidRPr="007C5652">
              <w:rPr>
                <w:rStyle w:val="Hyperlink"/>
                <w:noProof/>
                <w:lang w:val="pt-BR"/>
              </w:rPr>
              <w:t>Objetivo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_Toc223366750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0517600" w14:textId="0A05C314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51" w:history="1">
            <w:r w:rsidRPr="007C5652">
              <w:rPr>
                <w:rStyle w:val="Hyperlink"/>
                <w:noProof/>
                <w:lang w:val="pt-BR"/>
              </w:rPr>
              <w:t>Premissas estratégicas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_Toc223366751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0289BE5" w14:textId="5E536BE3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52" w:history="1">
            <w:r w:rsidRPr="007C5652">
              <w:rPr>
                <w:rStyle w:val="Hyperlink"/>
                <w:noProof/>
                <w:lang w:val="pt-BR"/>
              </w:rPr>
              <w:t>Números-chave (cenário central)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_Toc223366752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50F15504" w14:textId="6CE7101B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53" w:history="1">
            <w:r w:rsidRPr="007C5652">
              <w:rPr>
                <w:rStyle w:val="Hyperlink"/>
                <w:noProof/>
                <w:lang w:val="pt-BR"/>
              </w:rPr>
              <w:t>Conclusão executiva (GO condicional)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_Toc223366753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55575677" w14:textId="7E37085F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54" w:history="1">
            <w:r w:rsidRPr="007C5652">
              <w:rPr>
                <w:rStyle w:val="Hyperlink"/>
                <w:noProof/>
                <w:lang w:val="pt-BR"/>
              </w:rPr>
              <w:t>Capítulo 1 — Contexto e objetivos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_Toc223366754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29CEF2C" w14:textId="2F7A2498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55" w:history="1">
            <w:r w:rsidRPr="007C5652">
              <w:rPr>
                <w:rStyle w:val="Hyperlink"/>
                <w:noProof/>
                <w:lang w:val="pt-BR"/>
              </w:rPr>
              <w:t>1.1 Contexto do projeto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_Toc223366755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9901997" w14:textId="0D10D847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56" w:history="1">
            <w:r w:rsidRPr="007C5652">
              <w:rPr>
                <w:rStyle w:val="Hyperlink"/>
                <w:noProof/>
                <w:lang w:val="pt-BR"/>
              </w:rPr>
              <w:t>1.2 Objetivo geral e objetivos específicos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_Toc223366756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8328EF3" w14:textId="4155F0F3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57" w:history="1">
            <w:r w:rsidRPr="007C5652">
              <w:rPr>
                <w:rStyle w:val="Hyperlink"/>
                <w:noProof/>
                <w:lang w:val="pt-BR"/>
              </w:rPr>
              <w:t>1.3 Perguntas de decisão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_Toc223366757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6A2B2A1" w14:textId="1873CEB2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58" w:history="1">
            <w:r w:rsidRPr="007C5652">
              <w:rPr>
                <w:rStyle w:val="Hyperlink"/>
                <w:noProof/>
                <w:lang w:val="pt-BR"/>
              </w:rPr>
              <w:t>1.4 Escopo do relatório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_Toc223366758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8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AABA6BB" w14:textId="3896A73A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59" w:history="1">
            <w:r w:rsidRPr="007C5652">
              <w:rPr>
                <w:rStyle w:val="Hyperlink"/>
                <w:noProof/>
                <w:lang w:val="pt-BR"/>
              </w:rPr>
              <w:t>1.5 Principais achados (síntese)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_Toc223366759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8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627F80C" w14:textId="6615B1AD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60" w:history="1">
            <w:r w:rsidRPr="007C5652">
              <w:rPr>
                <w:rStyle w:val="Hyperlink"/>
                <w:noProof/>
                <w:lang w:val="pt-BR"/>
              </w:rPr>
              <w:t>Capítulo 2 — Premissas estratégicas e hipóteses de trabalho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_Toc223366760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663D353" w14:textId="752D8366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61" w:history="1">
            <w:r w:rsidRPr="007C5652">
              <w:rPr>
                <w:rStyle w:val="Hyperlink"/>
                <w:noProof/>
                <w:lang w:val="pt-BR"/>
              </w:rPr>
              <w:t>2.1 Posicionamento e ticket (premissa econômica)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_Toc223366761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EAF17CD" w14:textId="7B087F5D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62" w:history="1">
            <w:r w:rsidRPr="007C5652">
              <w:rPr>
                <w:rStyle w:val="Hyperlink"/>
                <w:noProof/>
                <w:lang w:val="pt-BR"/>
              </w:rPr>
              <w:t>Tabela 2.1 — Premissas econômicas do cenário central e sensibilidades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_Toc223366762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E310F07" w14:textId="12859570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63" w:history="1">
            <w:r w:rsidRPr="007C5652">
              <w:rPr>
                <w:rStyle w:val="Hyperlink"/>
                <w:noProof/>
                <w:lang w:val="pt-BR"/>
              </w:rPr>
              <w:t>2.2 Público atendido (premissa de ciclo escolar)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_Toc223366763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B1A6D9D" w14:textId="2BA973B2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64" w:history="1">
            <w:r w:rsidRPr="007C5652">
              <w:rPr>
                <w:rStyle w:val="Hyperlink"/>
                <w:noProof/>
                <w:lang w:val="pt-BR"/>
              </w:rPr>
              <w:t>2.3 Unidade de análise (domicílio)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_Toc223366764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FEBF35B" w14:textId="04694A04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65" w:history="1">
            <w:r w:rsidRPr="007C5652">
              <w:rPr>
                <w:rStyle w:val="Hyperlink"/>
                <w:noProof/>
                <w:lang w:val="pt-BR"/>
              </w:rPr>
              <w:t>2.4 Área de influência e deslocamento (premissa logística)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_Toc223366765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9E3C34D" w14:textId="4ED126B2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66" w:history="1">
            <w:r w:rsidRPr="007C5652">
              <w:rPr>
                <w:rStyle w:val="Hyperlink"/>
                <w:noProof/>
                <w:lang w:val="pt-BR"/>
              </w:rPr>
              <w:t>2.5 Hipóteses de trabalho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_Toc223366766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1C82143" w14:textId="7C094601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67" w:history="1">
            <w:r w:rsidRPr="007C5652">
              <w:rPr>
                <w:rStyle w:val="Hyperlink"/>
                <w:noProof/>
                <w:lang w:val="pt-BR"/>
              </w:rPr>
              <w:t>2.6 Implicações imediatas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_Toc223366767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10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5B0DB56" w14:textId="59D3A137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68" w:history="1">
            <w:r w:rsidRPr="007C5652">
              <w:rPr>
                <w:rStyle w:val="Hyperlink"/>
                <w:noProof/>
                <w:lang w:val="pt-BR"/>
              </w:rPr>
              <w:t>2.7 Limitações (premissas e escopo)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_Toc223366768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10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3CDB3D79" w14:textId="79B01227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69" w:history="1">
            <w:r w:rsidRPr="007C5652">
              <w:rPr>
                <w:rStyle w:val="Hyperlink"/>
                <w:noProof/>
                <w:lang w:val="pt-BR"/>
              </w:rPr>
              <w:t>Capítulo 3 — Metodologia integrada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_Toc223366769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1D20C85" w14:textId="32ED8F4C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70" w:history="1">
            <w:r w:rsidRPr="007C5652">
              <w:rPr>
                <w:rStyle w:val="Hyperlink"/>
                <w:noProof/>
                <w:lang w:val="pt-BR"/>
              </w:rPr>
              <w:t>3.1 Visão geral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_Toc223366770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323721AF" w14:textId="1B7D042D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71" w:history="1">
            <w:r w:rsidRPr="007C5652">
              <w:rPr>
                <w:rStyle w:val="Hyperlink"/>
                <w:noProof/>
                <w:lang w:val="pt-BR"/>
              </w:rPr>
              <w:t>3.2 PDAD 2021 — fonte e bases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_Toc223366771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8140879" w14:textId="346BBB4E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72" w:history="1">
            <w:r w:rsidRPr="007C5652">
              <w:rPr>
                <w:rStyle w:val="Hyperlink"/>
                <w:noProof/>
                <w:lang w:val="pt-BR"/>
              </w:rPr>
              <w:t>3.3 Tratamento dos dados e ponderação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_Toc223366772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395D1E4" w14:textId="4AB4AC56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73" w:history="1">
            <w:r w:rsidRPr="007C5652">
              <w:rPr>
                <w:rStyle w:val="Hyperlink"/>
                <w:noProof/>
                <w:lang w:val="pt-BR"/>
              </w:rPr>
              <w:t>3.4 Lógica de dimensionamento (TAM → SAM → público-alvo real)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_Toc223366773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5A1D9B1" w14:textId="224383D7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74" w:history="1">
            <w:r w:rsidRPr="007C5652">
              <w:rPr>
                <w:rStyle w:val="Hyperlink"/>
                <w:noProof/>
                <w:lang w:val="pt-BR"/>
              </w:rPr>
              <w:t>3.5 Clientes secretos — escopo e desenho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_Toc223366774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D29282D" w14:textId="2428BC1C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75" w:history="1">
            <w:r w:rsidRPr="007C5652">
              <w:rPr>
                <w:rStyle w:val="Hyperlink"/>
                <w:noProof/>
                <w:lang w:val="pt-BR"/>
              </w:rPr>
              <w:t>3.6 Limitações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_Toc223366775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12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3EF72E20" w14:textId="2F02A87A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76" w:history="1">
            <w:r w:rsidRPr="007C5652">
              <w:rPr>
                <w:rStyle w:val="Hyperlink"/>
                <w:noProof/>
                <w:lang w:val="pt-BR"/>
              </w:rPr>
              <w:t>Capítulo 4 — Delimitação territorial (área de influência)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_Toc223366776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BB14B0E" w14:textId="47816720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77" w:history="1">
            <w:r w:rsidRPr="007C5652">
              <w:rPr>
                <w:rStyle w:val="Hyperlink"/>
                <w:noProof/>
                <w:lang w:val="pt-BR"/>
              </w:rPr>
              <w:t>4.1 Objetivo da delimitação territorial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_Toc223366777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B993239" w14:textId="13B64D68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78" w:history="1">
            <w:r w:rsidRPr="007C5652">
              <w:rPr>
                <w:rStyle w:val="Hyperlink"/>
                <w:noProof/>
                <w:lang w:val="pt-BR"/>
              </w:rPr>
              <w:t>4.2 Lógica de estruturação em anéis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_Toc223366778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F28A240" w14:textId="2F1702A5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79" w:history="1">
            <w:r w:rsidRPr="007C5652">
              <w:rPr>
                <w:rStyle w:val="Hyperlink"/>
                <w:noProof/>
                <w:lang w:val="pt-BR"/>
              </w:rPr>
              <w:t>4.3 Recorte territorial (3 bullets)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_Toc223366779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4E56084" w14:textId="7CE91D73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80" w:history="1">
            <w:r w:rsidRPr="007C5652">
              <w:rPr>
                <w:rStyle w:val="Hyperlink"/>
                <w:noProof/>
                <w:lang w:val="pt-BR"/>
              </w:rPr>
              <w:t>4.4 Implicações do recorte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_Toc223366780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EB49E0A" w14:textId="4094B79F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81" w:history="1">
            <w:r w:rsidRPr="007C5652">
              <w:rPr>
                <w:rStyle w:val="Hyperlink"/>
                <w:noProof/>
                <w:lang w:val="pt-BR"/>
              </w:rPr>
              <w:t>4.5 Relação com dimensionamento e dashboard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_Toc223366781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21FC9AB" w14:textId="741175F3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82" w:history="1">
            <w:r w:rsidRPr="007C5652">
              <w:rPr>
                <w:rStyle w:val="Hyperlink"/>
                <w:noProof/>
                <w:lang w:val="pt-BR"/>
              </w:rPr>
              <w:t>Capítulo 5 — Dimensionamento do mercado potencial (PDAD 2021)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_Toc223366782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888450B" w14:textId="1E0AABB7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83" w:history="1">
            <w:r w:rsidRPr="007C5652">
              <w:rPr>
                <w:rStyle w:val="Hyperlink"/>
                <w:noProof/>
                <w:lang w:val="pt-BR"/>
              </w:rPr>
              <w:t>5.1 Objetivo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_Toc223366783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3ECD7903" w14:textId="7DC97773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84" w:history="1">
            <w:r w:rsidRPr="007C5652">
              <w:rPr>
                <w:rStyle w:val="Hyperlink"/>
                <w:noProof/>
                <w:lang w:val="pt-BR"/>
              </w:rPr>
              <w:t>5.2 Definições operacionais (TAM, SAM e núcleo prioritário)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_Toc223366784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BA8338A" w14:textId="3BA8A4F8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85" w:history="1">
            <w:r w:rsidRPr="007C5652">
              <w:rPr>
                <w:rStyle w:val="Hyperlink"/>
                <w:noProof/>
                <w:lang w:val="pt-BR"/>
              </w:rPr>
              <w:t>5.3 Cenário central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_Toc223366785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ECE31F7" w14:textId="1A0BC2E0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86" w:history="1">
            <w:r w:rsidRPr="007C5652">
              <w:rPr>
                <w:rStyle w:val="Hyperlink"/>
                <w:noProof/>
                <w:lang w:val="pt-BR"/>
              </w:rPr>
              <w:t>5.4 TAM demográfico (base 0–17)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_Toc223366786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375F9BE2" w14:textId="38BA60AB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87" w:history="1">
            <w:r w:rsidRPr="007C5652">
              <w:rPr>
                <w:rStyle w:val="Hyperlink"/>
                <w:noProof/>
                <w:lang w:val="pt-BR"/>
              </w:rPr>
              <w:t>5.5 Sensibilidade do SAM (cortes de renda)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_Toc223366787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9EC0E0E" w14:textId="7245994D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88" w:history="1">
            <w:r w:rsidRPr="007C5652">
              <w:rPr>
                <w:rStyle w:val="Hyperlink"/>
                <w:noProof/>
                <w:lang w:val="pt-BR"/>
              </w:rPr>
              <w:t>5.6 Funil do mercado premium (cenário central)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_Toc223366788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FE430F0" w14:textId="597E2E3C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89" w:history="1">
            <w:r w:rsidRPr="007C5652">
              <w:rPr>
                <w:rStyle w:val="Hyperlink"/>
                <w:noProof/>
                <w:lang w:val="pt-BR"/>
              </w:rPr>
              <w:t>5.7 Eficiência do núcleo (núcleo ÷ elegíveis)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_Toc223366789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03638B6" w14:textId="6E1D76D9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90" w:history="1">
            <w:r w:rsidRPr="007C5652">
              <w:rPr>
                <w:rStyle w:val="Hyperlink"/>
                <w:noProof/>
                <w:lang w:val="pt-BR"/>
              </w:rPr>
              <w:t>5.8 Concentração do núcleo prioritário (por RA)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_Toc223366790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B2A6993" w14:textId="7C52D97A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91" w:history="1">
            <w:r w:rsidRPr="007C5652">
              <w:rPr>
                <w:rStyle w:val="Hyperlink"/>
                <w:noProof/>
                <w:lang w:val="pt-BR"/>
              </w:rPr>
              <w:t>5.9 Cenários de conversão (ponte para decisão)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_Toc223366791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18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520DC81" w14:textId="48E829FF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92" w:history="1">
            <w:r w:rsidRPr="007C5652">
              <w:rPr>
                <w:rStyle w:val="Hyperlink"/>
                <w:noProof/>
                <w:lang w:val="pt-BR"/>
              </w:rPr>
              <w:t>5.10 Síntese do capítulo (mensagens de decisão)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_Toc223366792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18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8B8323C" w14:textId="4AA211A0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93" w:history="1">
            <w:r w:rsidRPr="007C5652">
              <w:rPr>
                <w:rStyle w:val="Hyperlink"/>
                <w:noProof/>
                <w:lang w:val="pt-BR"/>
              </w:rPr>
              <w:t>Capítulo 6 — Perfil socioeconômico e familiar do público-alvo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_Toc223366793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D6BD488" w14:textId="5C77837F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94" w:history="1">
            <w:r w:rsidRPr="007C5652">
              <w:rPr>
                <w:rStyle w:val="Hyperlink"/>
                <w:noProof/>
                <w:lang w:val="pt-BR"/>
              </w:rPr>
              <w:t>6.1 Objetivo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_Toc223366794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CC529BE" w14:textId="47BC1253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95" w:history="1">
            <w:r w:rsidRPr="007C5652">
              <w:rPr>
                <w:rStyle w:val="Hyperlink"/>
                <w:noProof/>
                <w:lang w:val="pt-BR"/>
              </w:rPr>
              <w:t>6.2 Nota metodológica sobre proxies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_Toc223366795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2DF2AAD" w14:textId="4C1BA0BE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96" w:history="1">
            <w:r w:rsidRPr="007C5652">
              <w:rPr>
                <w:rStyle w:val="Hyperlink"/>
                <w:noProof/>
                <w:lang w:val="pt-BR"/>
              </w:rPr>
              <w:t>6.3 Renda e pano de fundo (território)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_Toc223366796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67501B9" w14:textId="20C32A41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97" w:history="1">
            <w:r w:rsidRPr="007C5652">
              <w:rPr>
                <w:rStyle w:val="Hyperlink"/>
                <w:noProof/>
                <w:lang w:val="pt-BR"/>
              </w:rPr>
              <w:t>6.4 Classe econômica (CCEB) no núcleo prioritário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_Toc223366797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19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51CFC5A3" w14:textId="6F3DA85E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98" w:history="1">
            <w:r w:rsidRPr="007C5652">
              <w:rPr>
                <w:rStyle w:val="Hyperlink"/>
                <w:noProof/>
                <w:lang w:val="pt-BR"/>
              </w:rPr>
              <w:t>6.5 Escolaridade (25+ anos) no núcleo prioritário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_Toc223366798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20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ADDD73B" w14:textId="29116935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799" w:history="1">
            <w:r w:rsidRPr="007C5652">
              <w:rPr>
                <w:rStyle w:val="Hyperlink"/>
                <w:noProof/>
                <w:lang w:val="pt-BR"/>
              </w:rPr>
              <w:t>6.6 Automóvel e implicações operacionais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_Toc223366799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20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B96C42F" w14:textId="77EDBA84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00" w:history="1">
            <w:r w:rsidRPr="007C5652">
              <w:rPr>
                <w:rStyle w:val="Hyperlink"/>
                <w:noProof/>
                <w:lang w:val="pt-BR"/>
              </w:rPr>
              <w:t>6.7 Estrutura familiar e implicações (LTV)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_Toc223366800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1F0F913" w14:textId="46315BDE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01" w:history="1">
            <w:r w:rsidRPr="007C5652">
              <w:rPr>
                <w:rStyle w:val="Hyperlink"/>
                <w:noProof/>
                <w:lang w:val="pt-BR"/>
              </w:rPr>
              <w:t>6.8 Síntese do capítulo (mensagens de decisão)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_Toc223366801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48FF1A5" w14:textId="43B17830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02" w:history="1">
            <w:r w:rsidRPr="007C5652">
              <w:rPr>
                <w:rStyle w:val="Hyperlink"/>
                <w:noProof/>
                <w:lang w:val="pt-BR"/>
              </w:rPr>
              <w:t>Capítulo 7 — Mobilidade casa–escola e conveniência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_Toc223366802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1361311" w14:textId="1F1EAA66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03" w:history="1">
            <w:r w:rsidRPr="007C5652">
              <w:rPr>
                <w:rStyle w:val="Hyperlink"/>
                <w:noProof/>
                <w:lang w:val="pt-BR"/>
              </w:rPr>
              <w:t>7.1 Objetivo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_Toc223366803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28678FF" w14:textId="05D5E73C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04" w:history="1">
            <w:r w:rsidRPr="007C5652">
              <w:rPr>
                <w:rStyle w:val="Hyperlink"/>
                <w:noProof/>
                <w:lang w:val="pt-BR"/>
              </w:rPr>
              <w:t>7.2 Tempo de deslocamento (universo territorial)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_Toc223366804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3BDCB85C" w14:textId="04AD703E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05" w:history="1">
            <w:r w:rsidRPr="007C5652">
              <w:rPr>
                <w:rStyle w:val="Hyperlink"/>
                <w:noProof/>
                <w:lang w:val="pt-BR"/>
              </w:rPr>
              <w:t>7.3 Tempo de deslocamento (núcleo prioritário)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_Toc223366805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D998694" w14:textId="7D6D09BD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06" w:history="1">
            <w:r w:rsidRPr="007C5652">
              <w:rPr>
                <w:rStyle w:val="Hyperlink"/>
                <w:noProof/>
                <w:lang w:val="pt-BR"/>
              </w:rPr>
              <w:t>7.4 Modal de transporte (universo territorial)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_Toc223366806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24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5CC977C" w14:textId="4AEE9E6E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07" w:history="1">
            <w:r w:rsidRPr="007C5652">
              <w:rPr>
                <w:rStyle w:val="Hyperlink"/>
                <w:noProof/>
                <w:lang w:val="pt-BR"/>
              </w:rPr>
              <w:t>7.5 Modal de transporte (núcleo prioritário)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_Toc223366807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24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34DC40F8" w14:textId="33124665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08" w:history="1">
            <w:r w:rsidRPr="007C5652">
              <w:rPr>
                <w:rStyle w:val="Hyperlink"/>
                <w:noProof/>
                <w:lang w:val="pt-BR"/>
              </w:rPr>
              <w:t>7.6 Implicações práticas (localização, operação e captação)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_Toc223366808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0B54A88" w14:textId="69597C01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09" w:history="1">
            <w:r w:rsidRPr="007C5652">
              <w:rPr>
                <w:rStyle w:val="Hyperlink"/>
                <w:noProof/>
                <w:lang w:val="pt-BR"/>
              </w:rPr>
              <w:t>7.7 Síntese do capítulo (mensagens de decisão)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_Toc223366809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5F8EE1E" w14:textId="2A76433A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10" w:history="1">
            <w:r w:rsidRPr="007C5652">
              <w:rPr>
                <w:rStyle w:val="Hyperlink"/>
                <w:noProof/>
                <w:lang w:val="pt-BR"/>
              </w:rPr>
              <w:t>Capítulo 8 — Resultados por região territorial (síntese executiva)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_Toc223366810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9D3BCE7" w14:textId="4394CA13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11" w:history="1">
            <w:r w:rsidRPr="007C5652">
              <w:rPr>
                <w:rStyle w:val="Hyperlink"/>
                <w:noProof/>
                <w:lang w:val="pt-BR"/>
              </w:rPr>
              <w:t>8.1 Objetivo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_Toc223366811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B02E493" w14:textId="604990B5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12" w:history="1">
            <w:r w:rsidRPr="007C5652">
              <w:rPr>
                <w:rStyle w:val="Hyperlink"/>
                <w:noProof/>
                <w:lang w:val="pt-BR"/>
              </w:rPr>
              <w:t>8.2 Região Primária — síntese (Lago Sul + Jardim Botânico)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_Toc223366812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907C294" w14:textId="4212ADFC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13" w:history="1">
            <w:r w:rsidRPr="007C5652">
              <w:rPr>
                <w:rStyle w:val="Hyperlink"/>
                <w:noProof/>
                <w:lang w:val="pt-BR"/>
              </w:rPr>
              <w:t>8.3 Região Secundária — síntese (Plano Piloto)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_Toc223366813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9C0862D" w14:textId="3BE4FFF9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14" w:history="1">
            <w:r w:rsidRPr="007C5652">
              <w:rPr>
                <w:rStyle w:val="Hyperlink"/>
                <w:noProof/>
                <w:lang w:val="pt-BR"/>
              </w:rPr>
              <w:t>8.4 Região Terciária — síntese (Sudoeste/Octogonal + Lago Norte)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_Toc223366814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9E84117" w14:textId="4760257D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15" w:history="1">
            <w:r w:rsidRPr="007C5652">
              <w:rPr>
                <w:rStyle w:val="Hyperlink"/>
                <w:noProof/>
                <w:lang w:val="pt-BR"/>
              </w:rPr>
              <w:t>8.5 Comparativo entre regiões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_Toc223366815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5E15F9E7" w14:textId="44A9EBDF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16" w:history="1">
            <w:r w:rsidRPr="007C5652">
              <w:rPr>
                <w:rStyle w:val="Hyperlink"/>
                <w:noProof/>
                <w:lang w:val="pt-BR"/>
              </w:rPr>
              <w:t>8.6 Síntese do capítulo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_Toc223366816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28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C20F826" w14:textId="0C3B9A01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17" w:history="1">
            <w:r w:rsidRPr="007C5652">
              <w:rPr>
                <w:rStyle w:val="Hyperlink"/>
                <w:noProof/>
                <w:lang w:val="pt-BR"/>
              </w:rPr>
              <w:t>Capítulo 9 — Benchmark competitivo (Clientes Secretos)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_Toc223366817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7DC8C7D" w14:textId="5B716769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18" w:history="1">
            <w:r w:rsidRPr="007C5652">
              <w:rPr>
                <w:rStyle w:val="Hyperlink"/>
                <w:noProof/>
                <w:lang w:val="pt-BR"/>
              </w:rPr>
              <w:t>9.1 Objetivo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_Toc223366818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3068A94" w14:textId="125A031E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19" w:history="1">
            <w:r w:rsidRPr="007C5652">
              <w:rPr>
                <w:rStyle w:val="Hyperlink"/>
                <w:noProof/>
                <w:lang w:val="pt-BR"/>
              </w:rPr>
              <w:t>9.2 Escopo e escolas visitadas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_Toc223366819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CFF0A35" w14:textId="175EFCEA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20" w:history="1">
            <w:r w:rsidRPr="007C5652">
              <w:rPr>
                <w:rStyle w:val="Hyperlink"/>
                <w:noProof/>
                <w:lang w:val="pt-BR"/>
              </w:rPr>
              <w:t>9.3 Metodologia (instrumentos)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_Toc223366820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5F37872B" w14:textId="0EEF8535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21" w:history="1">
            <w:r w:rsidRPr="007C5652">
              <w:rPr>
                <w:rStyle w:val="Hyperlink"/>
                <w:noProof/>
                <w:lang w:val="pt-BR"/>
              </w:rPr>
              <w:t>9.4 Framework de avaliação (11 dimensões) e relevância estratégica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_Toc223366821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29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0495675" w14:textId="4C5D9750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22" w:history="1">
            <w:r w:rsidRPr="007C5652">
              <w:rPr>
                <w:rStyle w:val="Hyperlink"/>
                <w:noProof/>
                <w:lang w:val="pt-BR"/>
              </w:rPr>
              <w:t>9.5 Perfil da família-alvo (segmento premium)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_Toc223366822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30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886BE8A" w14:textId="59714247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23" w:history="1">
            <w:r w:rsidRPr="007C5652">
              <w:rPr>
                <w:rStyle w:val="Hyperlink"/>
                <w:noProof/>
                <w:lang w:val="pt-BR"/>
              </w:rPr>
              <w:t>9.6 Leitura por dimensão (o que o benchmark mostra e o que isso implica)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_Toc223366823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30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4488DAB" w14:textId="08FE6432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24" w:history="1">
            <w:r w:rsidRPr="007C5652">
              <w:rPr>
                <w:rStyle w:val="Hyperlink"/>
                <w:noProof/>
                <w:lang w:val="pt-BR"/>
              </w:rPr>
              <w:t>9.6.1 Identidade e proposta pedagógica (como a escola “se vende”)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_Toc223366824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30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E6FDBA6" w14:textId="6A6ECBF9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25" w:history="1">
            <w:r w:rsidRPr="007C5652">
              <w:rPr>
                <w:rStyle w:val="Hyperlink"/>
                <w:noProof/>
                <w:lang w:val="pt-BR"/>
              </w:rPr>
              <w:t>9.6.2 Estrutura e funcionamento (jornada, flexibilidade e barreiras)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_Toc223366825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44A32F7" w14:textId="465D55BD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26" w:history="1">
            <w:r w:rsidRPr="007C5652">
              <w:rPr>
                <w:rStyle w:val="Hyperlink"/>
                <w:noProof/>
                <w:lang w:val="pt-BR"/>
              </w:rPr>
              <w:t>9.6.3 Programa bilíngue (driver crítico e mensurável)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_Toc223366826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D920864" w14:textId="27F6358D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27" w:history="1">
            <w:r w:rsidRPr="007C5652">
              <w:rPr>
                <w:rStyle w:val="Hyperlink"/>
                <w:noProof/>
                <w:lang w:val="pt-BR"/>
              </w:rPr>
              <w:t>9.6.4 Formação religiosa/ética (segmentação e risco de alienação)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_Toc223366827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658DC4B" w14:textId="31FD44C7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28" w:history="1">
            <w:r w:rsidRPr="007C5652">
              <w:rPr>
                <w:rStyle w:val="Hyperlink"/>
                <w:noProof/>
                <w:lang w:val="pt-BR"/>
              </w:rPr>
              <w:t>9.6.5 Projetos, STEAM e performance acadêmica (sinais de modernidade e mérito)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_Toc223366828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31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A07D560" w14:textId="4684C5E3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29" w:history="1">
            <w:r w:rsidRPr="007C5652">
              <w:rPr>
                <w:rStyle w:val="Hyperlink"/>
                <w:noProof/>
                <w:lang w:val="pt-BR"/>
              </w:rPr>
              <w:t>9.6.6 Tecnologia e inovação (experiência e controle da jornada)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_Toc223366829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32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991C38D" w14:textId="4C2DB2C1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30" w:history="1">
            <w:r w:rsidRPr="007C5652">
              <w:rPr>
                <w:rStyle w:val="Hyperlink"/>
                <w:noProof/>
                <w:lang w:val="pt-BR"/>
              </w:rPr>
              <w:t>9.6.7 Inclusão e apoio especializado (lacuna relevante no premium)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_Toc223366830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32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807E5D7" w14:textId="0526497E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31" w:history="1">
            <w:r w:rsidRPr="007C5652">
              <w:rPr>
                <w:rStyle w:val="Hyperlink"/>
                <w:noProof/>
                <w:lang w:val="pt-BR"/>
              </w:rPr>
              <w:t>9.6.8 Adaptação, segurança e comunicação (retenção e percepção de valor)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_Toc223366831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32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2095F57" w14:textId="6A2C2BBB" w:rsidR="00445B40" w:rsidRPr="007C5652" w:rsidRDefault="00445B40">
          <w:pPr>
            <w:pStyle w:val="Sumrio3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32" w:history="1">
            <w:r w:rsidRPr="007C5652">
              <w:rPr>
                <w:rStyle w:val="Hyperlink"/>
                <w:noProof/>
                <w:lang w:val="pt-BR"/>
              </w:rPr>
              <w:t>9.6.9 Matrícula e seletividade (sinalização de exclusividade)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_Toc223366832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32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C9B7EB9" w14:textId="1D05047E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33" w:history="1">
            <w:r w:rsidRPr="007C5652">
              <w:rPr>
                <w:rStyle w:val="Hyperlink"/>
                <w:noProof/>
                <w:lang w:val="pt-BR"/>
              </w:rPr>
              <w:t>9.7 Matriz consolidada (estrelas)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_Toc223366833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32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4594B30" w14:textId="21D3486B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34" w:history="1">
            <w:r w:rsidRPr="007C5652">
              <w:rPr>
                <w:rStyle w:val="Hyperlink"/>
                <w:noProof/>
                <w:lang w:val="pt-BR"/>
              </w:rPr>
              <w:t>9.8 Forças e vulnerabilidades por escola (síntese executiva)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_Toc223366834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0A62AF5" w14:textId="004C44A8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35" w:history="1">
            <w:r w:rsidRPr="007C5652">
              <w:rPr>
                <w:rStyle w:val="Hyperlink"/>
                <w:noProof/>
                <w:lang w:val="pt-BR"/>
              </w:rPr>
              <w:t>9.9 Segmentação e mapa competitivo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_Toc223366835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33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1CACD86" w14:textId="5D49501F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36" w:history="1">
            <w:r w:rsidRPr="007C5652">
              <w:rPr>
                <w:rStyle w:val="Hyperlink"/>
                <w:noProof/>
                <w:lang w:val="pt-BR"/>
              </w:rPr>
              <w:t>9.10 White spaces (oportunidades)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_Toc223366836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34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C3B6353" w14:textId="1C071E84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37" w:history="1">
            <w:r w:rsidRPr="007C5652">
              <w:rPr>
                <w:rStyle w:val="Hyperlink"/>
                <w:noProof/>
                <w:lang w:val="pt-BR"/>
              </w:rPr>
              <w:t>9.11 Tendências futuras no segmento premium (síntese)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_Toc223366837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34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D5E323B" w14:textId="6F38AFFD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38" w:history="1">
            <w:r w:rsidRPr="007C5652">
              <w:rPr>
                <w:rStyle w:val="Hyperlink"/>
                <w:noProof/>
                <w:lang w:val="pt-BR"/>
              </w:rPr>
              <w:t>Capítulo 10 — Integração e implicações estratégicas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_Toc223366838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1B9DB6D" w14:textId="48319C98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39" w:history="1">
            <w:r w:rsidRPr="007C5652">
              <w:rPr>
                <w:rStyle w:val="Hyperlink"/>
                <w:noProof/>
                <w:lang w:val="pt-BR"/>
              </w:rPr>
              <w:t>10.1 Oportunidade real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_Toc223366839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2239DD8" w14:textId="737C1053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40" w:history="1">
            <w:r w:rsidRPr="007C5652">
              <w:rPr>
                <w:rStyle w:val="Hyperlink"/>
                <w:noProof/>
                <w:lang w:val="pt-BR"/>
              </w:rPr>
              <w:t>10.2 Priorização territorial (camadas)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_Toc223366840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B6B389E" w14:textId="6F056B3C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41" w:history="1">
            <w:r w:rsidRPr="007C5652">
              <w:rPr>
                <w:rStyle w:val="Hyperlink"/>
                <w:noProof/>
                <w:lang w:val="pt-BR"/>
              </w:rPr>
              <w:t>10.3 Tese recomendada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_Toc223366841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B67D45F" w14:textId="31860E38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42" w:history="1">
            <w:r w:rsidRPr="007C5652">
              <w:rPr>
                <w:rStyle w:val="Hyperlink"/>
                <w:noProof/>
                <w:lang w:val="pt-BR"/>
              </w:rPr>
              <w:t>10.4 Requisitos mínimos (higiênicos) vs diferenciais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_Toc223366842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35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94B2B97" w14:textId="652645CA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43" w:history="1">
            <w:r w:rsidRPr="007C5652">
              <w:rPr>
                <w:rStyle w:val="Hyperlink"/>
                <w:noProof/>
                <w:lang w:val="pt-BR"/>
              </w:rPr>
              <w:t>10.5 Micro-localização e operação (checklist)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_Toc223366843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3D3E2B3" w14:textId="085F407C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44" w:history="1">
            <w:r w:rsidRPr="007C5652">
              <w:rPr>
                <w:rStyle w:val="Hyperlink"/>
                <w:noProof/>
                <w:lang w:val="pt-BR"/>
              </w:rPr>
              <w:t>10.6 Captação e expansão (fases)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_Toc223366844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36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2ACB244" w14:textId="3FD2875E" w:rsidR="00445B40" w:rsidRPr="007C5652" w:rsidRDefault="00445B40">
          <w:pPr>
            <w:pStyle w:val="Sumrio1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45" w:history="1">
            <w:r w:rsidRPr="007C5652">
              <w:rPr>
                <w:rStyle w:val="Hyperlink"/>
                <w:noProof/>
                <w:lang w:val="pt-BR"/>
              </w:rPr>
              <w:t>Capítulo 11 — Conclusão executiva e recomendações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_Toc223366845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63F87E4" w14:textId="3780812B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46" w:history="1">
            <w:r w:rsidRPr="007C5652">
              <w:rPr>
                <w:rStyle w:val="Hyperlink"/>
                <w:noProof/>
                <w:lang w:val="pt-BR"/>
              </w:rPr>
              <w:t>11.1 Conclusão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_Toc223366846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E4CD73F" w14:textId="7E87DE01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47" w:history="1">
            <w:r w:rsidRPr="007C5652">
              <w:rPr>
                <w:rStyle w:val="Hyperlink"/>
                <w:noProof/>
                <w:lang w:val="pt-BR"/>
              </w:rPr>
              <w:t>11.2 Recomendações (curto prazo)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_Toc223366847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74EA662C" w14:textId="2B183452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48" w:history="1">
            <w:r w:rsidRPr="007C5652">
              <w:rPr>
                <w:rStyle w:val="Hyperlink"/>
                <w:noProof/>
                <w:lang w:val="pt-BR"/>
              </w:rPr>
              <w:t>11.3 Recomendações (médio prazo)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_Toc223366848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5F5EA177" w14:textId="2F2B19AB" w:rsidR="00445B40" w:rsidRPr="007C5652" w:rsidRDefault="00445B40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49" w:history="1">
            <w:r w:rsidRPr="007C5652">
              <w:rPr>
                <w:rStyle w:val="Hyperlink"/>
                <w:noProof/>
                <w:lang w:val="pt-BR"/>
              </w:rPr>
              <w:t>11.4 Riscos e mitigação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_Toc223366849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EA43DC4" w14:textId="2FEE9F38" w:rsidR="00445B40" w:rsidRPr="007C5652" w:rsidRDefault="00445B40" w:rsidP="007C5652">
          <w:pPr>
            <w:pStyle w:val="Sumrio2"/>
            <w:tabs>
              <w:tab w:val="right" w:leader="dot" w:pos="8828"/>
            </w:tabs>
            <w:rPr>
              <w:noProof/>
              <w:lang w:val="pt-BR"/>
            </w:rPr>
          </w:pPr>
          <w:hyperlink w:anchor="_Toc223366850" w:history="1">
            <w:r w:rsidRPr="007C5652">
              <w:rPr>
                <w:rStyle w:val="Hyperlink"/>
                <w:noProof/>
                <w:lang w:val="pt-BR"/>
              </w:rPr>
              <w:t>11.5 Próximos passos (30–60 dias)</w:t>
            </w:r>
            <w:r w:rsidRPr="007C5652">
              <w:rPr>
                <w:noProof/>
                <w:webHidden/>
                <w:lang w:val="pt-BR"/>
              </w:rPr>
              <w:tab/>
            </w:r>
            <w:r w:rsidRPr="007C5652">
              <w:rPr>
                <w:noProof/>
                <w:webHidden/>
                <w:lang w:val="pt-BR"/>
              </w:rPr>
              <w:fldChar w:fldCharType="begin"/>
            </w:r>
            <w:r w:rsidRPr="007C5652">
              <w:rPr>
                <w:noProof/>
                <w:webHidden/>
                <w:lang w:val="pt-BR"/>
              </w:rPr>
              <w:instrText xml:space="preserve"> PAGEREF _Toc223366850 \h </w:instrText>
            </w:r>
            <w:r w:rsidRPr="007C5652">
              <w:rPr>
                <w:noProof/>
                <w:webHidden/>
                <w:lang w:val="pt-BR"/>
              </w:rPr>
            </w:r>
            <w:r w:rsidRPr="007C5652">
              <w:rPr>
                <w:noProof/>
                <w:webHidden/>
                <w:lang w:val="pt-BR"/>
              </w:rPr>
              <w:fldChar w:fldCharType="separate"/>
            </w:r>
            <w:r w:rsidR="00D22E3A">
              <w:rPr>
                <w:noProof/>
                <w:webHidden/>
                <w:lang w:val="pt-BR"/>
              </w:rPr>
              <w:t>37</w:t>
            </w:r>
            <w:r w:rsidRPr="007C5652">
              <w:rPr>
                <w:noProof/>
                <w:webHidden/>
                <w:lang w:val="pt-BR"/>
              </w:rPr>
              <w:fldChar w:fldCharType="end"/>
            </w:r>
          </w:hyperlink>
          <w:r w:rsidRPr="007C5652">
            <w:rPr>
              <w:b w:val="0"/>
              <w:bCs w:val="0"/>
              <w:noProof/>
              <w:lang w:val="pt-BR"/>
            </w:rPr>
            <w:fldChar w:fldCharType="end"/>
          </w:r>
        </w:p>
      </w:sdtContent>
    </w:sdt>
    <w:p w14:paraId="4DE24BA3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t-BR"/>
        </w:rPr>
      </w:pPr>
      <w:r w:rsidRPr="007C5652">
        <w:rPr>
          <w:lang w:val="pt-BR"/>
        </w:rPr>
        <w:br w:type="page"/>
      </w:r>
    </w:p>
    <w:p w14:paraId="7D7C9855" w14:textId="77777777" w:rsidR="00176BDE" w:rsidRPr="007C5652" w:rsidRDefault="00445B40">
      <w:pPr>
        <w:pStyle w:val="Ttulo1"/>
        <w:rPr>
          <w:lang w:val="pt-BR"/>
        </w:rPr>
      </w:pPr>
      <w:bookmarkStart w:id="2" w:name="_Toc223366749"/>
      <w:r w:rsidRPr="007C5652">
        <w:rPr>
          <w:rFonts w:ascii="Calibri" w:eastAsia="Calibri" w:hAnsi="Calibri"/>
          <w:lang w:val="pt-BR"/>
        </w:rPr>
        <w:lastRenderedPageBreak/>
        <w:t>Resumo Executivo</w:t>
      </w:r>
      <w:bookmarkEnd w:id="2"/>
    </w:p>
    <w:p w14:paraId="2FECF934" w14:textId="77777777" w:rsidR="00176BDE" w:rsidRPr="007C5652" w:rsidRDefault="00000000">
      <w:pPr>
        <w:pStyle w:val="Ttulo2"/>
        <w:rPr>
          <w:lang w:val="pt-BR"/>
        </w:rPr>
      </w:pPr>
      <w:bookmarkStart w:id="3" w:name="_Toc223366750"/>
      <w:bookmarkStart w:id="4" w:name="objetivo"/>
      <w:r w:rsidRPr="007C5652">
        <w:rPr>
          <w:rFonts w:ascii="Calibri" w:eastAsia="Calibri" w:hAnsi="Calibri"/>
          <w:lang w:val="pt-BR"/>
        </w:rPr>
        <w:t>Objetivo</w:t>
      </w:r>
      <w:bookmarkEnd w:id="3"/>
    </w:p>
    <w:p w14:paraId="31211157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Avaliar a viabilidade estrutural e competitiva de implantação de uma nova unidade premium do Colégio Everest no Lago Sul (DF), combinando </w:t>
      </w:r>
      <w:r w:rsidRPr="007C5652">
        <w:rPr>
          <w:b/>
          <w:bCs/>
          <w:lang w:val="pt-BR"/>
        </w:rPr>
        <w:t>dimensionamento e perfil (PDAD 2021)</w:t>
      </w:r>
      <w:r w:rsidRPr="007C5652">
        <w:rPr>
          <w:lang w:val="pt-BR"/>
        </w:rPr>
        <w:t xml:space="preserve"> com </w:t>
      </w:r>
      <w:r w:rsidRPr="007C5652">
        <w:rPr>
          <w:b/>
          <w:bCs/>
          <w:lang w:val="pt-BR"/>
        </w:rPr>
        <w:t>benchmark competitivo (clientes secretos)</w:t>
      </w:r>
      <w:r w:rsidRPr="007C5652">
        <w:rPr>
          <w:lang w:val="pt-BR"/>
        </w:rPr>
        <w:t>.</w:t>
      </w:r>
    </w:p>
    <w:p w14:paraId="5CA2FB17" w14:textId="77777777" w:rsidR="00176BDE" w:rsidRPr="007C5652" w:rsidRDefault="00000000">
      <w:pPr>
        <w:pStyle w:val="Ttulo2"/>
        <w:rPr>
          <w:lang w:val="pt-BR"/>
        </w:rPr>
      </w:pPr>
      <w:bookmarkStart w:id="5" w:name="_Toc223366751"/>
      <w:bookmarkStart w:id="6" w:name="premissas-estratégicas"/>
      <w:bookmarkEnd w:id="4"/>
      <w:r w:rsidRPr="007C5652">
        <w:rPr>
          <w:rFonts w:ascii="Calibri" w:eastAsia="Calibri" w:hAnsi="Calibri"/>
          <w:lang w:val="pt-BR"/>
        </w:rPr>
        <w:t>Premissas estratégicas</w:t>
      </w:r>
      <w:bookmarkEnd w:id="5"/>
    </w:p>
    <w:p w14:paraId="73877BF1" w14:textId="77777777" w:rsidR="00176BDE" w:rsidRPr="007C5652" w:rsidRDefault="00000000">
      <w:pPr>
        <w:numPr>
          <w:ilvl w:val="0"/>
          <w:numId w:val="2"/>
        </w:numPr>
        <w:jc w:val="both"/>
        <w:rPr>
          <w:lang w:val="pt-BR"/>
        </w:rPr>
      </w:pPr>
      <w:r w:rsidRPr="007C5652">
        <w:rPr>
          <w:lang w:val="pt-BR"/>
        </w:rPr>
        <w:t>Unidade premium (Educação Infantil ao Ensino Médio).</w:t>
      </w:r>
    </w:p>
    <w:p w14:paraId="2FAABD8B" w14:textId="77777777" w:rsidR="00176BDE" w:rsidRPr="007C5652" w:rsidRDefault="00000000">
      <w:pPr>
        <w:numPr>
          <w:ilvl w:val="0"/>
          <w:numId w:val="2"/>
        </w:numPr>
        <w:jc w:val="both"/>
        <w:rPr>
          <w:lang w:val="pt-BR"/>
        </w:rPr>
      </w:pPr>
      <w:r w:rsidRPr="007C5652">
        <w:rPr>
          <w:lang w:val="pt-BR"/>
        </w:rPr>
        <w:t xml:space="preserve">Ticket estimado: </w:t>
      </w:r>
      <w:r w:rsidRPr="007C5652">
        <w:rPr>
          <w:b/>
          <w:bCs/>
          <w:lang w:val="pt-BR"/>
        </w:rPr>
        <w:t>R$ 5.000–6.000/mês por aluno</w:t>
      </w:r>
      <w:r w:rsidRPr="007C5652">
        <w:rPr>
          <w:lang w:val="pt-BR"/>
        </w:rPr>
        <w:t>.</w:t>
      </w:r>
    </w:p>
    <w:p w14:paraId="4436540A" w14:textId="77777777" w:rsidR="00176BDE" w:rsidRPr="007C5652" w:rsidRDefault="00000000">
      <w:pPr>
        <w:numPr>
          <w:ilvl w:val="0"/>
          <w:numId w:val="2"/>
        </w:numPr>
        <w:jc w:val="both"/>
        <w:rPr>
          <w:lang w:val="pt-BR"/>
        </w:rPr>
      </w:pPr>
      <w:r w:rsidRPr="007C5652">
        <w:rPr>
          <w:lang w:val="pt-BR"/>
        </w:rPr>
        <w:t xml:space="preserve">Comprometimento sustentável: </w:t>
      </w:r>
      <w:r w:rsidRPr="007C5652">
        <w:rPr>
          <w:b/>
          <w:bCs/>
          <w:lang w:val="pt-BR"/>
        </w:rPr>
        <w:t>15%–20% da renda familiar</w:t>
      </w:r>
      <w:r w:rsidRPr="007C5652">
        <w:rPr>
          <w:lang w:val="pt-BR"/>
        </w:rPr>
        <w:t>.</w:t>
      </w:r>
    </w:p>
    <w:p w14:paraId="7342D59A" w14:textId="77777777" w:rsidR="00176BDE" w:rsidRPr="007C5652" w:rsidRDefault="00000000">
      <w:pPr>
        <w:numPr>
          <w:ilvl w:val="0"/>
          <w:numId w:val="2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Cenário central:</w:t>
      </w:r>
      <w:r w:rsidRPr="007C5652">
        <w:rPr>
          <w:lang w:val="pt-BR"/>
        </w:rPr>
        <w:t xml:space="preserve"> mensalidade R$ 5.000 e 15% → </w:t>
      </w:r>
      <w:r w:rsidRPr="007C5652">
        <w:rPr>
          <w:b/>
          <w:bCs/>
          <w:lang w:val="pt-BR"/>
        </w:rPr>
        <w:t>renda mínima elegível R$ 33.333/mês</w:t>
      </w:r>
      <w:r w:rsidRPr="007C5652">
        <w:rPr>
          <w:lang w:val="pt-BR"/>
        </w:rPr>
        <w:t>.</w:t>
      </w:r>
    </w:p>
    <w:p w14:paraId="66096A35" w14:textId="77777777" w:rsidR="00176BDE" w:rsidRPr="007C5652" w:rsidRDefault="00000000">
      <w:pPr>
        <w:numPr>
          <w:ilvl w:val="0"/>
          <w:numId w:val="2"/>
        </w:numPr>
        <w:jc w:val="both"/>
        <w:rPr>
          <w:lang w:val="pt-BR"/>
        </w:rPr>
      </w:pPr>
      <w:r w:rsidRPr="007C5652">
        <w:rPr>
          <w:lang w:val="pt-BR"/>
        </w:rPr>
        <w:t>Conveniência logística (tempo e previsibilidade casa–escola) como variável crítica de conversão e retenção.</w:t>
      </w:r>
    </w:p>
    <w:p w14:paraId="123C5770" w14:textId="77777777" w:rsidR="00176BDE" w:rsidRPr="007C5652" w:rsidRDefault="00000000">
      <w:pPr>
        <w:pStyle w:val="Ttulo2"/>
        <w:rPr>
          <w:lang w:val="pt-BR"/>
        </w:rPr>
      </w:pPr>
      <w:bookmarkStart w:id="7" w:name="_Toc223366752"/>
      <w:bookmarkStart w:id="8" w:name="números-chave-cenário-central"/>
      <w:bookmarkEnd w:id="6"/>
      <w:r w:rsidRPr="007C5652">
        <w:rPr>
          <w:rFonts w:ascii="Calibri" w:eastAsia="Calibri" w:hAnsi="Calibri"/>
          <w:lang w:val="pt-BR"/>
        </w:rPr>
        <w:t>Números-chave (cenário central)</w:t>
      </w:r>
      <w:bookmarkEnd w:id="7"/>
    </w:p>
    <w:p w14:paraId="2FF3118C" w14:textId="77777777" w:rsidR="00176BDE" w:rsidRPr="007C5652" w:rsidRDefault="00000000">
      <w:pPr>
        <w:numPr>
          <w:ilvl w:val="0"/>
          <w:numId w:val="3"/>
        </w:numPr>
        <w:jc w:val="both"/>
        <w:rPr>
          <w:lang w:val="pt-BR"/>
        </w:rPr>
      </w:pPr>
      <w:r w:rsidRPr="007C5652">
        <w:rPr>
          <w:lang w:val="pt-BR"/>
        </w:rPr>
        <w:t>Domicílios no recorte territorial (</w:t>
      </w:r>
      <w:proofErr w:type="spellStart"/>
      <w:r w:rsidRPr="007C5652">
        <w:rPr>
          <w:lang w:val="pt-BR"/>
        </w:rPr>
        <w:t>Primária+Secundária+Terciária</w:t>
      </w:r>
      <w:proofErr w:type="spellEnd"/>
      <w:r w:rsidRPr="007C5652">
        <w:rPr>
          <w:lang w:val="pt-BR"/>
        </w:rPr>
        <w:t xml:space="preserve">): </w:t>
      </w:r>
      <w:r w:rsidRPr="007C5652">
        <w:rPr>
          <w:b/>
          <w:bCs/>
          <w:lang w:val="pt-BR"/>
        </w:rPr>
        <w:t>155.019</w:t>
      </w:r>
    </w:p>
    <w:p w14:paraId="1AF4E1A2" w14:textId="77777777" w:rsidR="00176BDE" w:rsidRPr="007C5652" w:rsidRDefault="00000000">
      <w:pPr>
        <w:numPr>
          <w:ilvl w:val="0"/>
          <w:numId w:val="3"/>
        </w:numPr>
        <w:jc w:val="both"/>
        <w:rPr>
          <w:lang w:val="pt-BR"/>
        </w:rPr>
      </w:pPr>
      <w:r w:rsidRPr="007C5652">
        <w:rPr>
          <w:lang w:val="pt-BR"/>
        </w:rPr>
        <w:t xml:space="preserve">Elegíveis por renda (SAM): </w:t>
      </w:r>
      <w:r w:rsidRPr="007C5652">
        <w:rPr>
          <w:b/>
          <w:bCs/>
          <w:lang w:val="pt-BR"/>
        </w:rPr>
        <w:t>7.424</w:t>
      </w:r>
    </w:p>
    <w:p w14:paraId="3F80B90D" w14:textId="77777777" w:rsidR="00176BDE" w:rsidRPr="007C5652" w:rsidRDefault="00000000">
      <w:pPr>
        <w:numPr>
          <w:ilvl w:val="0"/>
          <w:numId w:val="3"/>
        </w:numPr>
        <w:jc w:val="both"/>
        <w:rPr>
          <w:lang w:val="pt-BR"/>
        </w:rPr>
      </w:pPr>
      <w:r w:rsidRPr="007C5652">
        <w:rPr>
          <w:lang w:val="pt-BR"/>
        </w:rPr>
        <w:t xml:space="preserve">Núcleo prioritário (renda + 0–17): </w:t>
      </w:r>
      <w:r w:rsidRPr="007C5652">
        <w:rPr>
          <w:b/>
          <w:bCs/>
          <w:lang w:val="pt-BR"/>
        </w:rPr>
        <w:t>2.665</w:t>
      </w:r>
    </w:p>
    <w:p w14:paraId="48480036" w14:textId="77777777" w:rsidR="00176BDE" w:rsidRPr="007C5652" w:rsidRDefault="00000000">
      <w:pPr>
        <w:numPr>
          <w:ilvl w:val="0"/>
          <w:numId w:val="3"/>
        </w:numPr>
        <w:jc w:val="both"/>
        <w:rPr>
          <w:lang w:val="pt-BR"/>
        </w:rPr>
      </w:pPr>
      <w:r w:rsidRPr="007C5652">
        <w:rPr>
          <w:lang w:val="pt-BR"/>
        </w:rPr>
        <w:t xml:space="preserve">Potencial de matrículas (0–17) no núcleo: </w:t>
      </w:r>
      <w:r w:rsidRPr="007C5652">
        <w:rPr>
          <w:b/>
          <w:bCs/>
          <w:lang w:val="pt-BR"/>
        </w:rPr>
        <w:t>4.683</w:t>
      </w:r>
    </w:p>
    <w:p w14:paraId="0D3D0551" w14:textId="77777777" w:rsidR="00176BDE" w:rsidRPr="007C5652" w:rsidRDefault="00000000">
      <w:pPr>
        <w:pStyle w:val="Ttulo2"/>
        <w:rPr>
          <w:lang w:val="pt-BR"/>
        </w:rPr>
      </w:pPr>
      <w:bookmarkStart w:id="9" w:name="_Toc223366753"/>
      <w:bookmarkStart w:id="10" w:name="conclusão-executiva-go-condicional"/>
      <w:bookmarkEnd w:id="8"/>
      <w:r w:rsidRPr="007C5652">
        <w:rPr>
          <w:rFonts w:ascii="Calibri" w:eastAsia="Calibri" w:hAnsi="Calibri"/>
          <w:lang w:val="pt-BR"/>
        </w:rPr>
        <w:t>Conclusão executiva (GO condicional)</w:t>
      </w:r>
      <w:bookmarkEnd w:id="9"/>
    </w:p>
    <w:p w14:paraId="7901A4E7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GO</w:t>
      </w:r>
      <w:r w:rsidRPr="007C5652">
        <w:rPr>
          <w:lang w:val="pt-BR"/>
        </w:rPr>
        <w:t xml:space="preserve"> sob condições: (i) </w:t>
      </w:r>
      <w:proofErr w:type="spellStart"/>
      <w:r w:rsidRPr="007C5652">
        <w:rPr>
          <w:lang w:val="pt-BR"/>
        </w:rPr>
        <w:t>micro-localização</w:t>
      </w:r>
      <w:proofErr w:type="spellEnd"/>
      <w:r w:rsidRPr="007C5652">
        <w:rPr>
          <w:lang w:val="pt-BR"/>
        </w:rPr>
        <w:t xml:space="preserve"> e acesso compatíveis com raio funcional </w:t>
      </w:r>
      <w:r w:rsidRPr="007C5652">
        <w:rPr>
          <w:b/>
          <w:bCs/>
          <w:lang w:val="pt-BR"/>
        </w:rPr>
        <w:t>≤30 minutos</w:t>
      </w:r>
      <w:r w:rsidRPr="007C5652">
        <w:rPr>
          <w:lang w:val="pt-BR"/>
        </w:rPr>
        <w:t xml:space="preserve"> (Primária); (</w:t>
      </w:r>
      <w:proofErr w:type="spellStart"/>
      <w:r w:rsidRPr="007C5652">
        <w:rPr>
          <w:lang w:val="pt-BR"/>
        </w:rPr>
        <w:t>ii</w:t>
      </w:r>
      <w:proofErr w:type="spellEnd"/>
      <w:r w:rsidRPr="007C5652">
        <w:rPr>
          <w:lang w:val="pt-BR"/>
        </w:rPr>
        <w:t xml:space="preserve">) tese premium com </w:t>
      </w:r>
      <w:r w:rsidRPr="007C5652">
        <w:rPr>
          <w:b/>
          <w:bCs/>
          <w:lang w:val="pt-BR"/>
        </w:rPr>
        <w:t>provas</w:t>
      </w:r>
      <w:r w:rsidRPr="007C5652">
        <w:rPr>
          <w:lang w:val="pt-BR"/>
        </w:rPr>
        <w:t xml:space="preserve"> (acadêmico + bilinguismo defensável + inclusão com protocolo); (</w:t>
      </w:r>
      <w:proofErr w:type="spellStart"/>
      <w:r w:rsidRPr="007C5652">
        <w:rPr>
          <w:lang w:val="pt-BR"/>
        </w:rPr>
        <w:t>iii</w:t>
      </w:r>
      <w:proofErr w:type="spellEnd"/>
      <w:r w:rsidRPr="007C5652">
        <w:rPr>
          <w:lang w:val="pt-BR"/>
        </w:rPr>
        <w:t>) logística de chegada (</w:t>
      </w:r>
      <w:proofErr w:type="spellStart"/>
      <w:r w:rsidRPr="007C5652">
        <w:rPr>
          <w:lang w:val="pt-BR"/>
        </w:rPr>
        <w:t>drop</w:t>
      </w:r>
      <w:proofErr w:type="spellEnd"/>
      <w:r w:rsidRPr="007C5652">
        <w:rPr>
          <w:lang w:val="pt-BR"/>
        </w:rPr>
        <w:t>-off/pick-up) como parte do produto premium.</w:t>
      </w:r>
    </w:p>
    <w:p w14:paraId="4F201FC3" w14:textId="77777777" w:rsidR="00176BDE" w:rsidRPr="007C5652" w:rsidRDefault="00176BDE">
      <w:pPr>
        <w:rPr>
          <w:lang w:val="pt-BR"/>
        </w:rPr>
      </w:pPr>
    </w:p>
    <w:p w14:paraId="1E6F60C5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11" w:name="_Toc223366754"/>
      <w:bookmarkStart w:id="12" w:name="capítulo-1-contexto-e-objetivos"/>
      <w:bookmarkEnd w:id="0"/>
      <w:bookmarkEnd w:id="1"/>
      <w:bookmarkEnd w:id="10"/>
      <w:r w:rsidRPr="007C5652">
        <w:rPr>
          <w:lang w:val="pt-BR"/>
        </w:rPr>
        <w:br w:type="page"/>
      </w:r>
    </w:p>
    <w:p w14:paraId="31E032BE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1 — Contexto e objetivos</w:t>
      </w:r>
      <w:bookmarkEnd w:id="11"/>
    </w:p>
    <w:p w14:paraId="01078050" w14:textId="77777777" w:rsidR="00176BDE" w:rsidRPr="007C5652" w:rsidRDefault="00000000">
      <w:pPr>
        <w:pStyle w:val="Ttulo2"/>
        <w:rPr>
          <w:lang w:val="pt-BR"/>
        </w:rPr>
      </w:pPr>
      <w:bookmarkStart w:id="13" w:name="_Toc223366755"/>
      <w:bookmarkStart w:id="14" w:name="contexto-do-projeto"/>
      <w:r w:rsidRPr="007C5652">
        <w:rPr>
          <w:rFonts w:ascii="Calibri" w:eastAsia="Calibri" w:hAnsi="Calibri"/>
          <w:lang w:val="pt-BR"/>
        </w:rPr>
        <w:t>1.1 Contexto do projeto</w:t>
      </w:r>
      <w:bookmarkEnd w:id="13"/>
    </w:p>
    <w:p w14:paraId="17D23603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Este relatório consolida a análise de mercado para apoiar a decisão de implantação de uma nova unidade do Colégio Everest no DF, com foco prioritário no Lago Sul e entorno estratégico. O estudo traduz evidências quantitativas (PDAD 2021) e evidências observacionais (benchmark por clientes secretos) em insumos práticos para decisão, reduzindo incertezas sobre </w:t>
      </w:r>
      <w:r w:rsidRPr="007C5652">
        <w:rPr>
          <w:b/>
          <w:bCs/>
          <w:lang w:val="pt-BR"/>
        </w:rPr>
        <w:t>tamanho de mercado</w:t>
      </w:r>
      <w:r w:rsidRPr="007C5652">
        <w:rPr>
          <w:lang w:val="pt-BR"/>
        </w:rPr>
        <w:t xml:space="preserve">, </w:t>
      </w:r>
      <w:r w:rsidRPr="007C5652">
        <w:rPr>
          <w:b/>
          <w:bCs/>
          <w:lang w:val="pt-BR"/>
        </w:rPr>
        <w:t>perfil do público</w:t>
      </w:r>
      <w:r w:rsidRPr="007C5652">
        <w:rPr>
          <w:lang w:val="pt-BR"/>
        </w:rPr>
        <w:t xml:space="preserve">, </w:t>
      </w:r>
      <w:r w:rsidRPr="007C5652">
        <w:rPr>
          <w:b/>
          <w:bCs/>
          <w:lang w:val="pt-BR"/>
        </w:rPr>
        <w:t>condições de conversão</w:t>
      </w:r>
      <w:r w:rsidRPr="007C5652">
        <w:rPr>
          <w:lang w:val="pt-BR"/>
        </w:rPr>
        <w:t xml:space="preserve"> e </w:t>
      </w:r>
      <w:r w:rsidRPr="007C5652">
        <w:rPr>
          <w:b/>
          <w:bCs/>
          <w:lang w:val="pt-BR"/>
        </w:rPr>
        <w:t>requisitos competitivos</w:t>
      </w:r>
      <w:r w:rsidRPr="007C5652">
        <w:rPr>
          <w:lang w:val="pt-BR"/>
        </w:rPr>
        <w:t>.</w:t>
      </w:r>
    </w:p>
    <w:p w14:paraId="766EC65D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A análise está ancorada em duas premissas centrais: - </w:t>
      </w:r>
      <w:r w:rsidRPr="007C5652">
        <w:rPr>
          <w:b/>
          <w:bCs/>
          <w:lang w:val="pt-BR"/>
        </w:rPr>
        <w:t>Sustentabilidade do ticket premium</w:t>
      </w:r>
      <w:r w:rsidRPr="007C5652">
        <w:rPr>
          <w:lang w:val="pt-BR"/>
        </w:rPr>
        <w:t xml:space="preserve"> depende de capacidade de pagamento, mas não se esgota nela. - </w:t>
      </w:r>
      <w:r w:rsidRPr="007C5652">
        <w:rPr>
          <w:b/>
          <w:bCs/>
          <w:lang w:val="pt-BR"/>
        </w:rPr>
        <w:t>Conversão no premium</w:t>
      </w:r>
      <w:r w:rsidRPr="007C5652">
        <w:rPr>
          <w:lang w:val="pt-BR"/>
        </w:rPr>
        <w:t xml:space="preserve"> é fortemente condicionada por fricções do cotidiano — principalmente </w:t>
      </w:r>
      <w:r w:rsidRPr="007C5652">
        <w:rPr>
          <w:b/>
          <w:bCs/>
          <w:lang w:val="pt-BR"/>
        </w:rPr>
        <w:t>logística casa–escola</w:t>
      </w:r>
      <w:r w:rsidRPr="007C5652">
        <w:rPr>
          <w:lang w:val="pt-BR"/>
        </w:rPr>
        <w:t xml:space="preserve"> (tempo e previsibilidade) e </w:t>
      </w:r>
      <w:r w:rsidRPr="007C5652">
        <w:rPr>
          <w:b/>
          <w:bCs/>
          <w:lang w:val="pt-BR"/>
        </w:rPr>
        <w:t>coerência de proposta de valor</w:t>
      </w:r>
      <w:r w:rsidRPr="007C5652">
        <w:rPr>
          <w:lang w:val="pt-BR"/>
        </w:rPr>
        <w:t xml:space="preserve"> (provas de qualidade, bilinguismo, segurança e experiência).</w:t>
      </w:r>
    </w:p>
    <w:p w14:paraId="12BCC8C0" w14:textId="77777777" w:rsidR="00176BDE" w:rsidRPr="007C5652" w:rsidRDefault="00000000">
      <w:pPr>
        <w:pStyle w:val="Ttulo2"/>
        <w:rPr>
          <w:lang w:val="pt-BR"/>
        </w:rPr>
      </w:pPr>
      <w:bookmarkStart w:id="15" w:name="_Toc223366756"/>
      <w:bookmarkStart w:id="16" w:name="objetivo-geral-e-objetivos-específicos"/>
      <w:bookmarkEnd w:id="14"/>
      <w:r w:rsidRPr="007C5652">
        <w:rPr>
          <w:rFonts w:ascii="Calibri" w:eastAsia="Calibri" w:hAnsi="Calibri"/>
          <w:lang w:val="pt-BR"/>
        </w:rPr>
        <w:t>1.2 Objetivo geral e objetivos específicos</w:t>
      </w:r>
      <w:bookmarkEnd w:id="15"/>
    </w:p>
    <w:p w14:paraId="6F6E1948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Objetivo geral:</w:t>
      </w:r>
      <w:r w:rsidRPr="007C5652">
        <w:rPr>
          <w:lang w:val="pt-BR"/>
        </w:rPr>
        <w:t xml:space="preserve"> avaliar a viabilidade estrutural e competitiva de uma unidade premium do Colégio Everest no Lago Sul.</w:t>
      </w:r>
    </w:p>
    <w:p w14:paraId="6DCCCD73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Objetivos específicos:</w:t>
      </w:r>
      <w:r w:rsidRPr="007C5652">
        <w:rPr>
          <w:lang w:val="pt-BR"/>
        </w:rPr>
        <w:t xml:space="preserve"> 1) Dimensionar o mercado potencial (Primária, Secundária e Terciária) e identificar o </w:t>
      </w:r>
      <w:r w:rsidRPr="007C5652">
        <w:rPr>
          <w:b/>
          <w:bCs/>
          <w:lang w:val="pt-BR"/>
        </w:rPr>
        <w:t>público-alvo real</w:t>
      </w:r>
      <w:r w:rsidRPr="007C5652">
        <w:rPr>
          <w:lang w:val="pt-BR"/>
        </w:rPr>
        <w:t xml:space="preserve"> (núcleo prioritário). 2) Caracterizar perfil socioeconômico e familiar do público-alvo real (incluindo proxies de padrão e exigência). 3) Analisar sinais de mobilidade e conveniência (tempo/modal) e traduzir em implicações para </w:t>
      </w:r>
      <w:proofErr w:type="spellStart"/>
      <w:r w:rsidRPr="007C5652">
        <w:rPr>
          <w:lang w:val="pt-BR"/>
        </w:rPr>
        <w:t>micro-localização</w:t>
      </w:r>
      <w:proofErr w:type="spellEnd"/>
      <w:r w:rsidRPr="007C5652">
        <w:rPr>
          <w:lang w:val="pt-BR"/>
        </w:rPr>
        <w:t xml:space="preserve"> e operação. 4) Realizar benchmark competitivo (clientes secretos) para identificar padrões mínimos, diferenciais reais e lacunas (</w:t>
      </w:r>
      <w:proofErr w:type="spellStart"/>
      <w:r w:rsidRPr="007C5652">
        <w:rPr>
          <w:lang w:val="pt-BR"/>
        </w:rPr>
        <w:t>white</w:t>
      </w:r>
      <w:proofErr w:type="spellEnd"/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spaces</w:t>
      </w:r>
      <w:proofErr w:type="spellEnd"/>
      <w:r w:rsidRPr="007C5652">
        <w:rPr>
          <w:lang w:val="pt-BR"/>
        </w:rPr>
        <w:t>). 5) Integrar evidências e produzir recomendações objetivas: tese de posicionamento, condições críticas de sucesso, riscos e próximos passos.</w:t>
      </w:r>
    </w:p>
    <w:p w14:paraId="64F29D00" w14:textId="77777777" w:rsidR="00176BDE" w:rsidRPr="007C5652" w:rsidRDefault="00000000">
      <w:pPr>
        <w:pStyle w:val="Ttulo2"/>
        <w:rPr>
          <w:lang w:val="pt-BR"/>
        </w:rPr>
      </w:pPr>
      <w:bookmarkStart w:id="17" w:name="_Toc223366757"/>
      <w:bookmarkStart w:id="18" w:name="perguntas-de-decisão"/>
      <w:bookmarkEnd w:id="16"/>
      <w:r w:rsidRPr="007C5652">
        <w:rPr>
          <w:rFonts w:ascii="Calibri" w:eastAsia="Calibri" w:hAnsi="Calibri"/>
          <w:lang w:val="pt-BR"/>
        </w:rPr>
        <w:t>1.3 Perguntas de decisão</w:t>
      </w:r>
      <w:bookmarkEnd w:id="17"/>
    </w:p>
    <w:p w14:paraId="4A7DFC50" w14:textId="77777777" w:rsidR="00176BDE" w:rsidRPr="007C5652" w:rsidRDefault="00000000">
      <w:pPr>
        <w:numPr>
          <w:ilvl w:val="0"/>
          <w:numId w:val="4"/>
        </w:numPr>
        <w:jc w:val="both"/>
        <w:rPr>
          <w:lang w:val="pt-BR"/>
        </w:rPr>
      </w:pPr>
      <w:r w:rsidRPr="007C5652">
        <w:rPr>
          <w:lang w:val="pt-BR"/>
        </w:rPr>
        <w:t>Existe demanda potencial suficiente, considerando ticket premium e presença de 0–17?</w:t>
      </w:r>
    </w:p>
    <w:p w14:paraId="5E4577CE" w14:textId="77777777" w:rsidR="00176BDE" w:rsidRPr="007C5652" w:rsidRDefault="00000000">
      <w:pPr>
        <w:numPr>
          <w:ilvl w:val="0"/>
          <w:numId w:val="4"/>
        </w:numPr>
        <w:jc w:val="both"/>
        <w:rPr>
          <w:lang w:val="pt-BR"/>
        </w:rPr>
      </w:pPr>
      <w:r w:rsidRPr="007C5652">
        <w:rPr>
          <w:lang w:val="pt-BR"/>
        </w:rPr>
        <w:t>Onde está o núcleo prioritário e como se distribui territorialmente?</w:t>
      </w:r>
    </w:p>
    <w:p w14:paraId="2A120582" w14:textId="77777777" w:rsidR="00176BDE" w:rsidRPr="007C5652" w:rsidRDefault="00000000">
      <w:pPr>
        <w:numPr>
          <w:ilvl w:val="0"/>
          <w:numId w:val="4"/>
        </w:numPr>
        <w:jc w:val="both"/>
        <w:rPr>
          <w:lang w:val="pt-BR"/>
        </w:rPr>
      </w:pPr>
      <w:r w:rsidRPr="007C5652">
        <w:rPr>
          <w:lang w:val="pt-BR"/>
        </w:rPr>
        <w:t>Qual o potencial de matrículas (0–17) do núcleo prioritário?</w:t>
      </w:r>
    </w:p>
    <w:p w14:paraId="106A26BE" w14:textId="77777777" w:rsidR="00176BDE" w:rsidRPr="007C5652" w:rsidRDefault="00000000">
      <w:pPr>
        <w:numPr>
          <w:ilvl w:val="0"/>
          <w:numId w:val="4"/>
        </w:numPr>
        <w:jc w:val="both"/>
        <w:rPr>
          <w:lang w:val="pt-BR"/>
        </w:rPr>
      </w:pPr>
      <w:r w:rsidRPr="007C5652">
        <w:rPr>
          <w:lang w:val="pt-BR"/>
        </w:rPr>
        <w:t>O que determina conversão no premium: renda, perfil familiar, mobilidade, reputação/atributos do produto?</w:t>
      </w:r>
    </w:p>
    <w:p w14:paraId="535D0AAF" w14:textId="77777777" w:rsidR="00176BDE" w:rsidRPr="007C5652" w:rsidRDefault="00000000">
      <w:pPr>
        <w:numPr>
          <w:ilvl w:val="0"/>
          <w:numId w:val="4"/>
        </w:numPr>
        <w:jc w:val="both"/>
        <w:rPr>
          <w:lang w:val="pt-BR"/>
        </w:rPr>
      </w:pPr>
      <w:r w:rsidRPr="007C5652">
        <w:rPr>
          <w:lang w:val="pt-BR"/>
        </w:rPr>
        <w:t>Como a concorrência está posicionada e quais padrões mínimos/diferenciais existem?</w:t>
      </w:r>
    </w:p>
    <w:p w14:paraId="336FB63D" w14:textId="77777777" w:rsidR="00176BDE" w:rsidRPr="007C5652" w:rsidRDefault="00000000">
      <w:pPr>
        <w:numPr>
          <w:ilvl w:val="0"/>
          <w:numId w:val="4"/>
        </w:numPr>
        <w:jc w:val="both"/>
        <w:rPr>
          <w:lang w:val="pt-BR"/>
        </w:rPr>
      </w:pPr>
      <w:r w:rsidRPr="007C5652">
        <w:rPr>
          <w:lang w:val="pt-BR"/>
        </w:rPr>
        <w:t>Qual tese defensável para o Everest e quais requisitos operacionais são críticos (localização, acesso, segurança, bilinguismo e inclusão)?</w:t>
      </w:r>
    </w:p>
    <w:p w14:paraId="5FAF13C1" w14:textId="77777777" w:rsidR="00176BDE" w:rsidRPr="007C5652" w:rsidRDefault="00000000">
      <w:pPr>
        <w:pStyle w:val="Ttulo2"/>
        <w:rPr>
          <w:lang w:val="pt-BR"/>
        </w:rPr>
      </w:pPr>
      <w:bookmarkStart w:id="19" w:name="_Toc223366758"/>
      <w:bookmarkStart w:id="20" w:name="escopo-do-relatório"/>
      <w:bookmarkEnd w:id="18"/>
      <w:r w:rsidRPr="007C5652">
        <w:rPr>
          <w:rFonts w:ascii="Calibri" w:eastAsia="Calibri" w:hAnsi="Calibri"/>
          <w:lang w:val="pt-BR"/>
        </w:rPr>
        <w:lastRenderedPageBreak/>
        <w:t>1.4 Escopo do relatório</w:t>
      </w:r>
      <w:bookmarkEnd w:id="19"/>
    </w:p>
    <w:p w14:paraId="5A95CBE5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Inclui:</w:t>
      </w:r>
      <w:r w:rsidRPr="007C5652">
        <w:rPr>
          <w:lang w:val="pt-BR"/>
        </w:rPr>
        <w:t xml:space="preserve"> dimensionamento e perfil a partir da PDAD 2021, recorte territorial em anéis, definição do público-alvo real, estimativas de matrículas potenciais, mobilidade como sinal de conveniência e benchmark competitivo por clientes secretos.</w:t>
      </w:r>
    </w:p>
    <w:p w14:paraId="3FBC08E7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Não inclui nesta etapa:</w:t>
      </w:r>
      <w:r w:rsidRPr="007C5652">
        <w:rPr>
          <w:lang w:val="pt-BR"/>
        </w:rPr>
        <w:t xml:space="preserve"> modelagem financeira completa (CAPEX/OPEX/</w:t>
      </w:r>
      <w:proofErr w:type="spellStart"/>
      <w:r w:rsidRPr="007C5652">
        <w:rPr>
          <w:lang w:val="pt-BR"/>
        </w:rPr>
        <w:t>payback</w:t>
      </w:r>
      <w:proofErr w:type="spellEnd"/>
      <w:r w:rsidRPr="007C5652">
        <w:rPr>
          <w:lang w:val="pt-BR"/>
        </w:rPr>
        <w:t>), pesquisa primária com pais/responsáveis, medições porta-a-porta para um terreno específico e mapeamento exaustivo de todos concorrentes do DF.</w:t>
      </w:r>
    </w:p>
    <w:p w14:paraId="2BAE514C" w14:textId="77777777" w:rsidR="00176BDE" w:rsidRPr="007C5652" w:rsidRDefault="00000000">
      <w:pPr>
        <w:pStyle w:val="Ttulo2"/>
        <w:rPr>
          <w:lang w:val="pt-BR"/>
        </w:rPr>
      </w:pPr>
      <w:bookmarkStart w:id="21" w:name="_Toc223366759"/>
      <w:bookmarkStart w:id="22" w:name="principais-achados-síntese"/>
      <w:bookmarkEnd w:id="20"/>
      <w:r w:rsidRPr="007C5652">
        <w:rPr>
          <w:rFonts w:ascii="Calibri" w:eastAsia="Calibri" w:hAnsi="Calibri"/>
          <w:lang w:val="pt-BR"/>
        </w:rPr>
        <w:t>1.5 Principais achados (síntese)</w:t>
      </w:r>
      <w:bookmarkEnd w:id="21"/>
    </w:p>
    <w:p w14:paraId="5971A01B" w14:textId="77777777" w:rsidR="00176BDE" w:rsidRPr="007C5652" w:rsidRDefault="00000000">
      <w:pPr>
        <w:numPr>
          <w:ilvl w:val="0"/>
          <w:numId w:val="5"/>
        </w:numPr>
        <w:jc w:val="both"/>
        <w:rPr>
          <w:lang w:val="pt-BR"/>
        </w:rPr>
      </w:pPr>
      <w:r w:rsidRPr="007C5652">
        <w:rPr>
          <w:lang w:val="pt-BR"/>
        </w:rPr>
        <w:t xml:space="preserve">O núcleo do mercado está na </w:t>
      </w:r>
      <w:r w:rsidRPr="007C5652">
        <w:rPr>
          <w:b/>
          <w:bCs/>
          <w:lang w:val="pt-BR"/>
        </w:rPr>
        <w:t>Região Primária (Lago Sul e Jardim Botânico)</w:t>
      </w:r>
      <w:r w:rsidRPr="007C5652">
        <w:rPr>
          <w:lang w:val="pt-BR"/>
        </w:rPr>
        <w:t>, complementada por contribuições relevantes das Regiões Secundária e Terciária.</w:t>
      </w:r>
    </w:p>
    <w:p w14:paraId="7718214B" w14:textId="77777777" w:rsidR="00176BDE" w:rsidRPr="007C5652" w:rsidRDefault="00000000">
      <w:pPr>
        <w:numPr>
          <w:ilvl w:val="0"/>
          <w:numId w:val="5"/>
        </w:numPr>
        <w:jc w:val="both"/>
        <w:rPr>
          <w:lang w:val="pt-BR"/>
        </w:rPr>
      </w:pPr>
      <w:r w:rsidRPr="007C5652">
        <w:rPr>
          <w:lang w:val="pt-BR"/>
        </w:rPr>
        <w:t xml:space="preserve">A restrição principal do premium não é exclusivamente renda, mas a combinação de </w:t>
      </w:r>
      <w:r w:rsidRPr="007C5652">
        <w:rPr>
          <w:b/>
          <w:bCs/>
          <w:lang w:val="pt-BR"/>
        </w:rPr>
        <w:t>renda + presença de crianças + conveniência logística</w:t>
      </w:r>
      <w:r w:rsidRPr="007C5652">
        <w:rPr>
          <w:lang w:val="pt-BR"/>
        </w:rPr>
        <w:t>.</w:t>
      </w:r>
    </w:p>
    <w:p w14:paraId="73C23341" w14:textId="77777777" w:rsidR="00176BDE" w:rsidRPr="007C5652" w:rsidRDefault="00000000">
      <w:pPr>
        <w:numPr>
          <w:ilvl w:val="0"/>
          <w:numId w:val="5"/>
        </w:numPr>
        <w:jc w:val="both"/>
        <w:rPr>
          <w:lang w:val="pt-BR"/>
        </w:rPr>
      </w:pPr>
      <w:r w:rsidRPr="007C5652">
        <w:rPr>
          <w:lang w:val="pt-BR"/>
        </w:rPr>
        <w:t xml:space="preserve">A evidência socioeconômica (renda, estratificação e capital humano) é compatível com uma proposta premium, desde que a escola ofereça </w:t>
      </w:r>
      <w:r w:rsidRPr="007C5652">
        <w:rPr>
          <w:b/>
          <w:bCs/>
          <w:lang w:val="pt-BR"/>
        </w:rPr>
        <w:t>diferenciais comprováveis</w:t>
      </w:r>
      <w:r w:rsidRPr="007C5652">
        <w:rPr>
          <w:lang w:val="pt-BR"/>
        </w:rPr>
        <w:t xml:space="preserve"> e </w:t>
      </w:r>
      <w:r w:rsidRPr="007C5652">
        <w:rPr>
          <w:b/>
          <w:bCs/>
          <w:lang w:val="pt-BR"/>
        </w:rPr>
        <w:t>operação logística superior</w:t>
      </w:r>
      <w:r w:rsidRPr="007C5652">
        <w:rPr>
          <w:lang w:val="pt-BR"/>
        </w:rPr>
        <w:t>.</w:t>
      </w:r>
    </w:p>
    <w:p w14:paraId="7C352BF0" w14:textId="77777777" w:rsidR="00176BDE" w:rsidRPr="007C5652" w:rsidRDefault="00176BDE">
      <w:pPr>
        <w:rPr>
          <w:lang w:val="pt-BR"/>
        </w:rPr>
      </w:pPr>
    </w:p>
    <w:p w14:paraId="1EE3829C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23" w:name="_Toc223366760"/>
      <w:bookmarkStart w:id="24" w:name="X809c51350212e152c6943626ed5953fdb49b551"/>
      <w:bookmarkEnd w:id="12"/>
      <w:bookmarkEnd w:id="22"/>
      <w:r w:rsidRPr="007C5652">
        <w:rPr>
          <w:lang w:val="pt-BR"/>
        </w:rPr>
        <w:br w:type="page"/>
      </w:r>
    </w:p>
    <w:p w14:paraId="19166E38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2 — Premissas estratégicas e hipóteses de trabalho</w:t>
      </w:r>
      <w:bookmarkEnd w:id="23"/>
    </w:p>
    <w:p w14:paraId="0C8F2221" w14:textId="77777777" w:rsidR="00176BDE" w:rsidRPr="007C5652" w:rsidRDefault="00000000">
      <w:pPr>
        <w:pStyle w:val="Ttulo2"/>
        <w:rPr>
          <w:lang w:val="pt-BR"/>
        </w:rPr>
      </w:pPr>
      <w:bookmarkStart w:id="25" w:name="_Toc223366761"/>
      <w:bookmarkStart w:id="26" w:name="X57effece40f3b15abb4796655826f8bfce8bad5"/>
      <w:r w:rsidRPr="007C5652">
        <w:rPr>
          <w:rFonts w:ascii="Calibri" w:eastAsia="Calibri" w:hAnsi="Calibri"/>
          <w:lang w:val="pt-BR"/>
        </w:rPr>
        <w:t>2.1 Posicionamento e ticket (premissa econômica)</w:t>
      </w:r>
      <w:bookmarkEnd w:id="25"/>
    </w:p>
    <w:p w14:paraId="6A1CFFE9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A unidade operará no segmento premium do DF, com ticket mensal estimado entre R$ 5.000 e R$ 6.000 por aluno. Considera-se sustentável que a mensalidade represente </w:t>
      </w:r>
      <w:r w:rsidRPr="007C5652">
        <w:rPr>
          <w:b/>
          <w:bCs/>
          <w:lang w:val="pt-BR"/>
        </w:rPr>
        <w:t>15%–20%</w:t>
      </w:r>
      <w:r w:rsidRPr="007C5652">
        <w:rPr>
          <w:lang w:val="pt-BR"/>
        </w:rPr>
        <w:t xml:space="preserve"> da renda familiar.</w:t>
      </w:r>
    </w:p>
    <w:p w14:paraId="75928920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Cenário central:</w:t>
      </w:r>
      <w:r w:rsidRPr="007C5652">
        <w:rPr>
          <w:lang w:val="pt-BR"/>
        </w:rPr>
        <w:t xml:space="preserve"> - Mensalidade: R$ 5.000/mês - Comprometimento: 15% - Corte mínimo de renda domiciliar elegível: </w:t>
      </w:r>
      <w:r w:rsidRPr="007C5652">
        <w:rPr>
          <w:b/>
          <w:bCs/>
          <w:lang w:val="pt-BR"/>
        </w:rPr>
        <w:t>R$ 33.333/mês</w:t>
      </w:r>
      <w:r w:rsidRPr="007C5652">
        <w:rPr>
          <w:lang w:val="pt-BR"/>
        </w:rPr>
        <w:t xml:space="preserve"> (mensalidade ÷ 0,15)</w:t>
      </w:r>
    </w:p>
    <w:p w14:paraId="11A377A8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Dashboard de sensibilidade (mensalidade × % renda):</w:t>
      </w:r>
      <w:r w:rsidRPr="007C5652">
        <w:rPr>
          <w:lang w:val="pt-BR"/>
        </w:rPr>
        <w:t xml:space="preserve"> file:///Users/alexandregarcia/Downloads/PDAD/pdad_dashboard_everest_v42.html</w:t>
      </w:r>
    </w:p>
    <w:p w14:paraId="47321237" w14:textId="77777777" w:rsidR="00176BDE" w:rsidRPr="007C5652" w:rsidRDefault="00000000">
      <w:pPr>
        <w:rPr>
          <w:lang w:val="pt-BR"/>
        </w:rPr>
      </w:pPr>
      <w:bookmarkStart w:id="27" w:name="_Toc223366762"/>
      <w:bookmarkStart w:id="28" w:name="Xe3cd328706e6f6561ee9a7e67da4996dc93302d"/>
      <w:r w:rsidRPr="007C5652">
        <w:rPr>
          <w:b/>
          <w:lang w:val="pt-BR"/>
        </w:rPr>
        <w:t>Tabela 2.1 — Premissas econômicas do cenário central e sensibilidades</w:t>
      </w:r>
      <w:bookmarkEnd w:id="27"/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2562"/>
        <w:gridCol w:w="3417"/>
        <w:gridCol w:w="3417"/>
      </w:tblGrid>
      <w:tr w:rsidR="00176BDE" w:rsidRPr="007C5652" w14:paraId="14A5C014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shd w:val="clear" w:color="auto" w:fill="D0D0CE"/>
            <w:vAlign w:val="center"/>
          </w:tcPr>
          <w:p w14:paraId="66F1ABE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Parâmetro</w:t>
            </w:r>
          </w:p>
        </w:tc>
        <w:tc>
          <w:tcPr>
            <w:tcW w:w="2880" w:type="dxa"/>
            <w:shd w:val="clear" w:color="auto" w:fill="D0D0CE"/>
            <w:vAlign w:val="center"/>
          </w:tcPr>
          <w:p w14:paraId="605DD58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Cenário central</w:t>
            </w:r>
          </w:p>
        </w:tc>
        <w:tc>
          <w:tcPr>
            <w:tcW w:w="2880" w:type="dxa"/>
            <w:shd w:val="clear" w:color="auto" w:fill="D0D0CE"/>
            <w:vAlign w:val="center"/>
          </w:tcPr>
          <w:p w14:paraId="0AD47C0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Faixa / sensibilidade</w:t>
            </w:r>
          </w:p>
        </w:tc>
      </w:tr>
      <w:tr w:rsidR="00176BDE" w:rsidRPr="007C5652" w14:paraId="7CF6723F" w14:textId="77777777">
        <w:tc>
          <w:tcPr>
            <w:tcW w:w="2160" w:type="dxa"/>
            <w:vAlign w:val="center"/>
          </w:tcPr>
          <w:p w14:paraId="35C67BF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Mensalidade (R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/</m:t>
              </m:r>
              <m:r>
                <w:rPr>
                  <w:rFonts w:ascii="Cambria Math" w:hAnsi="Cambria Math"/>
                  <w:lang w:val="pt-BR"/>
                </w:rPr>
                <m:t>mês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)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lang w:val="pt-B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pt-BR"/>
                    </w:rPr>
                    <m:t>5.000</m:t>
                  </m:r>
                </m:e>
              </m:d>
              <m:r>
                <w:rPr>
                  <w:rFonts w:ascii="Cambria Math" w:hAnsi="Cambria Math"/>
                  <w:lang w:val="pt-BR"/>
                </w:rPr>
                <m:t>5.000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-</m:t>
              </m:r>
              <m:r>
                <w:rPr>
                  <w:rFonts w:ascii="Cambria Math" w:hAnsi="Cambria Math"/>
                  <w:lang w:val="pt-BR"/>
                </w:rPr>
                <m:t>6.000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lang w:val="pt-BR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|</m:t>
              </m:r>
              <m:r>
                <w:rPr>
                  <w:rFonts w:ascii="Cambria Math" w:hAnsi="Cambria Math"/>
                  <w:lang w:val="pt-BR"/>
                </w:rPr>
                <m:t>Rendamínimaelegível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(</m:t>
              </m:r>
              <m:r>
                <w:rPr>
                  <w:rFonts w:ascii="Cambria Math" w:hAnsi="Cambria Math"/>
                  <w:lang w:val="pt-BR"/>
                </w:rPr>
                <m:t>R</m:t>
              </m:r>
            </m:oMath>
            <w:r w:rsidRPr="007C5652">
              <w:rPr>
                <w:sz w:val="20"/>
                <w:lang w:val="pt-BR"/>
              </w:rPr>
              <w:t>/mês)</w:t>
            </w:r>
          </w:p>
        </w:tc>
        <w:tc>
          <w:tcPr>
            <w:tcW w:w="2880" w:type="dxa"/>
            <w:vAlign w:val="center"/>
          </w:tcPr>
          <w:p w14:paraId="1A8E44C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33.333</w:t>
            </w:r>
          </w:p>
        </w:tc>
        <w:tc>
          <w:tcPr>
            <w:tcW w:w="2880" w:type="dxa"/>
            <w:vAlign w:val="center"/>
          </w:tcPr>
          <w:p w14:paraId="5EF1CA9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25.000 (5k/20%) a 40.000 (6k/15%)</w:t>
            </w:r>
          </w:p>
        </w:tc>
      </w:tr>
      <w:tr w:rsidR="00176BDE" w:rsidRPr="007C5652" w14:paraId="3AB52251" w14:textId="77777777">
        <w:tc>
          <w:tcPr>
            <w:tcW w:w="2160" w:type="dxa"/>
            <w:vAlign w:val="center"/>
          </w:tcPr>
          <w:p w14:paraId="1589E83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Unidade de análise</w:t>
            </w:r>
          </w:p>
        </w:tc>
        <w:tc>
          <w:tcPr>
            <w:tcW w:w="2880" w:type="dxa"/>
            <w:vAlign w:val="center"/>
          </w:tcPr>
          <w:p w14:paraId="669DDC8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Domicílio</w:t>
            </w:r>
          </w:p>
        </w:tc>
        <w:tc>
          <w:tcPr>
            <w:tcW w:w="2880" w:type="dxa"/>
            <w:vAlign w:val="center"/>
          </w:tcPr>
          <w:p w14:paraId="5122AF8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—</w:t>
            </w:r>
          </w:p>
        </w:tc>
      </w:tr>
      <w:tr w:rsidR="00176BDE" w:rsidRPr="007C5652" w14:paraId="293BF525" w14:textId="77777777">
        <w:tc>
          <w:tcPr>
            <w:tcW w:w="2160" w:type="dxa"/>
            <w:vAlign w:val="center"/>
          </w:tcPr>
          <w:p w14:paraId="51F2477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Público-alvo</w:t>
            </w:r>
          </w:p>
        </w:tc>
        <w:tc>
          <w:tcPr>
            <w:tcW w:w="2880" w:type="dxa"/>
            <w:vAlign w:val="center"/>
          </w:tcPr>
          <w:p w14:paraId="56AC18A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Presença de 0–17 no domicílio</w:t>
            </w:r>
          </w:p>
        </w:tc>
        <w:tc>
          <w:tcPr>
            <w:tcW w:w="2880" w:type="dxa"/>
            <w:vAlign w:val="center"/>
          </w:tcPr>
          <w:p w14:paraId="233AFE5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—</w:t>
            </w:r>
          </w:p>
        </w:tc>
      </w:tr>
    </w:tbl>
    <w:p w14:paraId="7C38665A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premissas do projeto; cálculo: mensalidade ÷ (%/100).</w:t>
      </w:r>
    </w:p>
    <w:p w14:paraId="1ABB89B4" w14:textId="77777777" w:rsidR="00176BDE" w:rsidRPr="007C5652" w:rsidRDefault="00000000">
      <w:pPr>
        <w:pStyle w:val="Ttulo2"/>
        <w:rPr>
          <w:lang w:val="pt-BR"/>
        </w:rPr>
      </w:pPr>
      <w:bookmarkStart w:id="29" w:name="_Toc223366763"/>
      <w:bookmarkStart w:id="30" w:name="X4eff364d0e97edb3543b194236902e28da0acda"/>
      <w:bookmarkEnd w:id="26"/>
      <w:bookmarkEnd w:id="28"/>
      <w:r w:rsidRPr="007C5652">
        <w:rPr>
          <w:rFonts w:ascii="Calibri" w:eastAsia="Calibri" w:hAnsi="Calibri"/>
          <w:lang w:val="pt-BR"/>
        </w:rPr>
        <w:t>2.2 Público atendido (premissa de ciclo escolar)</w:t>
      </w:r>
      <w:bookmarkEnd w:id="29"/>
    </w:p>
    <w:p w14:paraId="279E6D5F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Atendimento do ciclo completo (Infantil → Médio) implica: - Pipeline nas idades iniciais para ocupação progressiva; - Estratégia de retenção (LTV) como componente central; - Leitura do mercado por estrutura familiar (decisão conjunta e potencial de múltiplas matrículas).</w:t>
      </w:r>
    </w:p>
    <w:p w14:paraId="03D6AB15" w14:textId="77777777" w:rsidR="00176BDE" w:rsidRPr="007C5652" w:rsidRDefault="00000000">
      <w:pPr>
        <w:pStyle w:val="Ttulo2"/>
        <w:rPr>
          <w:lang w:val="pt-BR"/>
        </w:rPr>
      </w:pPr>
      <w:bookmarkStart w:id="31" w:name="_Toc223366764"/>
      <w:bookmarkStart w:id="32" w:name="unidade-de-análise-domicílio"/>
      <w:bookmarkEnd w:id="30"/>
      <w:r w:rsidRPr="007C5652">
        <w:rPr>
          <w:rFonts w:ascii="Calibri" w:eastAsia="Calibri" w:hAnsi="Calibri"/>
          <w:lang w:val="pt-BR"/>
        </w:rPr>
        <w:t>2.3 Unidade de análise (domicílio)</w:t>
      </w:r>
      <w:bookmarkEnd w:id="31"/>
    </w:p>
    <w:p w14:paraId="5D6E08BD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 decisão de matrícula e pagamento é familiar. A elegibilidade econômica é domiciliar; variáveis individuais (idade, escolaridade, mobilidade) qualificam o perfil e permitem recortes.</w:t>
      </w:r>
    </w:p>
    <w:p w14:paraId="615218C5" w14:textId="77777777" w:rsidR="00176BDE" w:rsidRPr="007C5652" w:rsidRDefault="00000000">
      <w:pPr>
        <w:pStyle w:val="Ttulo2"/>
        <w:rPr>
          <w:lang w:val="pt-BR"/>
        </w:rPr>
      </w:pPr>
      <w:bookmarkStart w:id="33" w:name="_Toc223366765"/>
      <w:bookmarkStart w:id="34" w:name="Xadf9c24ff9ac052850b120a05a616eebca8bdb6"/>
      <w:bookmarkEnd w:id="32"/>
      <w:r w:rsidRPr="007C5652">
        <w:rPr>
          <w:rFonts w:ascii="Calibri" w:eastAsia="Calibri" w:hAnsi="Calibri"/>
          <w:lang w:val="pt-BR"/>
        </w:rPr>
        <w:t>2.4 Área de influência e deslocamento (premissa logística)</w:t>
      </w:r>
      <w:bookmarkEnd w:id="33"/>
    </w:p>
    <w:p w14:paraId="258D1CCD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Tempo e previsibilidade casa–escola afetam conversão, retenção e satisfação. O território foi estruturado em três anéis (Primária, Secundária e Terciária) como premissa operacional.</w:t>
      </w:r>
    </w:p>
    <w:p w14:paraId="3196B925" w14:textId="77777777" w:rsidR="00176BDE" w:rsidRPr="007C5652" w:rsidRDefault="00000000">
      <w:pPr>
        <w:pStyle w:val="Ttulo2"/>
        <w:rPr>
          <w:lang w:val="pt-BR"/>
        </w:rPr>
      </w:pPr>
      <w:bookmarkStart w:id="35" w:name="_Toc223366766"/>
      <w:bookmarkStart w:id="36" w:name="hipóteses-de-trabalho"/>
      <w:bookmarkEnd w:id="34"/>
      <w:r w:rsidRPr="007C5652">
        <w:rPr>
          <w:rFonts w:ascii="Calibri" w:eastAsia="Calibri" w:hAnsi="Calibri"/>
          <w:lang w:val="pt-BR"/>
        </w:rPr>
        <w:t>2.5 Hipóteses de trabalho</w:t>
      </w:r>
      <w:bookmarkEnd w:id="35"/>
    </w:p>
    <w:p w14:paraId="7E497DA8" w14:textId="77777777" w:rsidR="00176BDE" w:rsidRPr="007C5652" w:rsidRDefault="00000000">
      <w:pPr>
        <w:numPr>
          <w:ilvl w:val="0"/>
          <w:numId w:val="6"/>
        </w:numPr>
        <w:jc w:val="both"/>
        <w:rPr>
          <w:lang w:val="pt-BR"/>
        </w:rPr>
      </w:pPr>
      <w:r w:rsidRPr="007C5652">
        <w:rPr>
          <w:lang w:val="pt-BR"/>
        </w:rPr>
        <w:t>H1: mercado premium é concentrado e depende de recorte.</w:t>
      </w:r>
    </w:p>
    <w:p w14:paraId="64667F3B" w14:textId="77777777" w:rsidR="00176BDE" w:rsidRPr="007C5652" w:rsidRDefault="00000000">
      <w:pPr>
        <w:numPr>
          <w:ilvl w:val="0"/>
          <w:numId w:val="6"/>
        </w:numPr>
        <w:jc w:val="both"/>
        <w:rPr>
          <w:lang w:val="pt-BR"/>
        </w:rPr>
      </w:pPr>
      <w:r w:rsidRPr="007C5652">
        <w:rPr>
          <w:lang w:val="pt-BR"/>
        </w:rPr>
        <w:t>H2: restrição é “renda + filhos + logística”.</w:t>
      </w:r>
    </w:p>
    <w:p w14:paraId="4B2BD52C" w14:textId="77777777" w:rsidR="00176BDE" w:rsidRPr="007C5652" w:rsidRDefault="00000000">
      <w:pPr>
        <w:numPr>
          <w:ilvl w:val="0"/>
          <w:numId w:val="6"/>
        </w:numPr>
        <w:jc w:val="both"/>
        <w:rPr>
          <w:lang w:val="pt-BR"/>
        </w:rPr>
      </w:pPr>
      <w:r w:rsidRPr="007C5652">
        <w:rPr>
          <w:lang w:val="pt-BR"/>
        </w:rPr>
        <w:t>H3: tese clara e provas de valor são indispensáveis.</w:t>
      </w:r>
    </w:p>
    <w:p w14:paraId="6B9DD18C" w14:textId="77777777" w:rsidR="00176BDE" w:rsidRPr="007C5652" w:rsidRDefault="00000000">
      <w:pPr>
        <w:numPr>
          <w:ilvl w:val="0"/>
          <w:numId w:val="6"/>
        </w:numPr>
        <w:jc w:val="both"/>
        <w:rPr>
          <w:lang w:val="pt-BR"/>
        </w:rPr>
      </w:pPr>
      <w:r w:rsidRPr="007C5652">
        <w:rPr>
          <w:lang w:val="pt-BR"/>
        </w:rPr>
        <w:lastRenderedPageBreak/>
        <w:t>H4: existe espaço para proposta integradora (atributos hoje fragmentados).</w:t>
      </w:r>
    </w:p>
    <w:p w14:paraId="207CDC86" w14:textId="77777777" w:rsidR="00176BDE" w:rsidRPr="007C5652" w:rsidRDefault="00000000">
      <w:pPr>
        <w:numPr>
          <w:ilvl w:val="0"/>
          <w:numId w:val="6"/>
        </w:numPr>
        <w:jc w:val="both"/>
        <w:rPr>
          <w:lang w:val="pt-BR"/>
        </w:rPr>
      </w:pPr>
      <w:r w:rsidRPr="007C5652">
        <w:rPr>
          <w:lang w:val="pt-BR"/>
        </w:rPr>
        <w:t xml:space="preserve">H5: </w:t>
      </w:r>
      <w:proofErr w:type="spellStart"/>
      <w:r w:rsidRPr="007C5652">
        <w:rPr>
          <w:lang w:val="pt-BR"/>
        </w:rPr>
        <w:t>micro-localização</w:t>
      </w:r>
      <w:proofErr w:type="spellEnd"/>
      <w:r w:rsidRPr="007C5652">
        <w:rPr>
          <w:lang w:val="pt-BR"/>
        </w:rPr>
        <w:t xml:space="preserve"> e operação de acesso são parte do produto.</w:t>
      </w:r>
    </w:p>
    <w:p w14:paraId="7124D379" w14:textId="77777777" w:rsidR="00176BDE" w:rsidRPr="007C5652" w:rsidRDefault="00000000">
      <w:pPr>
        <w:pStyle w:val="Ttulo2"/>
        <w:rPr>
          <w:lang w:val="pt-BR"/>
        </w:rPr>
      </w:pPr>
      <w:bookmarkStart w:id="37" w:name="_Toc223366767"/>
      <w:bookmarkStart w:id="38" w:name="implicações-imediatas"/>
      <w:bookmarkEnd w:id="36"/>
      <w:r w:rsidRPr="007C5652">
        <w:rPr>
          <w:rFonts w:ascii="Calibri" w:eastAsia="Calibri" w:hAnsi="Calibri"/>
          <w:lang w:val="pt-BR"/>
        </w:rPr>
        <w:t>2.6 Implicações imediatas</w:t>
      </w:r>
      <w:bookmarkEnd w:id="37"/>
    </w:p>
    <w:p w14:paraId="2CD1BE25" w14:textId="77777777" w:rsidR="00176BDE" w:rsidRPr="007C5652" w:rsidRDefault="00000000">
      <w:pPr>
        <w:numPr>
          <w:ilvl w:val="0"/>
          <w:numId w:val="7"/>
        </w:numPr>
        <w:jc w:val="both"/>
        <w:rPr>
          <w:lang w:val="pt-BR"/>
        </w:rPr>
      </w:pPr>
      <w:r w:rsidRPr="007C5652">
        <w:rPr>
          <w:lang w:val="pt-BR"/>
        </w:rPr>
        <w:t>Dimensionamento em funil TAM → SAM → público-alvo real.</w:t>
      </w:r>
    </w:p>
    <w:p w14:paraId="05786E95" w14:textId="77777777" w:rsidR="00176BDE" w:rsidRPr="007C5652" w:rsidRDefault="00000000">
      <w:pPr>
        <w:numPr>
          <w:ilvl w:val="0"/>
          <w:numId w:val="7"/>
        </w:numPr>
        <w:jc w:val="both"/>
        <w:rPr>
          <w:lang w:val="pt-BR"/>
        </w:rPr>
      </w:pPr>
      <w:r w:rsidRPr="007C5652">
        <w:rPr>
          <w:lang w:val="pt-BR"/>
        </w:rPr>
        <w:t>Leitura territorial por anéis e por Região Administrativa.</w:t>
      </w:r>
    </w:p>
    <w:p w14:paraId="7836F522" w14:textId="77777777" w:rsidR="00176BDE" w:rsidRPr="007C5652" w:rsidRDefault="00000000">
      <w:pPr>
        <w:numPr>
          <w:ilvl w:val="0"/>
          <w:numId w:val="7"/>
        </w:numPr>
        <w:jc w:val="both"/>
        <w:rPr>
          <w:lang w:val="pt-BR"/>
        </w:rPr>
      </w:pPr>
      <w:r w:rsidRPr="007C5652">
        <w:rPr>
          <w:lang w:val="pt-BR"/>
        </w:rPr>
        <w:t>Tradução dos achados em requisitos operacionais (localização, acesso, segurança, bilinguismo, inclusão).</w:t>
      </w:r>
    </w:p>
    <w:p w14:paraId="6F672397" w14:textId="77777777" w:rsidR="00176BDE" w:rsidRPr="007C5652" w:rsidRDefault="00000000">
      <w:pPr>
        <w:numPr>
          <w:ilvl w:val="0"/>
          <w:numId w:val="7"/>
        </w:numPr>
        <w:jc w:val="both"/>
        <w:rPr>
          <w:lang w:val="pt-BR"/>
        </w:rPr>
      </w:pPr>
      <w:r w:rsidRPr="007C5652">
        <w:rPr>
          <w:lang w:val="pt-BR"/>
        </w:rPr>
        <w:t>Benchmark como base para padrões mínimos e diferenciais reais.</w:t>
      </w:r>
    </w:p>
    <w:p w14:paraId="62CD5D00" w14:textId="77777777" w:rsidR="00176BDE" w:rsidRPr="007C5652" w:rsidRDefault="00000000">
      <w:pPr>
        <w:pStyle w:val="Ttulo2"/>
        <w:rPr>
          <w:lang w:val="pt-BR"/>
        </w:rPr>
      </w:pPr>
      <w:bookmarkStart w:id="39" w:name="_Toc223366768"/>
      <w:bookmarkStart w:id="40" w:name="limitações-premissas-e-escopo"/>
      <w:bookmarkEnd w:id="38"/>
      <w:r w:rsidRPr="007C5652">
        <w:rPr>
          <w:rFonts w:ascii="Calibri" w:eastAsia="Calibri" w:hAnsi="Calibri"/>
          <w:lang w:val="pt-BR"/>
        </w:rPr>
        <w:t>2.7 Limitações (premissas e escopo)</w:t>
      </w:r>
      <w:bookmarkEnd w:id="39"/>
    </w:p>
    <w:p w14:paraId="7B75C0A8" w14:textId="77777777" w:rsidR="00176BDE" w:rsidRPr="007C5652" w:rsidRDefault="00000000">
      <w:pPr>
        <w:numPr>
          <w:ilvl w:val="0"/>
          <w:numId w:val="8"/>
        </w:numPr>
        <w:jc w:val="both"/>
        <w:rPr>
          <w:lang w:val="pt-BR"/>
        </w:rPr>
      </w:pPr>
      <w:r w:rsidRPr="007C5652">
        <w:rPr>
          <w:lang w:val="pt-BR"/>
        </w:rPr>
        <w:t>A PDAD não identifica diretamente a escola frequentada e nem sempre distingue todas as situações entre público/privado.</w:t>
      </w:r>
    </w:p>
    <w:p w14:paraId="6F6CF04E" w14:textId="77777777" w:rsidR="00176BDE" w:rsidRPr="007C5652" w:rsidRDefault="00000000">
      <w:pPr>
        <w:numPr>
          <w:ilvl w:val="0"/>
          <w:numId w:val="8"/>
        </w:numPr>
        <w:jc w:val="both"/>
        <w:rPr>
          <w:lang w:val="pt-BR"/>
        </w:rPr>
      </w:pPr>
      <w:r w:rsidRPr="007C5652">
        <w:rPr>
          <w:lang w:val="pt-BR"/>
        </w:rPr>
        <w:t>Renda é autorreferida e sujeita a sub/</w:t>
      </w:r>
      <w:proofErr w:type="spellStart"/>
      <w:r w:rsidRPr="007C5652">
        <w:rPr>
          <w:lang w:val="pt-BR"/>
        </w:rPr>
        <w:t>superdeclaração</w:t>
      </w:r>
      <w:proofErr w:type="spellEnd"/>
      <w:r w:rsidRPr="007C5652">
        <w:rPr>
          <w:lang w:val="pt-BR"/>
        </w:rPr>
        <w:t>.</w:t>
      </w:r>
    </w:p>
    <w:p w14:paraId="414BC32B" w14:textId="77777777" w:rsidR="00176BDE" w:rsidRPr="007C5652" w:rsidRDefault="00000000">
      <w:pPr>
        <w:numPr>
          <w:ilvl w:val="0"/>
          <w:numId w:val="8"/>
        </w:numPr>
        <w:jc w:val="both"/>
        <w:rPr>
          <w:lang w:val="pt-BR"/>
        </w:rPr>
      </w:pPr>
      <w:r w:rsidRPr="007C5652">
        <w:rPr>
          <w:lang w:val="pt-BR"/>
        </w:rPr>
        <w:t>O estudo não incorpora, nesta etapa, variáveis qualitativas de percepção de marca e preferências pedagógicas (recomendado complementar com pesquisa primária).</w:t>
      </w:r>
    </w:p>
    <w:p w14:paraId="128B1294" w14:textId="77777777" w:rsidR="00176BDE" w:rsidRPr="007C5652" w:rsidRDefault="00176BDE">
      <w:pPr>
        <w:rPr>
          <w:lang w:val="pt-BR"/>
        </w:rPr>
      </w:pPr>
    </w:p>
    <w:p w14:paraId="7C5475F4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41" w:name="_Toc223366769"/>
      <w:bookmarkStart w:id="42" w:name="capítulo-3-metodologia-integrada"/>
      <w:bookmarkEnd w:id="24"/>
      <w:bookmarkEnd w:id="40"/>
      <w:r w:rsidRPr="007C5652">
        <w:rPr>
          <w:lang w:val="pt-BR"/>
        </w:rPr>
        <w:br w:type="page"/>
      </w:r>
    </w:p>
    <w:p w14:paraId="4F3E08B3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3 — Metodologia integrada</w:t>
      </w:r>
      <w:bookmarkEnd w:id="41"/>
    </w:p>
    <w:p w14:paraId="19E0ACFF" w14:textId="77777777" w:rsidR="00176BDE" w:rsidRPr="007C5652" w:rsidRDefault="00000000">
      <w:pPr>
        <w:pStyle w:val="Ttulo2"/>
        <w:rPr>
          <w:lang w:val="pt-BR"/>
        </w:rPr>
      </w:pPr>
      <w:bookmarkStart w:id="43" w:name="_Toc223366770"/>
      <w:bookmarkStart w:id="44" w:name="visão-geral"/>
      <w:r w:rsidRPr="007C5652">
        <w:rPr>
          <w:rFonts w:ascii="Calibri" w:eastAsia="Calibri" w:hAnsi="Calibri"/>
          <w:lang w:val="pt-BR"/>
        </w:rPr>
        <w:t>3.1 Visão geral</w:t>
      </w:r>
      <w:bookmarkEnd w:id="43"/>
    </w:p>
    <w:p w14:paraId="5B5970AD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Duas frentes complementares: 1) </w:t>
      </w:r>
      <w:r w:rsidRPr="007C5652">
        <w:rPr>
          <w:b/>
          <w:bCs/>
          <w:lang w:val="pt-BR"/>
        </w:rPr>
        <w:t>Dados secundários (PDAD 2021):</w:t>
      </w:r>
      <w:r w:rsidRPr="007C5652">
        <w:rPr>
          <w:lang w:val="pt-BR"/>
        </w:rPr>
        <w:t xml:space="preserve"> dimensionamento, perfil e mobilidade. 2) </w:t>
      </w:r>
      <w:r w:rsidRPr="007C5652">
        <w:rPr>
          <w:b/>
          <w:bCs/>
          <w:lang w:val="pt-BR"/>
        </w:rPr>
        <w:t>Clientes secretos (inteligência competitiva):</w:t>
      </w:r>
      <w:r w:rsidRPr="007C5652">
        <w:rPr>
          <w:lang w:val="pt-BR"/>
        </w:rPr>
        <w:t xml:space="preserve"> benchmark competitivo presencial.</w:t>
      </w:r>
    </w:p>
    <w:p w14:paraId="114485FA" w14:textId="77777777" w:rsidR="00176BDE" w:rsidRPr="007C5652" w:rsidRDefault="00000000">
      <w:pPr>
        <w:pStyle w:val="Ttulo2"/>
        <w:rPr>
          <w:lang w:val="pt-BR"/>
        </w:rPr>
      </w:pPr>
      <w:bookmarkStart w:id="45" w:name="_Toc223366771"/>
      <w:bookmarkStart w:id="46" w:name="pdad-2021-fonte-e-bases"/>
      <w:bookmarkEnd w:id="44"/>
      <w:r w:rsidRPr="007C5652">
        <w:rPr>
          <w:rFonts w:ascii="Calibri" w:eastAsia="Calibri" w:hAnsi="Calibri"/>
          <w:lang w:val="pt-BR"/>
        </w:rPr>
        <w:t>3.2 PDAD 2021 — fonte e bases</w:t>
      </w:r>
      <w:bookmarkEnd w:id="45"/>
    </w:p>
    <w:p w14:paraId="0CD4753B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A principal fonte é a </w:t>
      </w:r>
      <w:r w:rsidRPr="007C5652">
        <w:rPr>
          <w:b/>
          <w:bCs/>
          <w:lang w:val="pt-BR"/>
        </w:rPr>
        <w:t>Pesquisa Distrital por Amostra de Domicílios (PDAD) 2021 (IPEDF)</w:t>
      </w:r>
      <w:r w:rsidRPr="007C5652">
        <w:rPr>
          <w:lang w:val="pt-BR"/>
        </w:rPr>
        <w:t xml:space="preserve">. - </w:t>
      </w:r>
      <w:r w:rsidRPr="007C5652">
        <w:rPr>
          <w:b/>
          <w:bCs/>
          <w:lang w:val="pt-BR"/>
        </w:rPr>
        <w:t>Base de domicílios:</w:t>
      </w:r>
      <w:r w:rsidRPr="007C5652">
        <w:rPr>
          <w:lang w:val="pt-BR"/>
        </w:rPr>
        <w:t xml:space="preserve"> renda, composição domiciliar, critérios socioeconômicos e características do domicílio. - </w:t>
      </w:r>
      <w:r w:rsidRPr="007C5652">
        <w:rPr>
          <w:b/>
          <w:bCs/>
          <w:lang w:val="pt-BR"/>
        </w:rPr>
        <w:t>Base de moradores:</w:t>
      </w:r>
      <w:r w:rsidRPr="007C5652">
        <w:rPr>
          <w:lang w:val="pt-BR"/>
        </w:rPr>
        <w:t xml:space="preserve"> idade, escolaridade e outras características individuais.</w:t>
      </w:r>
    </w:p>
    <w:p w14:paraId="4DA20EC2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As bases foram integradas por chaves oficiais do domicílio, permitindo análises combinadas (renda + presença de 0–17, escolaridade dos adultos, etc.).</w:t>
      </w:r>
    </w:p>
    <w:p w14:paraId="5D1CF667" w14:textId="77777777" w:rsidR="00176BDE" w:rsidRPr="007C5652" w:rsidRDefault="00000000">
      <w:pPr>
        <w:pStyle w:val="Ttulo2"/>
        <w:rPr>
          <w:lang w:val="pt-BR"/>
        </w:rPr>
      </w:pPr>
      <w:bookmarkStart w:id="47" w:name="_Toc223366772"/>
      <w:bookmarkStart w:id="48" w:name="tratamento-dos-dados-e-ponderação"/>
      <w:bookmarkEnd w:id="46"/>
      <w:r w:rsidRPr="007C5652">
        <w:rPr>
          <w:rFonts w:ascii="Calibri" w:eastAsia="Calibri" w:hAnsi="Calibri"/>
          <w:lang w:val="pt-BR"/>
        </w:rPr>
        <w:t>3.3 Tratamento dos dados e ponderação</w:t>
      </w:r>
      <w:bookmarkEnd w:id="47"/>
    </w:p>
    <w:p w14:paraId="3B25A3A9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Todas as tabulações utilizam pesos amostrais oficiais: - </w:t>
      </w:r>
      <w:r w:rsidRPr="007C5652">
        <w:rPr>
          <w:b/>
          <w:bCs/>
          <w:lang w:val="pt-BR"/>
        </w:rPr>
        <w:t>PESO_DOM</w:t>
      </w:r>
      <w:r w:rsidRPr="007C5652">
        <w:rPr>
          <w:lang w:val="pt-BR"/>
        </w:rPr>
        <w:t xml:space="preserve"> para estimativas no nível de domicílios. - </w:t>
      </w:r>
      <w:r w:rsidRPr="007C5652">
        <w:rPr>
          <w:b/>
          <w:bCs/>
          <w:lang w:val="pt-BR"/>
        </w:rPr>
        <w:t>PESO_MOR</w:t>
      </w:r>
      <w:r w:rsidRPr="007C5652">
        <w:rPr>
          <w:lang w:val="pt-BR"/>
        </w:rPr>
        <w:t xml:space="preserve"> para estimativas no nível de moradores.</w:t>
      </w:r>
    </w:p>
    <w:p w14:paraId="2E0466DC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As variáveis foram interpretadas a partir do dicionário oficial; faixas derivadas (renda e idade) foram construídas para atender aos objetivos do estudo.</w:t>
      </w:r>
    </w:p>
    <w:p w14:paraId="79EABEF0" w14:textId="77777777" w:rsidR="00176BDE" w:rsidRPr="007C5652" w:rsidRDefault="00000000">
      <w:pPr>
        <w:pStyle w:val="Ttulo2"/>
        <w:rPr>
          <w:lang w:val="pt-BR"/>
        </w:rPr>
      </w:pPr>
      <w:bookmarkStart w:id="49" w:name="_Toc223366773"/>
      <w:bookmarkStart w:id="50" w:name="X1519d2232eee6bb7c890d3aea082ee2b61711f6"/>
      <w:bookmarkEnd w:id="48"/>
      <w:r w:rsidRPr="007C5652">
        <w:rPr>
          <w:rFonts w:ascii="Calibri" w:eastAsia="Calibri" w:hAnsi="Calibri"/>
          <w:lang w:val="pt-BR"/>
        </w:rPr>
        <w:t>3.4 Lógica de dimensionamento (TAM → SAM → público-alvo real)</w:t>
      </w:r>
      <w:bookmarkEnd w:id="49"/>
    </w:p>
    <w:p w14:paraId="3DAC0628" w14:textId="77777777" w:rsidR="00176BDE" w:rsidRPr="007C5652" w:rsidRDefault="00000000">
      <w:pPr>
        <w:numPr>
          <w:ilvl w:val="0"/>
          <w:numId w:val="9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TAM:</w:t>
      </w:r>
      <w:r w:rsidRPr="007C5652">
        <w:rPr>
          <w:lang w:val="pt-BR"/>
        </w:rPr>
        <w:t xml:space="preserve"> base demográfica 0–17 no recorte territorial.</w:t>
      </w:r>
    </w:p>
    <w:p w14:paraId="0B7507DF" w14:textId="77777777" w:rsidR="00176BDE" w:rsidRPr="007C5652" w:rsidRDefault="00000000">
      <w:pPr>
        <w:numPr>
          <w:ilvl w:val="0"/>
          <w:numId w:val="9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SAM:</w:t>
      </w:r>
      <w:r w:rsidRPr="007C5652">
        <w:rPr>
          <w:lang w:val="pt-BR"/>
        </w:rPr>
        <w:t xml:space="preserve"> domicílios com renda ≥ corte (capacidade de pagamento).</w:t>
      </w:r>
    </w:p>
    <w:p w14:paraId="23BBB999" w14:textId="77777777" w:rsidR="00176BDE" w:rsidRPr="007C5652" w:rsidRDefault="00000000">
      <w:pPr>
        <w:numPr>
          <w:ilvl w:val="0"/>
          <w:numId w:val="9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Público-alvo real (núcleo prioritário):</w:t>
      </w:r>
      <w:r w:rsidRPr="007C5652">
        <w:rPr>
          <w:lang w:val="pt-BR"/>
        </w:rPr>
        <w:t xml:space="preserve"> domicílios no recorte com renda ≥ corte e ao menos um morador 0–17.</w:t>
      </w:r>
    </w:p>
    <w:p w14:paraId="73CBF646" w14:textId="77777777" w:rsidR="00176BDE" w:rsidRPr="007C5652" w:rsidRDefault="00000000">
      <w:pPr>
        <w:pStyle w:val="Ttulo2"/>
        <w:rPr>
          <w:lang w:val="pt-BR"/>
        </w:rPr>
      </w:pPr>
      <w:bookmarkStart w:id="51" w:name="_Toc223366774"/>
      <w:bookmarkStart w:id="52" w:name="clientes-secretos-escopo-e-desenho"/>
      <w:bookmarkEnd w:id="50"/>
      <w:r w:rsidRPr="007C5652">
        <w:rPr>
          <w:rFonts w:ascii="Calibri" w:eastAsia="Calibri" w:hAnsi="Calibri"/>
          <w:lang w:val="pt-BR"/>
        </w:rPr>
        <w:t>3.5 Clientes secretos — escopo e desenho</w:t>
      </w:r>
      <w:bookmarkEnd w:id="51"/>
    </w:p>
    <w:p w14:paraId="72B3D782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O benchmark de inteligência competitiva foi conduzido no segmento premium de educação básica privada em Brasília, com </w:t>
      </w:r>
      <w:r w:rsidRPr="007C5652">
        <w:rPr>
          <w:b/>
          <w:bCs/>
          <w:lang w:val="pt-BR"/>
        </w:rPr>
        <w:t>foco operacional no 3.º ano do Ensino Fundamental I</w:t>
      </w:r>
      <w:r w:rsidRPr="007C5652">
        <w:rPr>
          <w:lang w:val="pt-BR"/>
        </w:rPr>
        <w:t xml:space="preserve">, para mapear o posicionamento estratégico de quatro instituições: </w:t>
      </w:r>
      <w:proofErr w:type="spellStart"/>
      <w:r w:rsidRPr="007C5652">
        <w:rPr>
          <w:b/>
          <w:bCs/>
          <w:lang w:val="pt-BR"/>
        </w:rPr>
        <w:t>Galois</w:t>
      </w:r>
      <w:proofErr w:type="spellEnd"/>
      <w:r w:rsidRPr="007C5652">
        <w:rPr>
          <w:b/>
          <w:bCs/>
          <w:lang w:val="pt-BR"/>
        </w:rPr>
        <w:t xml:space="preserve">, Marista Champagnat, </w:t>
      </w:r>
      <w:proofErr w:type="spellStart"/>
      <w:r w:rsidRPr="007C5652">
        <w:rPr>
          <w:b/>
          <w:bCs/>
          <w:lang w:val="pt-BR"/>
        </w:rPr>
        <w:t>Heavenly</w:t>
      </w:r>
      <w:proofErr w:type="spellEnd"/>
      <w:r w:rsidRPr="007C5652">
        <w:rPr>
          <w:b/>
          <w:bCs/>
          <w:lang w:val="pt-BR"/>
        </w:rPr>
        <w:t xml:space="preserve"> </w:t>
      </w:r>
      <w:proofErr w:type="spellStart"/>
      <w:r w:rsidRPr="007C5652">
        <w:rPr>
          <w:b/>
          <w:bCs/>
          <w:lang w:val="pt-BR"/>
        </w:rPr>
        <w:t>International</w:t>
      </w:r>
      <w:proofErr w:type="spellEnd"/>
      <w:r w:rsidRPr="007C5652">
        <w:rPr>
          <w:b/>
          <w:bCs/>
          <w:lang w:val="pt-BR"/>
        </w:rPr>
        <w:t xml:space="preserve"> </w:t>
      </w:r>
      <w:proofErr w:type="spellStart"/>
      <w:r w:rsidRPr="007C5652">
        <w:rPr>
          <w:b/>
          <w:bCs/>
          <w:lang w:val="pt-BR"/>
        </w:rPr>
        <w:t>School</w:t>
      </w:r>
      <w:proofErr w:type="spellEnd"/>
      <w:r w:rsidRPr="007C5652">
        <w:rPr>
          <w:b/>
          <w:bCs/>
          <w:lang w:val="pt-BR"/>
        </w:rPr>
        <w:t xml:space="preserve"> e Eleva</w:t>
      </w:r>
      <w:r w:rsidRPr="007C5652">
        <w:rPr>
          <w:lang w:val="pt-BR"/>
        </w:rPr>
        <w:t>.</w:t>
      </w:r>
    </w:p>
    <w:p w14:paraId="785F8EA2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Instrumentos:</w:t>
      </w:r>
      <w:r w:rsidRPr="007C5652">
        <w:rPr>
          <w:lang w:val="pt-BR"/>
        </w:rPr>
        <w:t xml:space="preserve"> visita presencial, entrevista estruturada, análise documental e comparação estruturada.</w:t>
      </w:r>
    </w:p>
    <w:p w14:paraId="04EFD929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Critérios:</w:t>
      </w:r>
      <w:r w:rsidRPr="007C5652">
        <w:rPr>
          <w:lang w:val="pt-BR"/>
        </w:rPr>
        <w:t xml:space="preserve"> avaliação em </w:t>
      </w:r>
      <w:r w:rsidRPr="007C5652">
        <w:rPr>
          <w:b/>
          <w:bCs/>
          <w:lang w:val="pt-BR"/>
        </w:rPr>
        <w:t>11 dimensões</w:t>
      </w:r>
      <w:r w:rsidRPr="007C5652">
        <w:rPr>
          <w:lang w:val="pt-BR"/>
        </w:rPr>
        <w:t xml:space="preserve"> (usadas também como estrutura do Cap. 9): 1) Identidade e proposta pedagógica 2) Estrutura e funcionamento 3) Programa bilíngue 4) Formação religiosa/ética 5) Atividades e projetos 6) Tecnologia e inovação 7) Inclusão e apoio especializado 8) Adaptação e acolhimento 9) Segurança institucional 10) Comunicação escola–família 11) Processo de matrícula</w:t>
      </w:r>
    </w:p>
    <w:p w14:paraId="006ABA90" w14:textId="77777777" w:rsidR="00176BDE" w:rsidRPr="007C5652" w:rsidRDefault="00000000">
      <w:pPr>
        <w:pStyle w:val="Ttulo2"/>
        <w:rPr>
          <w:lang w:val="pt-BR"/>
        </w:rPr>
      </w:pPr>
      <w:bookmarkStart w:id="53" w:name="_Toc223366775"/>
      <w:bookmarkStart w:id="54" w:name="limitações"/>
      <w:bookmarkEnd w:id="52"/>
      <w:r w:rsidRPr="007C5652">
        <w:rPr>
          <w:rFonts w:ascii="Calibri" w:eastAsia="Calibri" w:hAnsi="Calibri"/>
          <w:lang w:val="pt-BR"/>
        </w:rPr>
        <w:lastRenderedPageBreak/>
        <w:t>3.6 Limitações</w:t>
      </w:r>
      <w:bookmarkEnd w:id="53"/>
    </w:p>
    <w:p w14:paraId="1983D06D" w14:textId="77777777" w:rsidR="00176BDE" w:rsidRPr="007C5652" w:rsidRDefault="00000000">
      <w:pPr>
        <w:numPr>
          <w:ilvl w:val="0"/>
          <w:numId w:val="10"/>
        </w:numPr>
        <w:jc w:val="both"/>
        <w:rPr>
          <w:lang w:val="pt-BR"/>
        </w:rPr>
      </w:pPr>
      <w:r w:rsidRPr="007C5652">
        <w:rPr>
          <w:lang w:val="pt-BR"/>
        </w:rPr>
        <w:t>Renda autorreferida e ausência de intenção declarada de compra.</w:t>
      </w:r>
    </w:p>
    <w:p w14:paraId="70DF9C38" w14:textId="77777777" w:rsidR="00176BDE" w:rsidRPr="007C5652" w:rsidRDefault="00000000">
      <w:pPr>
        <w:numPr>
          <w:ilvl w:val="0"/>
          <w:numId w:val="10"/>
        </w:numPr>
        <w:jc w:val="both"/>
        <w:rPr>
          <w:lang w:val="pt-BR"/>
        </w:rPr>
      </w:pPr>
      <w:r w:rsidRPr="007C5652">
        <w:rPr>
          <w:lang w:val="pt-BR"/>
        </w:rPr>
        <w:t>Mobilidade como proxy (não substitui medição porta-a-porta para um terreno específico).</w:t>
      </w:r>
    </w:p>
    <w:p w14:paraId="4D7905A5" w14:textId="77777777" w:rsidR="00176BDE" w:rsidRPr="007C5652" w:rsidRDefault="00000000">
      <w:pPr>
        <w:numPr>
          <w:ilvl w:val="0"/>
          <w:numId w:val="10"/>
        </w:numPr>
        <w:jc w:val="both"/>
        <w:rPr>
          <w:lang w:val="pt-BR"/>
        </w:rPr>
      </w:pPr>
      <w:r w:rsidRPr="007C5652">
        <w:rPr>
          <w:lang w:val="pt-BR"/>
        </w:rPr>
        <w:t>Benchmark aprofunda quatro referências-chave (não é censo de concorrentes).</w:t>
      </w:r>
    </w:p>
    <w:p w14:paraId="36DA5F63" w14:textId="77777777" w:rsidR="00176BDE" w:rsidRPr="007C5652" w:rsidRDefault="00000000">
      <w:pPr>
        <w:numPr>
          <w:ilvl w:val="0"/>
          <w:numId w:val="10"/>
        </w:numPr>
        <w:jc w:val="both"/>
        <w:rPr>
          <w:lang w:val="pt-BR"/>
        </w:rPr>
      </w:pPr>
      <w:r w:rsidRPr="007C5652">
        <w:rPr>
          <w:lang w:val="pt-BR"/>
        </w:rPr>
        <w:t>Este relatório não substitui um business case financeiro completo.</w:t>
      </w:r>
    </w:p>
    <w:p w14:paraId="728A27A3" w14:textId="77777777" w:rsidR="00176BDE" w:rsidRPr="007C5652" w:rsidRDefault="00176BDE">
      <w:pPr>
        <w:rPr>
          <w:lang w:val="pt-BR"/>
        </w:rPr>
      </w:pPr>
    </w:p>
    <w:p w14:paraId="391F8DC7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55" w:name="_Toc223366776"/>
      <w:bookmarkStart w:id="56" w:name="Xf7df69c1e27a02c5a8992a8b250620467911fb1"/>
      <w:bookmarkEnd w:id="42"/>
      <w:bookmarkEnd w:id="54"/>
      <w:r w:rsidRPr="007C5652">
        <w:rPr>
          <w:lang w:val="pt-BR"/>
        </w:rPr>
        <w:br w:type="page"/>
      </w:r>
    </w:p>
    <w:p w14:paraId="0A8EE4FC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4 — Delimitação territorial (área de influência)</w:t>
      </w:r>
      <w:bookmarkEnd w:id="55"/>
    </w:p>
    <w:p w14:paraId="26F35B49" w14:textId="77777777" w:rsidR="00176BDE" w:rsidRPr="007C5652" w:rsidRDefault="00000000">
      <w:pPr>
        <w:pStyle w:val="Ttulo2"/>
        <w:rPr>
          <w:lang w:val="pt-BR"/>
        </w:rPr>
      </w:pPr>
      <w:bookmarkStart w:id="57" w:name="_Toc223366777"/>
      <w:bookmarkStart w:id="58" w:name="objetivo-da-delimitação-territorial"/>
      <w:r w:rsidRPr="007C5652">
        <w:rPr>
          <w:rFonts w:ascii="Calibri" w:eastAsia="Calibri" w:hAnsi="Calibri"/>
          <w:lang w:val="pt-BR"/>
        </w:rPr>
        <w:t>4.1 Objetivo da delimitação territorial</w:t>
      </w:r>
      <w:bookmarkEnd w:id="57"/>
    </w:p>
    <w:p w14:paraId="6101BAC9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A delimitação territorial tem como finalidade concentrar a análise no espaço onde a implantação de uma unidade premium no Lago Sul é </w:t>
      </w:r>
      <w:r w:rsidRPr="007C5652">
        <w:rPr>
          <w:b/>
          <w:bCs/>
          <w:lang w:val="pt-BR"/>
        </w:rPr>
        <w:t>economicamente plausível</w:t>
      </w:r>
      <w:r w:rsidRPr="007C5652">
        <w:rPr>
          <w:lang w:val="pt-BR"/>
        </w:rPr>
        <w:t xml:space="preserve"> e </w:t>
      </w:r>
      <w:r w:rsidRPr="007C5652">
        <w:rPr>
          <w:b/>
          <w:bCs/>
          <w:lang w:val="pt-BR"/>
        </w:rPr>
        <w:t>operacionalmente viável</w:t>
      </w:r>
      <w:r w:rsidRPr="007C5652">
        <w:rPr>
          <w:lang w:val="pt-BR"/>
        </w:rPr>
        <w:t xml:space="preserve">. Em educação premium, a decisão de matrícula é condicionada não apenas por renda e proposta pedagógica, mas também por fricções do cotidiano — especialmente </w:t>
      </w:r>
      <w:r w:rsidRPr="007C5652">
        <w:rPr>
          <w:b/>
          <w:bCs/>
          <w:lang w:val="pt-BR"/>
        </w:rPr>
        <w:t>tempo e previsibilidade do deslocamento casa–escola</w:t>
      </w:r>
      <w:r w:rsidRPr="007C5652">
        <w:rPr>
          <w:lang w:val="pt-BR"/>
        </w:rPr>
        <w:t>.</w:t>
      </w:r>
    </w:p>
    <w:p w14:paraId="1A67A4DC" w14:textId="77777777" w:rsidR="00176BDE" w:rsidRPr="007C5652" w:rsidRDefault="00000000">
      <w:pPr>
        <w:pStyle w:val="Ttulo2"/>
        <w:rPr>
          <w:lang w:val="pt-BR"/>
        </w:rPr>
      </w:pPr>
      <w:bookmarkStart w:id="59" w:name="_Toc223366778"/>
      <w:bookmarkStart w:id="60" w:name="lógica-de-estruturação-em-anéis"/>
      <w:bookmarkEnd w:id="58"/>
      <w:r w:rsidRPr="007C5652">
        <w:rPr>
          <w:rFonts w:ascii="Calibri" w:eastAsia="Calibri" w:hAnsi="Calibri"/>
          <w:lang w:val="pt-BR"/>
        </w:rPr>
        <w:t>4.2 Lógica de estruturação em anéis</w:t>
      </w:r>
      <w:bookmarkEnd w:id="59"/>
    </w:p>
    <w:p w14:paraId="152C5EB8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A área de influência foi organizada em três níveis, refletindo diferentes intensidades esperadas de atratividade e conversão: - </w:t>
      </w:r>
      <w:r w:rsidRPr="007C5652">
        <w:rPr>
          <w:b/>
          <w:bCs/>
          <w:lang w:val="pt-BR"/>
        </w:rPr>
        <w:t>Região Primária:</w:t>
      </w:r>
      <w:r w:rsidRPr="007C5652">
        <w:rPr>
          <w:lang w:val="pt-BR"/>
        </w:rPr>
        <w:t xml:space="preserve"> núcleo de proximidade e maior propensão à matrícula (menor fricção logística e maior aderência ao premium). - </w:t>
      </w:r>
      <w:r w:rsidRPr="007C5652">
        <w:rPr>
          <w:b/>
          <w:bCs/>
          <w:lang w:val="pt-BR"/>
        </w:rPr>
        <w:t>Região Secundária:</w:t>
      </w:r>
      <w:r w:rsidRPr="007C5652">
        <w:rPr>
          <w:lang w:val="pt-BR"/>
        </w:rPr>
        <w:t xml:space="preserve"> território com volume relevante, porém mais sensível a diferenciação de produto e conveniência. - </w:t>
      </w:r>
      <w:r w:rsidRPr="007C5652">
        <w:rPr>
          <w:b/>
          <w:bCs/>
          <w:lang w:val="pt-BR"/>
        </w:rPr>
        <w:t>Região Terciária:</w:t>
      </w:r>
      <w:r w:rsidRPr="007C5652">
        <w:rPr>
          <w:lang w:val="pt-BR"/>
        </w:rPr>
        <w:t xml:space="preserve"> território complementar, com conversão mais dependente de mitigadores (transporte/rotas/previsibilidade) e proposta de valor difícil de ignorar.</w:t>
      </w:r>
    </w:p>
    <w:p w14:paraId="623A87AB" w14:textId="77777777" w:rsidR="00176BDE" w:rsidRPr="007C5652" w:rsidRDefault="00000000">
      <w:pPr>
        <w:pStyle w:val="Ttulo2"/>
        <w:rPr>
          <w:lang w:val="pt-BR"/>
        </w:rPr>
      </w:pPr>
      <w:bookmarkStart w:id="61" w:name="_Toc223366779"/>
      <w:bookmarkStart w:id="62" w:name="recorte-territorial-3-bullets"/>
      <w:bookmarkEnd w:id="60"/>
      <w:r w:rsidRPr="007C5652">
        <w:rPr>
          <w:rFonts w:ascii="Calibri" w:eastAsia="Calibri" w:hAnsi="Calibri"/>
          <w:lang w:val="pt-BR"/>
        </w:rPr>
        <w:t xml:space="preserve">4.3 Recorte territorial (3 </w:t>
      </w:r>
      <w:proofErr w:type="spellStart"/>
      <w:r w:rsidRPr="007C5652">
        <w:rPr>
          <w:rFonts w:ascii="Calibri" w:eastAsia="Calibri" w:hAnsi="Calibri"/>
          <w:lang w:val="pt-BR"/>
        </w:rPr>
        <w:t>bullets</w:t>
      </w:r>
      <w:proofErr w:type="spellEnd"/>
      <w:r w:rsidRPr="007C5652">
        <w:rPr>
          <w:rFonts w:ascii="Calibri" w:eastAsia="Calibri" w:hAnsi="Calibri"/>
          <w:lang w:val="pt-BR"/>
        </w:rPr>
        <w:t>)</w:t>
      </w:r>
      <w:bookmarkEnd w:id="61"/>
    </w:p>
    <w:p w14:paraId="7A738841" w14:textId="77777777" w:rsidR="00176BDE" w:rsidRPr="007C5652" w:rsidRDefault="00000000">
      <w:pPr>
        <w:pStyle w:val="Ttulo2"/>
        <w:numPr>
          <w:ilvl w:val="0"/>
          <w:numId w:val="11"/>
        </w:numPr>
        <w:rPr>
          <w:lang w:val="pt-BR"/>
        </w:rPr>
      </w:pPr>
      <w:r w:rsidRPr="007C5652">
        <w:rPr>
          <w:rFonts w:ascii="Calibri" w:eastAsia="Calibri" w:hAnsi="Calibri"/>
          <w:bCs/>
          <w:lang w:val="pt-BR"/>
        </w:rPr>
        <w:t>Primária:</w:t>
      </w:r>
      <w:r w:rsidRPr="007C5652">
        <w:rPr>
          <w:rFonts w:ascii="Calibri" w:eastAsia="Calibri" w:hAnsi="Calibri"/>
          <w:lang w:val="pt-BR"/>
        </w:rPr>
        <w:t xml:space="preserve"> Lago Sul; Jardim Botânico</w:t>
      </w:r>
    </w:p>
    <w:p w14:paraId="3D3F1D59" w14:textId="77777777" w:rsidR="00176BDE" w:rsidRPr="007C5652" w:rsidRDefault="00000000">
      <w:pPr>
        <w:numPr>
          <w:ilvl w:val="0"/>
          <w:numId w:val="11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Secundária:</w:t>
      </w:r>
      <w:r w:rsidRPr="007C5652">
        <w:rPr>
          <w:lang w:val="pt-BR"/>
        </w:rPr>
        <w:t xml:space="preserve"> Plano Piloto (Asa Sul, Asa Norte, Noroeste)</w:t>
      </w:r>
    </w:p>
    <w:p w14:paraId="3955C35D" w14:textId="77777777" w:rsidR="00176BDE" w:rsidRPr="007C5652" w:rsidRDefault="00000000">
      <w:pPr>
        <w:numPr>
          <w:ilvl w:val="0"/>
          <w:numId w:val="11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Terciária:</w:t>
      </w:r>
      <w:r w:rsidRPr="007C5652">
        <w:rPr>
          <w:lang w:val="pt-BR"/>
        </w:rPr>
        <w:t xml:space="preserve"> Sudoeste/Octogonal; Lago Norte</w:t>
      </w:r>
    </w:p>
    <w:p w14:paraId="2A348D12" w14:textId="77777777" w:rsidR="00176BDE" w:rsidRPr="007C5652" w:rsidRDefault="00000000">
      <w:pPr>
        <w:pStyle w:val="Ttulo2"/>
        <w:rPr>
          <w:lang w:val="pt-BR"/>
        </w:rPr>
      </w:pPr>
      <w:bookmarkStart w:id="63" w:name="_Toc223366780"/>
      <w:bookmarkStart w:id="64" w:name="implicações-do-recorte"/>
      <w:bookmarkEnd w:id="62"/>
      <w:r w:rsidRPr="007C5652">
        <w:rPr>
          <w:rFonts w:ascii="Calibri" w:eastAsia="Calibri" w:hAnsi="Calibri"/>
          <w:lang w:val="pt-BR"/>
        </w:rPr>
        <w:t>4.4 Implicações do recorte</w:t>
      </w:r>
      <w:bookmarkEnd w:id="63"/>
    </w:p>
    <w:p w14:paraId="3D14AD8D" w14:textId="77777777" w:rsidR="00176BDE" w:rsidRPr="007C5652" w:rsidRDefault="00000000">
      <w:pPr>
        <w:numPr>
          <w:ilvl w:val="0"/>
          <w:numId w:val="12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Consistência econômica:</w:t>
      </w:r>
      <w:r w:rsidRPr="007C5652">
        <w:rPr>
          <w:lang w:val="pt-BR"/>
        </w:rPr>
        <w:t xml:space="preserve"> privilegia áreas com maior probabilidade de renda compatível com premium.</w:t>
      </w:r>
    </w:p>
    <w:p w14:paraId="5D52D509" w14:textId="77777777" w:rsidR="00176BDE" w:rsidRPr="007C5652" w:rsidRDefault="00000000">
      <w:pPr>
        <w:numPr>
          <w:ilvl w:val="0"/>
          <w:numId w:val="12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Consistência operacional:</w:t>
      </w:r>
      <w:r w:rsidRPr="007C5652">
        <w:rPr>
          <w:lang w:val="pt-BR"/>
        </w:rPr>
        <w:t xml:space="preserve"> reconhece mobilidade como condicionante real de conversão/</w:t>
      </w:r>
      <w:proofErr w:type="spellStart"/>
      <w:r w:rsidRPr="007C5652">
        <w:rPr>
          <w:lang w:val="pt-BR"/>
        </w:rPr>
        <w:t>retensão</w:t>
      </w:r>
      <w:proofErr w:type="spellEnd"/>
      <w:r w:rsidRPr="007C5652">
        <w:rPr>
          <w:lang w:val="pt-BR"/>
        </w:rPr>
        <w:t>.</w:t>
      </w:r>
    </w:p>
    <w:p w14:paraId="4DC399CD" w14:textId="77777777" w:rsidR="00176BDE" w:rsidRPr="007C5652" w:rsidRDefault="00000000">
      <w:pPr>
        <w:numPr>
          <w:ilvl w:val="0"/>
          <w:numId w:val="12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Priorização:</w:t>
      </w:r>
      <w:r w:rsidRPr="007C5652">
        <w:rPr>
          <w:lang w:val="pt-BR"/>
        </w:rPr>
        <w:t xml:space="preserve"> permite estratégia em camadas (base no núcleo; escala incremental com mitigadores).</w:t>
      </w:r>
    </w:p>
    <w:p w14:paraId="63F03E03" w14:textId="77777777" w:rsidR="00176BDE" w:rsidRPr="007C5652" w:rsidRDefault="00000000">
      <w:pPr>
        <w:numPr>
          <w:ilvl w:val="0"/>
          <w:numId w:val="12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Comparabilidade:</w:t>
      </w:r>
      <w:r w:rsidRPr="007C5652">
        <w:rPr>
          <w:lang w:val="pt-BR"/>
        </w:rPr>
        <w:t xml:space="preserve"> organiza o diagnóstico e o dimensionamento em três blocos padronizados.</w:t>
      </w:r>
    </w:p>
    <w:p w14:paraId="1287F28D" w14:textId="77777777" w:rsidR="00176BDE" w:rsidRPr="007C5652" w:rsidRDefault="00000000">
      <w:pPr>
        <w:pStyle w:val="Ttulo2"/>
        <w:rPr>
          <w:lang w:val="pt-BR"/>
        </w:rPr>
      </w:pPr>
      <w:bookmarkStart w:id="65" w:name="_Toc223366781"/>
      <w:bookmarkStart w:id="66" w:name="relação-com-dimensionamento-e-dashboard"/>
      <w:bookmarkEnd w:id="64"/>
      <w:r w:rsidRPr="007C5652">
        <w:rPr>
          <w:rFonts w:ascii="Calibri" w:eastAsia="Calibri" w:hAnsi="Calibri"/>
          <w:lang w:val="pt-BR"/>
        </w:rPr>
        <w:t>4.5 Relação com dimensionamento e dashboard</w:t>
      </w:r>
      <w:bookmarkEnd w:id="65"/>
    </w:p>
    <w:p w14:paraId="0470CF90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O dimensionamento (Cap. 5) é calculado exclusivamente dentro do território definido. O dashboard permite simular mensalidade × % renda e observar efeitos por anel territorial (impacto em elegíveis, núcleo e matrículas potenciais).</w:t>
      </w:r>
    </w:p>
    <w:p w14:paraId="76D76D99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4.1 — Recorte territorial (anéis) e papel na estratégia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3132"/>
        <w:gridCol w:w="3132"/>
        <w:gridCol w:w="3132"/>
      </w:tblGrid>
      <w:tr w:rsidR="00176BDE" w:rsidRPr="007C5652" w14:paraId="54DF9699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D0D0CE"/>
            <w:vAlign w:val="center"/>
          </w:tcPr>
          <w:p w14:paraId="41947FD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lastRenderedPageBreak/>
              <w:t>Anel territorial</w:t>
            </w:r>
          </w:p>
        </w:tc>
        <w:tc>
          <w:tcPr>
            <w:tcW w:w="2640" w:type="dxa"/>
            <w:shd w:val="clear" w:color="auto" w:fill="D0D0CE"/>
            <w:vAlign w:val="center"/>
          </w:tcPr>
          <w:p w14:paraId="78F84AD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Regiões Administrativas incluídas</w:t>
            </w:r>
          </w:p>
        </w:tc>
        <w:tc>
          <w:tcPr>
            <w:tcW w:w="2640" w:type="dxa"/>
            <w:shd w:val="clear" w:color="auto" w:fill="D0D0CE"/>
            <w:vAlign w:val="center"/>
          </w:tcPr>
          <w:p w14:paraId="685D0D9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Papel na estratégia</w:t>
            </w:r>
          </w:p>
        </w:tc>
      </w:tr>
      <w:tr w:rsidR="00176BDE" w:rsidRPr="007C5652" w14:paraId="64F0A017" w14:textId="77777777">
        <w:tc>
          <w:tcPr>
            <w:tcW w:w="2640" w:type="dxa"/>
            <w:vAlign w:val="center"/>
          </w:tcPr>
          <w:p w14:paraId="20A15AA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2640" w:type="dxa"/>
            <w:vAlign w:val="center"/>
          </w:tcPr>
          <w:p w14:paraId="691E8D4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Lago Sul; Jardim Botânico</w:t>
            </w:r>
          </w:p>
        </w:tc>
        <w:tc>
          <w:tcPr>
            <w:tcW w:w="2640" w:type="dxa"/>
            <w:vAlign w:val="center"/>
          </w:tcPr>
          <w:p w14:paraId="541FD9B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Sustentação inicial (maior propensão)</w:t>
            </w:r>
          </w:p>
        </w:tc>
      </w:tr>
      <w:tr w:rsidR="00176BDE" w:rsidRPr="007C5652" w14:paraId="47EE3C60" w14:textId="77777777">
        <w:tc>
          <w:tcPr>
            <w:tcW w:w="2640" w:type="dxa"/>
            <w:vAlign w:val="center"/>
          </w:tcPr>
          <w:p w14:paraId="7E3A854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2640" w:type="dxa"/>
            <w:vAlign w:val="center"/>
          </w:tcPr>
          <w:p w14:paraId="2618808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Plano Piloto (Asa Sul, Asa Norte, Noroeste)</w:t>
            </w:r>
          </w:p>
        </w:tc>
        <w:tc>
          <w:tcPr>
            <w:tcW w:w="2640" w:type="dxa"/>
            <w:vAlign w:val="center"/>
          </w:tcPr>
          <w:p w14:paraId="1506FB9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Escala incremental (sensível a logística/produto)</w:t>
            </w:r>
          </w:p>
        </w:tc>
      </w:tr>
      <w:tr w:rsidR="00176BDE" w:rsidRPr="007C5652" w14:paraId="590807A7" w14:textId="77777777">
        <w:tc>
          <w:tcPr>
            <w:tcW w:w="2640" w:type="dxa"/>
            <w:vAlign w:val="center"/>
          </w:tcPr>
          <w:p w14:paraId="198F000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2640" w:type="dxa"/>
            <w:vAlign w:val="center"/>
          </w:tcPr>
          <w:p w14:paraId="1E00B52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Sudoeste/Octogonal; Lago Norte</w:t>
            </w:r>
          </w:p>
        </w:tc>
        <w:tc>
          <w:tcPr>
            <w:tcW w:w="2640" w:type="dxa"/>
            <w:vAlign w:val="center"/>
          </w:tcPr>
          <w:p w14:paraId="1C32843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Complemento (depende de mitigação logística)</w:t>
            </w:r>
          </w:p>
        </w:tc>
      </w:tr>
    </w:tbl>
    <w:p w14:paraId="241A764C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recorte do estudo (PDAD).</w:t>
      </w:r>
    </w:p>
    <w:p w14:paraId="26391947" w14:textId="77777777" w:rsidR="00176BDE" w:rsidRPr="007C5652" w:rsidRDefault="00176BDE">
      <w:pPr>
        <w:rPr>
          <w:lang w:val="pt-BR"/>
        </w:rPr>
      </w:pPr>
    </w:p>
    <w:p w14:paraId="778B8032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67" w:name="_Toc223366782"/>
      <w:bookmarkStart w:id="68" w:name="Xca6394ba330efbfd934b55387806d6c59d154ec"/>
      <w:bookmarkEnd w:id="56"/>
      <w:bookmarkEnd w:id="66"/>
      <w:r w:rsidRPr="007C5652">
        <w:rPr>
          <w:lang w:val="pt-BR"/>
        </w:rPr>
        <w:br w:type="page"/>
      </w:r>
    </w:p>
    <w:p w14:paraId="3DC20257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5 — Dimensionamento do mercado potencial (PDAD 2021)</w:t>
      </w:r>
      <w:bookmarkEnd w:id="67"/>
    </w:p>
    <w:p w14:paraId="56E086F7" w14:textId="77777777" w:rsidR="00176BDE" w:rsidRPr="007C5652" w:rsidRDefault="00000000">
      <w:pPr>
        <w:pStyle w:val="Ttulo2"/>
        <w:rPr>
          <w:lang w:val="pt-BR"/>
        </w:rPr>
      </w:pPr>
      <w:bookmarkStart w:id="69" w:name="_Toc223366783"/>
      <w:bookmarkStart w:id="70" w:name="objetivo-1"/>
      <w:r w:rsidRPr="007C5652">
        <w:rPr>
          <w:rFonts w:ascii="Calibri" w:eastAsia="Calibri" w:hAnsi="Calibri"/>
          <w:lang w:val="pt-BR"/>
        </w:rPr>
        <w:t>5.1 Objetivo</w:t>
      </w:r>
      <w:bookmarkEnd w:id="69"/>
    </w:p>
    <w:p w14:paraId="7EA696E1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Dimensionar o mercado potencial para o Lago Sul e entorno no cenário central, estimando: universo demográfico (TAM), mercado endereçável por renda (SAM), público-alvo real (núcleo prioritário) e potencial de matrículas (0–17).</w:t>
      </w:r>
    </w:p>
    <w:p w14:paraId="57F73E2E" w14:textId="77777777" w:rsidR="00176BDE" w:rsidRPr="007C5652" w:rsidRDefault="00000000">
      <w:pPr>
        <w:pStyle w:val="Ttulo2"/>
        <w:rPr>
          <w:lang w:val="pt-BR"/>
        </w:rPr>
      </w:pPr>
      <w:bookmarkStart w:id="71" w:name="_Toc223366784"/>
      <w:bookmarkStart w:id="72" w:name="X9ac37a8b02b9e9e5dcc772120ef873041b80db7"/>
      <w:bookmarkEnd w:id="70"/>
      <w:r w:rsidRPr="007C5652">
        <w:rPr>
          <w:rFonts w:ascii="Calibri" w:eastAsia="Calibri" w:hAnsi="Calibri"/>
          <w:lang w:val="pt-BR"/>
        </w:rPr>
        <w:t>5.2 Definições operacionais (TAM, SAM e núcleo prioritário)</w:t>
      </w:r>
      <w:bookmarkEnd w:id="71"/>
    </w:p>
    <w:p w14:paraId="43196212" w14:textId="77777777" w:rsidR="00176BDE" w:rsidRPr="007C5652" w:rsidRDefault="00000000">
      <w:pPr>
        <w:numPr>
          <w:ilvl w:val="0"/>
          <w:numId w:val="13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 xml:space="preserve">TAM (Total </w:t>
      </w:r>
      <w:proofErr w:type="spellStart"/>
      <w:r w:rsidRPr="007C5652">
        <w:rPr>
          <w:b/>
          <w:bCs/>
          <w:lang w:val="pt-BR"/>
        </w:rPr>
        <w:t>Addressable</w:t>
      </w:r>
      <w:proofErr w:type="spellEnd"/>
      <w:r w:rsidRPr="007C5652">
        <w:rPr>
          <w:b/>
          <w:bCs/>
          <w:lang w:val="pt-BR"/>
        </w:rPr>
        <w:t xml:space="preserve"> Market):</w:t>
      </w:r>
      <w:r w:rsidRPr="007C5652">
        <w:rPr>
          <w:lang w:val="pt-BR"/>
        </w:rPr>
        <w:t xml:space="preserve"> universo máximo de demanda no território (base demográfica 0–17).</w:t>
      </w:r>
    </w:p>
    <w:p w14:paraId="3FD433F1" w14:textId="77777777" w:rsidR="00176BDE" w:rsidRPr="007C5652" w:rsidRDefault="00000000">
      <w:pPr>
        <w:numPr>
          <w:ilvl w:val="0"/>
          <w:numId w:val="13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SAM (</w:t>
      </w:r>
      <w:proofErr w:type="spellStart"/>
      <w:r w:rsidRPr="007C5652">
        <w:rPr>
          <w:b/>
          <w:bCs/>
          <w:lang w:val="pt-BR"/>
        </w:rPr>
        <w:t>Serviceable</w:t>
      </w:r>
      <w:proofErr w:type="spellEnd"/>
      <w:r w:rsidRPr="007C5652">
        <w:rPr>
          <w:b/>
          <w:bCs/>
          <w:lang w:val="pt-BR"/>
        </w:rPr>
        <w:t xml:space="preserve"> </w:t>
      </w:r>
      <w:proofErr w:type="spellStart"/>
      <w:r w:rsidRPr="007C5652">
        <w:rPr>
          <w:b/>
          <w:bCs/>
          <w:lang w:val="pt-BR"/>
        </w:rPr>
        <w:t>Addressable</w:t>
      </w:r>
      <w:proofErr w:type="spellEnd"/>
      <w:r w:rsidRPr="007C5652">
        <w:rPr>
          <w:b/>
          <w:bCs/>
          <w:lang w:val="pt-BR"/>
        </w:rPr>
        <w:t xml:space="preserve"> Market):</w:t>
      </w:r>
      <w:r w:rsidRPr="007C5652">
        <w:rPr>
          <w:lang w:val="pt-BR"/>
        </w:rPr>
        <w:t xml:space="preserve"> parcela do TAM economicamente atendível pelo ticket (domicílios com renda ≥ corte).</w:t>
      </w:r>
    </w:p>
    <w:p w14:paraId="4AD97180" w14:textId="77777777" w:rsidR="00176BDE" w:rsidRPr="007C5652" w:rsidRDefault="00000000">
      <w:pPr>
        <w:numPr>
          <w:ilvl w:val="0"/>
          <w:numId w:val="13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Núcleo prioritário (público-alvo real):</w:t>
      </w:r>
      <w:r w:rsidRPr="007C5652">
        <w:rPr>
          <w:lang w:val="pt-BR"/>
        </w:rPr>
        <w:t xml:space="preserve"> domicílios no recorte com renda ≥ corte e presença de 0–17.</w:t>
      </w:r>
    </w:p>
    <w:p w14:paraId="12E42A3F" w14:textId="77777777" w:rsidR="00176BDE" w:rsidRPr="007C5652" w:rsidRDefault="00000000">
      <w:pPr>
        <w:pStyle w:val="Ttulo2"/>
        <w:rPr>
          <w:lang w:val="pt-BR"/>
        </w:rPr>
      </w:pPr>
      <w:bookmarkStart w:id="73" w:name="_Toc223366785"/>
      <w:bookmarkStart w:id="74" w:name="cenário-central"/>
      <w:bookmarkEnd w:id="72"/>
      <w:r w:rsidRPr="007C5652">
        <w:rPr>
          <w:rFonts w:ascii="Calibri" w:eastAsia="Calibri" w:hAnsi="Calibri"/>
          <w:lang w:val="pt-BR"/>
        </w:rPr>
        <w:t>5.3 Cenário central</w:t>
      </w:r>
      <w:bookmarkEnd w:id="73"/>
    </w:p>
    <w:p w14:paraId="56357832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Mensalidade R$ 5.000; comprometimento 15% → renda mínima elegível </w:t>
      </w:r>
      <w:r w:rsidRPr="007C5652">
        <w:rPr>
          <w:b/>
          <w:bCs/>
          <w:lang w:val="pt-BR"/>
        </w:rPr>
        <w:t>R$ 33.333/mês</w:t>
      </w:r>
      <w:r w:rsidRPr="007C5652">
        <w:rPr>
          <w:lang w:val="pt-BR"/>
        </w:rPr>
        <w:t>.</w:t>
      </w:r>
    </w:p>
    <w:p w14:paraId="5C50F0AD" w14:textId="77777777" w:rsidR="00176BDE" w:rsidRPr="007C5652" w:rsidRDefault="00000000">
      <w:pPr>
        <w:pStyle w:val="Ttulo2"/>
        <w:rPr>
          <w:lang w:val="pt-BR"/>
        </w:rPr>
      </w:pPr>
      <w:bookmarkStart w:id="75" w:name="_Toc223366786"/>
      <w:bookmarkStart w:id="76" w:name="tam-demográfico-base-017"/>
      <w:bookmarkEnd w:id="74"/>
      <w:r w:rsidRPr="007C5652">
        <w:rPr>
          <w:rFonts w:ascii="Calibri" w:eastAsia="Calibri" w:hAnsi="Calibri"/>
          <w:lang w:val="pt-BR"/>
        </w:rPr>
        <w:t>5.4 TAM demográfico (base 0–17)</w:t>
      </w:r>
      <w:bookmarkEnd w:id="75"/>
    </w:p>
    <w:p w14:paraId="282E06DF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A tabela abaixo mostra o TAM 0–17 por faixas etárias (0–4, 5–9, 10–14, 15–17) e anel territorial. O objetivo é traduzir “tamanho” em </w:t>
      </w:r>
      <w:r w:rsidRPr="007C5652">
        <w:rPr>
          <w:b/>
          <w:bCs/>
          <w:lang w:val="pt-BR"/>
        </w:rPr>
        <w:t>pipeline por etapa escolar</w:t>
      </w:r>
      <w:r w:rsidRPr="007C5652">
        <w:rPr>
          <w:lang w:val="pt-BR"/>
        </w:rPr>
        <w:t xml:space="preserve"> (Infantil/Fundamental/Médio) e apoiar o faseamento de capacidade instalada.</w:t>
      </w:r>
    </w:p>
    <w:p w14:paraId="08CA73AE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5.0 — TAM demográfico (0–17) por faixas etárias e anel territorial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Unidade: pessoas 0–17 e % dentro de cada região.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1707"/>
        <w:gridCol w:w="1519"/>
        <w:gridCol w:w="1519"/>
        <w:gridCol w:w="1519"/>
        <w:gridCol w:w="1519"/>
        <w:gridCol w:w="1613"/>
      </w:tblGrid>
      <w:tr w:rsidR="00176BDE" w:rsidRPr="007C5652" w14:paraId="1CA94D72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  <w:shd w:val="clear" w:color="auto" w:fill="D0D0CE"/>
            <w:vAlign w:val="center"/>
          </w:tcPr>
          <w:p w14:paraId="59C4857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Grupo regional</w:t>
            </w:r>
          </w:p>
        </w:tc>
        <w:tc>
          <w:tcPr>
            <w:tcW w:w="1280" w:type="dxa"/>
            <w:shd w:val="clear" w:color="auto" w:fill="D0D0CE"/>
            <w:vAlign w:val="center"/>
          </w:tcPr>
          <w:p w14:paraId="634038D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0–4</w:t>
            </w:r>
          </w:p>
        </w:tc>
        <w:tc>
          <w:tcPr>
            <w:tcW w:w="1280" w:type="dxa"/>
            <w:shd w:val="clear" w:color="auto" w:fill="D0D0CE"/>
            <w:vAlign w:val="center"/>
          </w:tcPr>
          <w:p w14:paraId="31D13C1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5–9</w:t>
            </w:r>
          </w:p>
        </w:tc>
        <w:tc>
          <w:tcPr>
            <w:tcW w:w="1280" w:type="dxa"/>
            <w:shd w:val="clear" w:color="auto" w:fill="D0D0CE"/>
            <w:vAlign w:val="center"/>
          </w:tcPr>
          <w:p w14:paraId="42FB09B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10–14</w:t>
            </w:r>
          </w:p>
        </w:tc>
        <w:tc>
          <w:tcPr>
            <w:tcW w:w="1280" w:type="dxa"/>
            <w:shd w:val="clear" w:color="auto" w:fill="D0D0CE"/>
            <w:vAlign w:val="center"/>
          </w:tcPr>
          <w:p w14:paraId="33B140C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15–17</w:t>
            </w:r>
          </w:p>
        </w:tc>
        <w:tc>
          <w:tcPr>
            <w:tcW w:w="1360" w:type="dxa"/>
            <w:shd w:val="clear" w:color="auto" w:fill="D0D0CE"/>
            <w:vAlign w:val="center"/>
          </w:tcPr>
          <w:p w14:paraId="320FA13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 (0–17)</w:t>
            </w:r>
          </w:p>
        </w:tc>
      </w:tr>
      <w:tr w:rsidR="00176BDE" w:rsidRPr="007C5652" w14:paraId="3B919329" w14:textId="77777777">
        <w:tc>
          <w:tcPr>
            <w:tcW w:w="1440" w:type="dxa"/>
            <w:vAlign w:val="center"/>
          </w:tcPr>
          <w:p w14:paraId="260CCF4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1280" w:type="dxa"/>
            <w:vAlign w:val="center"/>
          </w:tcPr>
          <w:p w14:paraId="5479A25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4.713 (26,0%)</w:t>
            </w:r>
          </w:p>
        </w:tc>
        <w:tc>
          <w:tcPr>
            <w:tcW w:w="1280" w:type="dxa"/>
            <w:vAlign w:val="center"/>
          </w:tcPr>
          <w:p w14:paraId="5956275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4.655 (25,7%)</w:t>
            </w:r>
          </w:p>
        </w:tc>
        <w:tc>
          <w:tcPr>
            <w:tcW w:w="1280" w:type="dxa"/>
            <w:vAlign w:val="center"/>
          </w:tcPr>
          <w:p w14:paraId="592F395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4.912 (27,1%)</w:t>
            </w:r>
          </w:p>
        </w:tc>
        <w:tc>
          <w:tcPr>
            <w:tcW w:w="1280" w:type="dxa"/>
            <w:vAlign w:val="center"/>
          </w:tcPr>
          <w:p w14:paraId="03B7ECE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3.680 (20,3%)</w:t>
            </w:r>
          </w:p>
        </w:tc>
        <w:tc>
          <w:tcPr>
            <w:tcW w:w="1360" w:type="dxa"/>
            <w:vAlign w:val="center"/>
          </w:tcPr>
          <w:p w14:paraId="4207AD5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17.961 (100,0%)</w:t>
            </w:r>
          </w:p>
        </w:tc>
      </w:tr>
      <w:tr w:rsidR="00176BDE" w:rsidRPr="007C5652" w14:paraId="224EA021" w14:textId="77777777">
        <w:tc>
          <w:tcPr>
            <w:tcW w:w="1440" w:type="dxa"/>
            <w:vAlign w:val="center"/>
          </w:tcPr>
          <w:p w14:paraId="5AC75A5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1280" w:type="dxa"/>
            <w:vAlign w:val="center"/>
          </w:tcPr>
          <w:p w14:paraId="2CE1C2A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8.817 (26,2%)</w:t>
            </w:r>
          </w:p>
        </w:tc>
        <w:tc>
          <w:tcPr>
            <w:tcW w:w="1280" w:type="dxa"/>
            <w:vAlign w:val="center"/>
          </w:tcPr>
          <w:p w14:paraId="6BF45A1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8.686 (25,8%)</w:t>
            </w:r>
          </w:p>
        </w:tc>
        <w:tc>
          <w:tcPr>
            <w:tcW w:w="1280" w:type="dxa"/>
            <w:vAlign w:val="center"/>
          </w:tcPr>
          <w:p w14:paraId="1831797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9.610 (28,5%)</w:t>
            </w:r>
          </w:p>
        </w:tc>
        <w:tc>
          <w:tcPr>
            <w:tcW w:w="1280" w:type="dxa"/>
            <w:vAlign w:val="center"/>
          </w:tcPr>
          <w:p w14:paraId="3D0D211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6.863 (20,4%)</w:t>
            </w:r>
          </w:p>
        </w:tc>
        <w:tc>
          <w:tcPr>
            <w:tcW w:w="1360" w:type="dxa"/>
            <w:vAlign w:val="center"/>
          </w:tcPr>
          <w:p w14:paraId="3BBB7A4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33.976 (100,0%)</w:t>
            </w:r>
          </w:p>
        </w:tc>
      </w:tr>
      <w:tr w:rsidR="00176BDE" w:rsidRPr="007C5652" w14:paraId="614092ED" w14:textId="77777777">
        <w:tc>
          <w:tcPr>
            <w:tcW w:w="1440" w:type="dxa"/>
            <w:vAlign w:val="center"/>
          </w:tcPr>
          <w:p w14:paraId="3D61DD8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1280" w:type="dxa"/>
            <w:vAlign w:val="center"/>
          </w:tcPr>
          <w:p w14:paraId="6E7BEE6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4.439 (25,5%)</w:t>
            </w:r>
          </w:p>
        </w:tc>
        <w:tc>
          <w:tcPr>
            <w:tcW w:w="1280" w:type="dxa"/>
            <w:vAlign w:val="center"/>
          </w:tcPr>
          <w:p w14:paraId="2375393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4.754 (27,4%)</w:t>
            </w:r>
          </w:p>
        </w:tc>
        <w:tc>
          <w:tcPr>
            <w:tcW w:w="1280" w:type="dxa"/>
            <w:vAlign w:val="center"/>
          </w:tcPr>
          <w:p w14:paraId="6320A02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5.070 (29,2%)</w:t>
            </w:r>
          </w:p>
        </w:tc>
        <w:tc>
          <w:tcPr>
            <w:tcW w:w="1280" w:type="dxa"/>
            <w:vAlign w:val="center"/>
          </w:tcPr>
          <w:p w14:paraId="75AD330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3.213 (18,5%)</w:t>
            </w:r>
          </w:p>
        </w:tc>
        <w:tc>
          <w:tcPr>
            <w:tcW w:w="1360" w:type="dxa"/>
            <w:vAlign w:val="center"/>
          </w:tcPr>
          <w:p w14:paraId="108BE0E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17.476 (100,0%)</w:t>
            </w:r>
          </w:p>
        </w:tc>
      </w:tr>
      <w:tr w:rsidR="00176BDE" w:rsidRPr="007C5652" w14:paraId="69B7183B" w14:textId="77777777">
        <w:tc>
          <w:tcPr>
            <w:tcW w:w="1440" w:type="dxa"/>
            <w:vAlign w:val="center"/>
          </w:tcPr>
          <w:p w14:paraId="05517C1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Total</w:t>
            </w:r>
          </w:p>
        </w:tc>
        <w:tc>
          <w:tcPr>
            <w:tcW w:w="1280" w:type="dxa"/>
            <w:vAlign w:val="center"/>
          </w:tcPr>
          <w:p w14:paraId="2212711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17.969 (25,9%)</w:t>
            </w:r>
          </w:p>
        </w:tc>
        <w:tc>
          <w:tcPr>
            <w:tcW w:w="1280" w:type="dxa"/>
            <w:vAlign w:val="center"/>
          </w:tcPr>
          <w:p w14:paraId="38889CE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18.095 (26,1%)</w:t>
            </w:r>
          </w:p>
        </w:tc>
        <w:tc>
          <w:tcPr>
            <w:tcW w:w="1280" w:type="dxa"/>
            <w:vAlign w:val="center"/>
          </w:tcPr>
          <w:p w14:paraId="6BF809D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19.592 (28,2%)</w:t>
            </w:r>
          </w:p>
        </w:tc>
        <w:tc>
          <w:tcPr>
            <w:tcW w:w="1280" w:type="dxa"/>
            <w:vAlign w:val="center"/>
          </w:tcPr>
          <w:p w14:paraId="259E07E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13.756 (19,8%)</w:t>
            </w:r>
          </w:p>
        </w:tc>
        <w:tc>
          <w:tcPr>
            <w:tcW w:w="1360" w:type="dxa"/>
            <w:vAlign w:val="center"/>
          </w:tcPr>
          <w:p w14:paraId="3AA1BC0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69.413 (100,0%)</w:t>
            </w:r>
          </w:p>
        </w:tc>
      </w:tr>
    </w:tbl>
    <w:p w14:paraId="30297869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Fonte: PDAD 2021 (tabulação ponderada); Desk </w:t>
      </w:r>
      <w:proofErr w:type="spellStart"/>
      <w:r w:rsidRPr="007C5652">
        <w:rPr>
          <w:lang w:val="pt-BR"/>
        </w:rPr>
        <w:t>Research</w:t>
      </w:r>
      <w:proofErr w:type="spellEnd"/>
      <w:r w:rsidRPr="007C5652">
        <w:rPr>
          <w:lang w:val="pt-BR"/>
        </w:rPr>
        <w:t>.</w:t>
      </w:r>
    </w:p>
    <w:p w14:paraId="41FD19FA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(pipeline):</w:t>
      </w:r>
      <w:r w:rsidRPr="007C5652">
        <w:rPr>
          <w:lang w:val="pt-BR"/>
        </w:rPr>
        <w:t xml:space="preserve"> - A distribuição etária é relativamente estável entre anéis, com maior massa em </w:t>
      </w:r>
      <w:r w:rsidRPr="007C5652">
        <w:rPr>
          <w:b/>
          <w:bCs/>
          <w:lang w:val="pt-BR"/>
        </w:rPr>
        <w:t>10–14</w:t>
      </w:r>
      <w:r w:rsidRPr="007C5652">
        <w:rPr>
          <w:lang w:val="pt-BR"/>
        </w:rPr>
        <w:t xml:space="preserve"> e </w:t>
      </w:r>
      <w:r w:rsidRPr="007C5652">
        <w:rPr>
          <w:b/>
          <w:bCs/>
          <w:lang w:val="pt-BR"/>
        </w:rPr>
        <w:t>5–9</w:t>
      </w:r>
      <w:r w:rsidRPr="007C5652">
        <w:rPr>
          <w:lang w:val="pt-BR"/>
        </w:rPr>
        <w:t>, sugerindo pressão de demanda relevante no Fundamental. - Para implantação, isso reforça a importância de definir uma estratégia de entrada por etapas (ex.: começar forte no Infantil/Fundamental I para formar coorte e garantir permanência).</w:t>
      </w:r>
    </w:p>
    <w:p w14:paraId="25DA70C0" w14:textId="77777777" w:rsidR="00176BDE" w:rsidRPr="007C5652" w:rsidRDefault="00000000">
      <w:pPr>
        <w:pStyle w:val="Ttulo2"/>
        <w:rPr>
          <w:lang w:val="pt-BR"/>
        </w:rPr>
      </w:pPr>
      <w:bookmarkStart w:id="77" w:name="_Toc223366787"/>
      <w:bookmarkStart w:id="78" w:name="sensibilidade-do-sam-cortes-de-renda"/>
      <w:bookmarkEnd w:id="76"/>
      <w:r w:rsidRPr="007C5652">
        <w:rPr>
          <w:rFonts w:ascii="Calibri" w:eastAsia="Calibri" w:hAnsi="Calibri"/>
          <w:lang w:val="pt-BR"/>
        </w:rPr>
        <w:lastRenderedPageBreak/>
        <w:t>5.5 Sensibilidade do SAM (cortes de renda)</w:t>
      </w:r>
      <w:bookmarkEnd w:id="77"/>
    </w:p>
    <w:p w14:paraId="482442ED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As tabelas abaixo mostram como o mercado atendível varia conforme o corte de renda (proxy do ticket). O objetivo é qualificar a discussão de preço: quando o corte sobe, o mercado retrai — mas a </w:t>
      </w:r>
      <w:r w:rsidRPr="007C5652">
        <w:rPr>
          <w:b/>
          <w:bCs/>
          <w:lang w:val="pt-BR"/>
        </w:rPr>
        <w:t>Primária tende a reter maior participação relativa</w:t>
      </w:r>
      <w:r w:rsidRPr="007C5652">
        <w:rPr>
          <w:lang w:val="pt-BR"/>
        </w:rPr>
        <w:t>, por maior concentração de renda premium.</w:t>
      </w:r>
    </w:p>
    <w:p w14:paraId="32285B62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5.1a — Domicílios elegíveis por renda (≥ R$ 30.000)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Unidade: domicílios e %.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1226"/>
        <w:gridCol w:w="2587"/>
        <w:gridCol w:w="1634"/>
        <w:gridCol w:w="1838"/>
        <w:gridCol w:w="2111"/>
      </w:tblGrid>
      <w:tr w:rsidR="00176BDE" w:rsidRPr="007C5652" w14:paraId="66A125C9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  <w:shd w:val="clear" w:color="auto" w:fill="D0D0CE"/>
            <w:vAlign w:val="center"/>
          </w:tcPr>
          <w:p w14:paraId="51469DE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Grupo regional</w:t>
            </w:r>
          </w:p>
        </w:tc>
        <w:tc>
          <w:tcPr>
            <w:tcW w:w="2180" w:type="dxa"/>
            <w:shd w:val="clear" w:color="auto" w:fill="D0D0CE"/>
            <w:vAlign w:val="center"/>
          </w:tcPr>
          <w:p w14:paraId="1D24CF4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Domicílios elegíveis (≥ R$ 30.000)</w:t>
            </w:r>
          </w:p>
        </w:tc>
        <w:tc>
          <w:tcPr>
            <w:tcW w:w="1377" w:type="dxa"/>
            <w:shd w:val="clear" w:color="auto" w:fill="D0D0CE"/>
            <w:vAlign w:val="center"/>
          </w:tcPr>
          <w:p w14:paraId="2830DC9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% elegíveis no grupo</w:t>
            </w:r>
          </w:p>
        </w:tc>
        <w:tc>
          <w:tcPr>
            <w:tcW w:w="1549" w:type="dxa"/>
            <w:shd w:val="clear" w:color="auto" w:fill="D0D0CE"/>
            <w:vAlign w:val="center"/>
          </w:tcPr>
          <w:p w14:paraId="758C5C9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% do total de elegíveis</w:t>
            </w:r>
          </w:p>
        </w:tc>
        <w:tc>
          <w:tcPr>
            <w:tcW w:w="1779" w:type="dxa"/>
            <w:shd w:val="clear" w:color="auto" w:fill="D0D0CE"/>
            <w:vAlign w:val="center"/>
          </w:tcPr>
          <w:p w14:paraId="24C9A3E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 (domicílios no grupo)</w:t>
            </w:r>
          </w:p>
        </w:tc>
      </w:tr>
      <w:tr w:rsidR="00176BDE" w:rsidRPr="007C5652" w14:paraId="12389ED9" w14:textId="77777777">
        <w:tc>
          <w:tcPr>
            <w:tcW w:w="1033" w:type="dxa"/>
            <w:vAlign w:val="center"/>
          </w:tcPr>
          <w:p w14:paraId="4F33868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2180" w:type="dxa"/>
            <w:vAlign w:val="center"/>
          </w:tcPr>
          <w:p w14:paraId="06BDDD1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4.611</w:t>
            </w:r>
          </w:p>
        </w:tc>
        <w:tc>
          <w:tcPr>
            <w:tcW w:w="1377" w:type="dxa"/>
            <w:vAlign w:val="center"/>
          </w:tcPr>
          <w:p w14:paraId="3CD682B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15,24%</w:t>
            </w:r>
          </w:p>
        </w:tc>
        <w:tc>
          <w:tcPr>
            <w:tcW w:w="1549" w:type="dxa"/>
            <w:vAlign w:val="center"/>
          </w:tcPr>
          <w:p w14:paraId="0C622A8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30,89%</w:t>
            </w:r>
          </w:p>
        </w:tc>
        <w:tc>
          <w:tcPr>
            <w:tcW w:w="1779" w:type="dxa"/>
            <w:vAlign w:val="center"/>
          </w:tcPr>
          <w:p w14:paraId="2D0775A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30.255</w:t>
            </w:r>
          </w:p>
        </w:tc>
      </w:tr>
      <w:tr w:rsidR="00176BDE" w:rsidRPr="007C5652" w14:paraId="3E9B33BD" w14:textId="77777777">
        <w:tc>
          <w:tcPr>
            <w:tcW w:w="1033" w:type="dxa"/>
            <w:vAlign w:val="center"/>
          </w:tcPr>
          <w:p w14:paraId="213299E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2180" w:type="dxa"/>
            <w:vAlign w:val="center"/>
          </w:tcPr>
          <w:p w14:paraId="2D46760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7.12</w:t>
            </w:r>
          </w:p>
        </w:tc>
        <w:tc>
          <w:tcPr>
            <w:tcW w:w="1377" w:type="dxa"/>
            <w:vAlign w:val="center"/>
          </w:tcPr>
          <w:p w14:paraId="0329C45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8,16%</w:t>
            </w:r>
          </w:p>
        </w:tc>
        <w:tc>
          <w:tcPr>
            <w:tcW w:w="1549" w:type="dxa"/>
            <w:vAlign w:val="center"/>
          </w:tcPr>
          <w:p w14:paraId="745E8F2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47,69%</w:t>
            </w:r>
          </w:p>
        </w:tc>
        <w:tc>
          <w:tcPr>
            <w:tcW w:w="1779" w:type="dxa"/>
            <w:vAlign w:val="center"/>
          </w:tcPr>
          <w:p w14:paraId="6AA7B36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87.321</w:t>
            </w:r>
          </w:p>
        </w:tc>
      </w:tr>
      <w:tr w:rsidR="00176BDE" w:rsidRPr="007C5652" w14:paraId="1E7E337F" w14:textId="77777777">
        <w:tc>
          <w:tcPr>
            <w:tcW w:w="1033" w:type="dxa"/>
            <w:vAlign w:val="center"/>
          </w:tcPr>
          <w:p w14:paraId="631CBD0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2180" w:type="dxa"/>
            <w:vAlign w:val="center"/>
          </w:tcPr>
          <w:p w14:paraId="608C16B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3.197</w:t>
            </w:r>
          </w:p>
        </w:tc>
        <w:tc>
          <w:tcPr>
            <w:tcW w:w="1377" w:type="dxa"/>
            <w:vAlign w:val="center"/>
          </w:tcPr>
          <w:p w14:paraId="7951847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8,54%</w:t>
            </w:r>
          </w:p>
        </w:tc>
        <w:tc>
          <w:tcPr>
            <w:tcW w:w="1549" w:type="dxa"/>
            <w:vAlign w:val="center"/>
          </w:tcPr>
          <w:p w14:paraId="475486D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21,42%</w:t>
            </w:r>
          </w:p>
        </w:tc>
        <w:tc>
          <w:tcPr>
            <w:tcW w:w="1779" w:type="dxa"/>
            <w:vAlign w:val="center"/>
          </w:tcPr>
          <w:p w14:paraId="10C6322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37.443</w:t>
            </w:r>
          </w:p>
        </w:tc>
      </w:tr>
      <w:tr w:rsidR="00176BDE" w:rsidRPr="007C5652" w14:paraId="54BBC8CF" w14:textId="77777777">
        <w:tc>
          <w:tcPr>
            <w:tcW w:w="1033" w:type="dxa"/>
            <w:vAlign w:val="center"/>
          </w:tcPr>
          <w:p w14:paraId="6A8A4D4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Total</w:t>
            </w:r>
          </w:p>
        </w:tc>
        <w:tc>
          <w:tcPr>
            <w:tcW w:w="2180" w:type="dxa"/>
            <w:vAlign w:val="center"/>
          </w:tcPr>
          <w:p w14:paraId="56C2805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14.928</w:t>
            </w:r>
          </w:p>
        </w:tc>
        <w:tc>
          <w:tcPr>
            <w:tcW w:w="1377" w:type="dxa"/>
            <w:vAlign w:val="center"/>
          </w:tcPr>
          <w:p w14:paraId="7EC27F9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9,63%</w:t>
            </w:r>
          </w:p>
        </w:tc>
        <w:tc>
          <w:tcPr>
            <w:tcW w:w="1549" w:type="dxa"/>
            <w:vAlign w:val="center"/>
          </w:tcPr>
          <w:p w14:paraId="06A6AD7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100,00%</w:t>
            </w:r>
          </w:p>
        </w:tc>
        <w:tc>
          <w:tcPr>
            <w:tcW w:w="1779" w:type="dxa"/>
            <w:vAlign w:val="center"/>
          </w:tcPr>
          <w:p w14:paraId="4359526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155.019</w:t>
            </w:r>
          </w:p>
        </w:tc>
      </w:tr>
    </w:tbl>
    <w:p w14:paraId="4313834B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5.1b — Domicílios elegíveis por renda (≥ R$ 33.333) — cenário central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Unidade: domicílios e %.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1226"/>
        <w:gridCol w:w="2587"/>
        <w:gridCol w:w="1634"/>
        <w:gridCol w:w="1838"/>
        <w:gridCol w:w="2111"/>
      </w:tblGrid>
      <w:tr w:rsidR="00176BDE" w:rsidRPr="007C5652" w14:paraId="2C97D080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  <w:shd w:val="clear" w:color="auto" w:fill="D0D0CE"/>
            <w:vAlign w:val="center"/>
          </w:tcPr>
          <w:p w14:paraId="5EA0A2C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Grupo regional</w:t>
            </w:r>
          </w:p>
        </w:tc>
        <w:tc>
          <w:tcPr>
            <w:tcW w:w="2180" w:type="dxa"/>
            <w:shd w:val="clear" w:color="auto" w:fill="D0D0CE"/>
            <w:vAlign w:val="center"/>
          </w:tcPr>
          <w:p w14:paraId="5391473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Domicílios elegíveis (≥ R$ 33.333)</w:t>
            </w:r>
          </w:p>
        </w:tc>
        <w:tc>
          <w:tcPr>
            <w:tcW w:w="1377" w:type="dxa"/>
            <w:shd w:val="clear" w:color="auto" w:fill="D0D0CE"/>
            <w:vAlign w:val="center"/>
          </w:tcPr>
          <w:p w14:paraId="076504A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% elegíveis no grupo</w:t>
            </w:r>
          </w:p>
        </w:tc>
        <w:tc>
          <w:tcPr>
            <w:tcW w:w="1549" w:type="dxa"/>
            <w:shd w:val="clear" w:color="auto" w:fill="D0D0CE"/>
            <w:vAlign w:val="center"/>
          </w:tcPr>
          <w:p w14:paraId="4970836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% do total de elegíveis</w:t>
            </w:r>
          </w:p>
        </w:tc>
        <w:tc>
          <w:tcPr>
            <w:tcW w:w="1779" w:type="dxa"/>
            <w:shd w:val="clear" w:color="auto" w:fill="D0D0CE"/>
            <w:vAlign w:val="center"/>
          </w:tcPr>
          <w:p w14:paraId="7C6E3FF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 (domicílios no grupo)</w:t>
            </w:r>
          </w:p>
        </w:tc>
      </w:tr>
      <w:tr w:rsidR="00176BDE" w:rsidRPr="007C5652" w14:paraId="4E06346B" w14:textId="77777777">
        <w:tc>
          <w:tcPr>
            <w:tcW w:w="1033" w:type="dxa"/>
            <w:vAlign w:val="center"/>
          </w:tcPr>
          <w:p w14:paraId="5726912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2180" w:type="dxa"/>
            <w:vAlign w:val="center"/>
          </w:tcPr>
          <w:p w14:paraId="7D9B1FB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2.809</w:t>
            </w:r>
          </w:p>
        </w:tc>
        <w:tc>
          <w:tcPr>
            <w:tcW w:w="1377" w:type="dxa"/>
            <w:vAlign w:val="center"/>
          </w:tcPr>
          <w:p w14:paraId="431BAEA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9,28%</w:t>
            </w:r>
          </w:p>
        </w:tc>
        <w:tc>
          <w:tcPr>
            <w:tcW w:w="1549" w:type="dxa"/>
            <w:vAlign w:val="center"/>
          </w:tcPr>
          <w:p w14:paraId="180919E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37,61%</w:t>
            </w:r>
          </w:p>
        </w:tc>
        <w:tc>
          <w:tcPr>
            <w:tcW w:w="1779" w:type="dxa"/>
            <w:vAlign w:val="center"/>
          </w:tcPr>
          <w:p w14:paraId="3033CB2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30.255</w:t>
            </w:r>
          </w:p>
        </w:tc>
      </w:tr>
      <w:tr w:rsidR="00176BDE" w:rsidRPr="007C5652" w14:paraId="679F2422" w14:textId="77777777">
        <w:tc>
          <w:tcPr>
            <w:tcW w:w="1033" w:type="dxa"/>
            <w:vAlign w:val="center"/>
          </w:tcPr>
          <w:p w14:paraId="5F15DA1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2180" w:type="dxa"/>
            <w:vAlign w:val="center"/>
          </w:tcPr>
          <w:p w14:paraId="645D844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2.485</w:t>
            </w:r>
          </w:p>
        </w:tc>
        <w:tc>
          <w:tcPr>
            <w:tcW w:w="1377" w:type="dxa"/>
            <w:vAlign w:val="center"/>
          </w:tcPr>
          <w:p w14:paraId="72A9117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2,84%</w:t>
            </w:r>
          </w:p>
        </w:tc>
        <w:tc>
          <w:tcPr>
            <w:tcW w:w="1549" w:type="dxa"/>
            <w:vAlign w:val="center"/>
          </w:tcPr>
          <w:p w14:paraId="5B0F71A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33,28%</w:t>
            </w:r>
          </w:p>
        </w:tc>
        <w:tc>
          <w:tcPr>
            <w:tcW w:w="1779" w:type="dxa"/>
            <w:vAlign w:val="center"/>
          </w:tcPr>
          <w:p w14:paraId="7A88A7E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87.321</w:t>
            </w:r>
          </w:p>
        </w:tc>
      </w:tr>
      <w:tr w:rsidR="00176BDE" w:rsidRPr="007C5652" w14:paraId="7D86E58F" w14:textId="77777777">
        <w:tc>
          <w:tcPr>
            <w:tcW w:w="1033" w:type="dxa"/>
            <w:vAlign w:val="center"/>
          </w:tcPr>
          <w:p w14:paraId="5F3A221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2180" w:type="dxa"/>
            <w:vAlign w:val="center"/>
          </w:tcPr>
          <w:p w14:paraId="5439A75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2.13</w:t>
            </w:r>
          </w:p>
        </w:tc>
        <w:tc>
          <w:tcPr>
            <w:tcW w:w="1377" w:type="dxa"/>
            <w:vAlign w:val="center"/>
          </w:tcPr>
          <w:p w14:paraId="42D675A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5,69%</w:t>
            </w:r>
          </w:p>
        </w:tc>
        <w:tc>
          <w:tcPr>
            <w:tcW w:w="1549" w:type="dxa"/>
            <w:vAlign w:val="center"/>
          </w:tcPr>
          <w:p w14:paraId="386D2DF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28,51%</w:t>
            </w:r>
          </w:p>
        </w:tc>
        <w:tc>
          <w:tcPr>
            <w:tcW w:w="1779" w:type="dxa"/>
            <w:vAlign w:val="center"/>
          </w:tcPr>
          <w:p w14:paraId="4F8A08F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37.443</w:t>
            </w:r>
          </w:p>
        </w:tc>
      </w:tr>
      <w:tr w:rsidR="00176BDE" w:rsidRPr="007C5652" w14:paraId="3D9A4CFA" w14:textId="77777777">
        <w:tc>
          <w:tcPr>
            <w:tcW w:w="1033" w:type="dxa"/>
            <w:vAlign w:val="center"/>
          </w:tcPr>
          <w:p w14:paraId="3B21AC7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Total</w:t>
            </w:r>
          </w:p>
        </w:tc>
        <w:tc>
          <w:tcPr>
            <w:tcW w:w="2180" w:type="dxa"/>
            <w:vAlign w:val="center"/>
          </w:tcPr>
          <w:p w14:paraId="15E315E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7.424</w:t>
            </w:r>
          </w:p>
        </w:tc>
        <w:tc>
          <w:tcPr>
            <w:tcW w:w="1377" w:type="dxa"/>
            <w:vAlign w:val="center"/>
          </w:tcPr>
          <w:p w14:paraId="43CBCDE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4,79%</w:t>
            </w:r>
          </w:p>
        </w:tc>
        <w:tc>
          <w:tcPr>
            <w:tcW w:w="1549" w:type="dxa"/>
            <w:vAlign w:val="center"/>
          </w:tcPr>
          <w:p w14:paraId="7CA6FD5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100,00%</w:t>
            </w:r>
          </w:p>
        </w:tc>
        <w:tc>
          <w:tcPr>
            <w:tcW w:w="1779" w:type="dxa"/>
            <w:vAlign w:val="center"/>
          </w:tcPr>
          <w:p w14:paraId="2D51FE6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155.019</w:t>
            </w:r>
          </w:p>
        </w:tc>
      </w:tr>
    </w:tbl>
    <w:p w14:paraId="6387E132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5.1c — Domicílios elegíveis por renda (≥ R$ 40.000)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Unidade: domicílios e %.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1226"/>
        <w:gridCol w:w="2587"/>
        <w:gridCol w:w="1634"/>
        <w:gridCol w:w="1838"/>
        <w:gridCol w:w="2111"/>
      </w:tblGrid>
      <w:tr w:rsidR="00176BDE" w:rsidRPr="007C5652" w14:paraId="64CE5CDB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  <w:shd w:val="clear" w:color="auto" w:fill="D0D0CE"/>
            <w:vAlign w:val="center"/>
          </w:tcPr>
          <w:p w14:paraId="6ED714D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Grupo regional</w:t>
            </w:r>
          </w:p>
        </w:tc>
        <w:tc>
          <w:tcPr>
            <w:tcW w:w="2180" w:type="dxa"/>
            <w:shd w:val="clear" w:color="auto" w:fill="D0D0CE"/>
            <w:vAlign w:val="center"/>
          </w:tcPr>
          <w:p w14:paraId="4C47D94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Domicílios elegíveis (≥ R$ 40.000)</w:t>
            </w:r>
          </w:p>
        </w:tc>
        <w:tc>
          <w:tcPr>
            <w:tcW w:w="1377" w:type="dxa"/>
            <w:shd w:val="clear" w:color="auto" w:fill="D0D0CE"/>
            <w:vAlign w:val="center"/>
          </w:tcPr>
          <w:p w14:paraId="7B67F3E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% elegíveis no grupo</w:t>
            </w:r>
          </w:p>
        </w:tc>
        <w:tc>
          <w:tcPr>
            <w:tcW w:w="1549" w:type="dxa"/>
            <w:shd w:val="clear" w:color="auto" w:fill="D0D0CE"/>
            <w:vAlign w:val="center"/>
          </w:tcPr>
          <w:p w14:paraId="5E03CC3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% do total de elegíveis</w:t>
            </w:r>
          </w:p>
        </w:tc>
        <w:tc>
          <w:tcPr>
            <w:tcW w:w="1779" w:type="dxa"/>
            <w:shd w:val="clear" w:color="auto" w:fill="D0D0CE"/>
            <w:vAlign w:val="center"/>
          </w:tcPr>
          <w:p w14:paraId="52BE2CE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 (domicílios no grupo)</w:t>
            </w:r>
          </w:p>
        </w:tc>
      </w:tr>
      <w:tr w:rsidR="00176BDE" w:rsidRPr="007C5652" w14:paraId="552C8099" w14:textId="77777777">
        <w:tc>
          <w:tcPr>
            <w:tcW w:w="1033" w:type="dxa"/>
            <w:vAlign w:val="center"/>
          </w:tcPr>
          <w:p w14:paraId="5BCD38D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2180" w:type="dxa"/>
            <w:vAlign w:val="center"/>
          </w:tcPr>
          <w:p w14:paraId="6B097C0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2.282</w:t>
            </w:r>
          </w:p>
        </w:tc>
        <w:tc>
          <w:tcPr>
            <w:tcW w:w="1377" w:type="dxa"/>
            <w:vAlign w:val="center"/>
          </w:tcPr>
          <w:p w14:paraId="65E8B53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7,54%</w:t>
            </w:r>
          </w:p>
        </w:tc>
        <w:tc>
          <w:tcPr>
            <w:tcW w:w="1549" w:type="dxa"/>
            <w:vAlign w:val="center"/>
          </w:tcPr>
          <w:p w14:paraId="2B7C1B1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39,42%</w:t>
            </w:r>
          </w:p>
        </w:tc>
        <w:tc>
          <w:tcPr>
            <w:tcW w:w="1779" w:type="dxa"/>
            <w:vAlign w:val="center"/>
          </w:tcPr>
          <w:p w14:paraId="5328896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30.255</w:t>
            </w:r>
          </w:p>
        </w:tc>
      </w:tr>
      <w:tr w:rsidR="00176BDE" w:rsidRPr="007C5652" w14:paraId="786F046B" w14:textId="77777777">
        <w:tc>
          <w:tcPr>
            <w:tcW w:w="1033" w:type="dxa"/>
            <w:vAlign w:val="center"/>
          </w:tcPr>
          <w:p w14:paraId="274E464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2180" w:type="dxa"/>
            <w:vAlign w:val="center"/>
          </w:tcPr>
          <w:p w14:paraId="00EBADD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1.809</w:t>
            </w:r>
          </w:p>
        </w:tc>
        <w:tc>
          <w:tcPr>
            <w:tcW w:w="1377" w:type="dxa"/>
            <w:vAlign w:val="center"/>
          </w:tcPr>
          <w:p w14:paraId="6C79284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2,07%</w:t>
            </w:r>
          </w:p>
        </w:tc>
        <w:tc>
          <w:tcPr>
            <w:tcW w:w="1549" w:type="dxa"/>
            <w:vAlign w:val="center"/>
          </w:tcPr>
          <w:p w14:paraId="7F0C4DA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31,25%</w:t>
            </w:r>
          </w:p>
        </w:tc>
        <w:tc>
          <w:tcPr>
            <w:tcW w:w="1779" w:type="dxa"/>
            <w:vAlign w:val="center"/>
          </w:tcPr>
          <w:p w14:paraId="160C7EF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87.321</w:t>
            </w:r>
          </w:p>
        </w:tc>
      </w:tr>
      <w:tr w:rsidR="00176BDE" w:rsidRPr="007C5652" w14:paraId="5392082C" w14:textId="77777777">
        <w:tc>
          <w:tcPr>
            <w:tcW w:w="1033" w:type="dxa"/>
            <w:vAlign w:val="center"/>
          </w:tcPr>
          <w:p w14:paraId="56097C6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2180" w:type="dxa"/>
            <w:vAlign w:val="center"/>
          </w:tcPr>
          <w:p w14:paraId="44F634E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1.697</w:t>
            </w:r>
          </w:p>
        </w:tc>
        <w:tc>
          <w:tcPr>
            <w:tcW w:w="1377" w:type="dxa"/>
            <w:vAlign w:val="center"/>
          </w:tcPr>
          <w:p w14:paraId="3457CE8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4,53%</w:t>
            </w:r>
          </w:p>
        </w:tc>
        <w:tc>
          <w:tcPr>
            <w:tcW w:w="1549" w:type="dxa"/>
            <w:vAlign w:val="center"/>
          </w:tcPr>
          <w:p w14:paraId="279A86E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29,33%</w:t>
            </w:r>
          </w:p>
        </w:tc>
        <w:tc>
          <w:tcPr>
            <w:tcW w:w="1779" w:type="dxa"/>
            <w:vAlign w:val="center"/>
          </w:tcPr>
          <w:p w14:paraId="6E371E4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37.443</w:t>
            </w:r>
          </w:p>
        </w:tc>
      </w:tr>
      <w:tr w:rsidR="00176BDE" w:rsidRPr="007C5652" w14:paraId="6789F928" w14:textId="77777777">
        <w:tc>
          <w:tcPr>
            <w:tcW w:w="1033" w:type="dxa"/>
            <w:vAlign w:val="center"/>
          </w:tcPr>
          <w:p w14:paraId="2450739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Total</w:t>
            </w:r>
          </w:p>
        </w:tc>
        <w:tc>
          <w:tcPr>
            <w:tcW w:w="2180" w:type="dxa"/>
            <w:vAlign w:val="center"/>
          </w:tcPr>
          <w:p w14:paraId="3D6F98D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5.788</w:t>
            </w:r>
          </w:p>
        </w:tc>
        <w:tc>
          <w:tcPr>
            <w:tcW w:w="1377" w:type="dxa"/>
            <w:vAlign w:val="center"/>
          </w:tcPr>
          <w:p w14:paraId="7D4724E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3,73%</w:t>
            </w:r>
          </w:p>
        </w:tc>
        <w:tc>
          <w:tcPr>
            <w:tcW w:w="1549" w:type="dxa"/>
            <w:vAlign w:val="center"/>
          </w:tcPr>
          <w:p w14:paraId="2D609A7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100,00%</w:t>
            </w:r>
          </w:p>
        </w:tc>
        <w:tc>
          <w:tcPr>
            <w:tcW w:w="1779" w:type="dxa"/>
            <w:vAlign w:val="center"/>
          </w:tcPr>
          <w:p w14:paraId="6E12EFE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155.019</w:t>
            </w:r>
          </w:p>
        </w:tc>
      </w:tr>
    </w:tbl>
    <w:p w14:paraId="33287323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Fonte: PDAD 2021 (tabulação ponderada); Desk </w:t>
      </w:r>
      <w:proofErr w:type="spellStart"/>
      <w:r w:rsidRPr="007C5652">
        <w:rPr>
          <w:lang w:val="pt-BR"/>
        </w:rPr>
        <w:t>Research</w:t>
      </w:r>
      <w:proofErr w:type="spellEnd"/>
      <w:r w:rsidRPr="007C5652">
        <w:rPr>
          <w:lang w:val="pt-BR"/>
        </w:rPr>
        <w:t>.</w:t>
      </w:r>
    </w:p>
    <w:p w14:paraId="31D5C601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(preço e mercado):</w:t>
      </w:r>
      <w:r w:rsidRPr="007C5652">
        <w:rPr>
          <w:lang w:val="pt-BR"/>
        </w:rPr>
        <w:t xml:space="preserve"> - Aumentar o corte de renda reduz significativamente a base elegível; portanto, ticket e política de descontos/bolsas precisam ser coerentes com a estratégia de volume. - A Primária mantém participação alta no total de elegíveis quando o corte sobe, reforçando seu papel de </w:t>
      </w:r>
      <w:r w:rsidRPr="007C5652">
        <w:rPr>
          <w:b/>
          <w:bCs/>
          <w:lang w:val="pt-BR"/>
        </w:rPr>
        <w:t>sustentação</w:t>
      </w:r>
      <w:r w:rsidRPr="007C5652">
        <w:rPr>
          <w:lang w:val="pt-BR"/>
        </w:rPr>
        <w:t>.</w:t>
      </w:r>
    </w:p>
    <w:p w14:paraId="7119E85B" w14:textId="77777777" w:rsidR="00176BDE" w:rsidRPr="007C5652" w:rsidRDefault="00000000">
      <w:pPr>
        <w:pStyle w:val="Ttulo2"/>
        <w:rPr>
          <w:lang w:val="pt-BR"/>
        </w:rPr>
      </w:pPr>
      <w:bookmarkStart w:id="79" w:name="_Toc223366788"/>
      <w:bookmarkStart w:id="80" w:name="funil-do-mercado-premium-cenário-central"/>
      <w:bookmarkEnd w:id="78"/>
      <w:r w:rsidRPr="007C5652">
        <w:rPr>
          <w:rFonts w:ascii="Calibri" w:eastAsia="Calibri" w:hAnsi="Calibri"/>
          <w:lang w:val="pt-BR"/>
        </w:rPr>
        <w:t>5.6 Funil do mercado premium (cenário central)</w:t>
      </w:r>
      <w:bookmarkEnd w:id="79"/>
    </w:p>
    <w:p w14:paraId="09F3DCA7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 tabela abaixo consolida o funil final no cenário central. Ela é a base do argumento de viabilidade (escala de núcleo e matrículas potenciais) e deve ser lida junto da mobilidade (Cap. 7).</w:t>
      </w:r>
    </w:p>
    <w:p w14:paraId="6B64B43A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lastRenderedPageBreak/>
        <w:t>Tabela 5.2 — Funil do mercado premium por anel territorial (cenário central)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Cenário: mensalidade R$ 5.000; comprometimento 15%; renda mínima R$ 33.333.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1484"/>
        <w:gridCol w:w="1978"/>
        <w:gridCol w:w="1978"/>
        <w:gridCol w:w="1978"/>
        <w:gridCol w:w="1978"/>
      </w:tblGrid>
      <w:tr w:rsidR="00176BDE" w:rsidRPr="007C5652" w14:paraId="2D5D1DA3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  <w:shd w:val="clear" w:color="auto" w:fill="D0D0CE"/>
            <w:vAlign w:val="center"/>
          </w:tcPr>
          <w:p w14:paraId="116312C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Região territorial</w:t>
            </w:r>
          </w:p>
        </w:tc>
        <w:tc>
          <w:tcPr>
            <w:tcW w:w="1667" w:type="dxa"/>
            <w:shd w:val="clear" w:color="auto" w:fill="D0D0CE"/>
            <w:vAlign w:val="center"/>
          </w:tcPr>
          <w:p w14:paraId="20D5148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 domicílios</w:t>
            </w:r>
          </w:p>
        </w:tc>
        <w:tc>
          <w:tcPr>
            <w:tcW w:w="1667" w:type="dxa"/>
            <w:shd w:val="clear" w:color="auto" w:fill="D0D0CE"/>
            <w:vAlign w:val="center"/>
          </w:tcPr>
          <w:p w14:paraId="2981083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Elegíveis por renda (SAM)</w:t>
            </w:r>
          </w:p>
        </w:tc>
        <w:tc>
          <w:tcPr>
            <w:tcW w:w="1667" w:type="dxa"/>
            <w:shd w:val="clear" w:color="auto" w:fill="D0D0CE"/>
            <w:vAlign w:val="center"/>
          </w:tcPr>
          <w:p w14:paraId="5623D30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Núcleo prioritário</w:t>
            </w:r>
          </w:p>
        </w:tc>
        <w:tc>
          <w:tcPr>
            <w:tcW w:w="1667" w:type="dxa"/>
            <w:shd w:val="clear" w:color="auto" w:fill="D0D0CE"/>
            <w:vAlign w:val="center"/>
          </w:tcPr>
          <w:p w14:paraId="3764B41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Potencial matrículas (0–17)</w:t>
            </w:r>
          </w:p>
        </w:tc>
      </w:tr>
      <w:tr w:rsidR="00176BDE" w:rsidRPr="007C5652" w14:paraId="308FAF03" w14:textId="77777777">
        <w:tc>
          <w:tcPr>
            <w:tcW w:w="1250" w:type="dxa"/>
            <w:vAlign w:val="center"/>
          </w:tcPr>
          <w:p w14:paraId="6846BCC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1667" w:type="dxa"/>
            <w:vAlign w:val="center"/>
          </w:tcPr>
          <w:p w14:paraId="7CC5BBF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30.255</w:t>
            </w:r>
          </w:p>
        </w:tc>
        <w:tc>
          <w:tcPr>
            <w:tcW w:w="1667" w:type="dxa"/>
            <w:vAlign w:val="center"/>
          </w:tcPr>
          <w:p w14:paraId="48C9EFF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2.809</w:t>
            </w:r>
          </w:p>
        </w:tc>
        <w:tc>
          <w:tcPr>
            <w:tcW w:w="1667" w:type="dxa"/>
            <w:vAlign w:val="center"/>
          </w:tcPr>
          <w:p w14:paraId="0607B7C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1.127</w:t>
            </w:r>
          </w:p>
        </w:tc>
        <w:tc>
          <w:tcPr>
            <w:tcW w:w="1667" w:type="dxa"/>
            <w:vAlign w:val="center"/>
          </w:tcPr>
          <w:p w14:paraId="7121964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1.833</w:t>
            </w:r>
          </w:p>
        </w:tc>
      </w:tr>
      <w:tr w:rsidR="00176BDE" w:rsidRPr="007C5652" w14:paraId="31DA6FBE" w14:textId="77777777">
        <w:tc>
          <w:tcPr>
            <w:tcW w:w="1250" w:type="dxa"/>
            <w:vAlign w:val="center"/>
          </w:tcPr>
          <w:p w14:paraId="1339D1F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1667" w:type="dxa"/>
            <w:vAlign w:val="center"/>
          </w:tcPr>
          <w:p w14:paraId="2C39D73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87.321</w:t>
            </w:r>
          </w:p>
        </w:tc>
        <w:tc>
          <w:tcPr>
            <w:tcW w:w="1667" w:type="dxa"/>
            <w:vAlign w:val="center"/>
          </w:tcPr>
          <w:p w14:paraId="4201251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2.485</w:t>
            </w:r>
          </w:p>
        </w:tc>
        <w:tc>
          <w:tcPr>
            <w:tcW w:w="1667" w:type="dxa"/>
            <w:vAlign w:val="center"/>
          </w:tcPr>
          <w:p w14:paraId="40F8458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813</w:t>
            </w:r>
          </w:p>
        </w:tc>
        <w:tc>
          <w:tcPr>
            <w:tcW w:w="1667" w:type="dxa"/>
            <w:vAlign w:val="center"/>
          </w:tcPr>
          <w:p w14:paraId="0F90675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1.435</w:t>
            </w:r>
          </w:p>
        </w:tc>
      </w:tr>
      <w:tr w:rsidR="00176BDE" w:rsidRPr="007C5652" w14:paraId="02F865D1" w14:textId="77777777">
        <w:tc>
          <w:tcPr>
            <w:tcW w:w="1250" w:type="dxa"/>
            <w:vAlign w:val="center"/>
          </w:tcPr>
          <w:p w14:paraId="23FDA9C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1667" w:type="dxa"/>
            <w:vAlign w:val="center"/>
          </w:tcPr>
          <w:p w14:paraId="55665A3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37.443</w:t>
            </w:r>
          </w:p>
        </w:tc>
        <w:tc>
          <w:tcPr>
            <w:tcW w:w="1667" w:type="dxa"/>
            <w:vAlign w:val="center"/>
          </w:tcPr>
          <w:p w14:paraId="52A072B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2.130</w:t>
            </w:r>
          </w:p>
        </w:tc>
        <w:tc>
          <w:tcPr>
            <w:tcW w:w="1667" w:type="dxa"/>
            <w:vAlign w:val="center"/>
          </w:tcPr>
          <w:p w14:paraId="705D6B7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725</w:t>
            </w:r>
          </w:p>
        </w:tc>
        <w:tc>
          <w:tcPr>
            <w:tcW w:w="1667" w:type="dxa"/>
            <w:vAlign w:val="center"/>
          </w:tcPr>
          <w:p w14:paraId="4AF0625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1.415</w:t>
            </w:r>
          </w:p>
        </w:tc>
      </w:tr>
      <w:tr w:rsidR="00176BDE" w:rsidRPr="007C5652" w14:paraId="5A5F95EF" w14:textId="77777777">
        <w:tc>
          <w:tcPr>
            <w:tcW w:w="1250" w:type="dxa"/>
            <w:vAlign w:val="center"/>
          </w:tcPr>
          <w:p w14:paraId="0E66B2B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Total</w:t>
            </w:r>
          </w:p>
        </w:tc>
        <w:tc>
          <w:tcPr>
            <w:tcW w:w="1667" w:type="dxa"/>
            <w:vAlign w:val="center"/>
          </w:tcPr>
          <w:p w14:paraId="14E3856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155.019</w:t>
            </w:r>
          </w:p>
        </w:tc>
        <w:tc>
          <w:tcPr>
            <w:tcW w:w="1667" w:type="dxa"/>
            <w:vAlign w:val="center"/>
          </w:tcPr>
          <w:p w14:paraId="7782A11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7.424</w:t>
            </w:r>
          </w:p>
        </w:tc>
        <w:tc>
          <w:tcPr>
            <w:tcW w:w="1667" w:type="dxa"/>
            <w:vAlign w:val="center"/>
          </w:tcPr>
          <w:p w14:paraId="696B61F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2.665</w:t>
            </w:r>
          </w:p>
        </w:tc>
        <w:tc>
          <w:tcPr>
            <w:tcW w:w="1667" w:type="dxa"/>
            <w:vAlign w:val="center"/>
          </w:tcPr>
          <w:p w14:paraId="579A6D4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4.683</w:t>
            </w:r>
          </w:p>
        </w:tc>
      </w:tr>
    </w:tbl>
    <w:p w14:paraId="2007DACD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dashboards regionais.</w:t>
      </w:r>
    </w:p>
    <w:p w14:paraId="6861B04E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(onde está o núcleo):</w:t>
      </w:r>
      <w:r w:rsidRPr="007C5652">
        <w:rPr>
          <w:lang w:val="pt-BR"/>
        </w:rPr>
        <w:t xml:space="preserve"> - O núcleo prioritário total (2.665 domicílios) é suficiente para sustentar uma entrada premium, desde que a execução (tese + logística) seja consistente. - A Primária tem o maior núcleo e a maior propensão. Secundária e Terciária têm núcleos similares e adicionam escala — com maior dependência de mitigadores.</w:t>
      </w:r>
    </w:p>
    <w:p w14:paraId="06B58545" w14:textId="77777777" w:rsidR="00176BDE" w:rsidRPr="007C5652" w:rsidRDefault="00000000">
      <w:pPr>
        <w:pStyle w:val="Ttulo2"/>
        <w:rPr>
          <w:lang w:val="pt-BR"/>
        </w:rPr>
      </w:pPr>
      <w:bookmarkStart w:id="81" w:name="_Toc223366789"/>
      <w:bookmarkStart w:id="82" w:name="eficiência-do-núcleo-núcleo-elegíveis"/>
      <w:bookmarkEnd w:id="80"/>
      <w:r w:rsidRPr="007C5652">
        <w:rPr>
          <w:rFonts w:ascii="Calibri" w:eastAsia="Calibri" w:hAnsi="Calibri"/>
          <w:lang w:val="pt-BR"/>
        </w:rPr>
        <w:t>5.7 Eficiência do núcleo (núcleo ÷ elegíveis)</w:t>
      </w:r>
      <w:bookmarkEnd w:id="81"/>
    </w:p>
    <w:p w14:paraId="7CC64EE0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 eficiência mostra quanto do público economicamente elegível efetivamente tem filhos 0–17 no domicílio. Isso evita superestimar mercado, pois renda sem filhos não vira matrícula.</w:t>
      </w:r>
    </w:p>
    <w:p w14:paraId="5ECCEB06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5.3 — Eficiência do núcleo (núcleo ÷ elegíveis por renda)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1878"/>
        <w:gridCol w:w="2506"/>
        <w:gridCol w:w="2506"/>
        <w:gridCol w:w="2506"/>
      </w:tblGrid>
      <w:tr w:rsidR="00176BDE" w:rsidRPr="007C5652" w14:paraId="1EB7E616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shd w:val="clear" w:color="auto" w:fill="D0D0CE"/>
            <w:vAlign w:val="center"/>
          </w:tcPr>
          <w:p w14:paraId="7661248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Região</w:t>
            </w:r>
          </w:p>
        </w:tc>
        <w:tc>
          <w:tcPr>
            <w:tcW w:w="2112" w:type="dxa"/>
            <w:shd w:val="clear" w:color="auto" w:fill="D0D0CE"/>
            <w:vAlign w:val="center"/>
          </w:tcPr>
          <w:p w14:paraId="07C48AE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Elegíveis por renda</w:t>
            </w:r>
          </w:p>
        </w:tc>
        <w:tc>
          <w:tcPr>
            <w:tcW w:w="2112" w:type="dxa"/>
            <w:shd w:val="clear" w:color="auto" w:fill="D0D0CE"/>
            <w:vAlign w:val="center"/>
          </w:tcPr>
          <w:p w14:paraId="1A1234B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Núcleo prioritário</w:t>
            </w:r>
          </w:p>
        </w:tc>
        <w:tc>
          <w:tcPr>
            <w:tcW w:w="2112" w:type="dxa"/>
            <w:shd w:val="clear" w:color="auto" w:fill="D0D0CE"/>
            <w:vAlign w:val="center"/>
          </w:tcPr>
          <w:p w14:paraId="477CEDB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Núcleo / Elegíveis</w:t>
            </w:r>
          </w:p>
        </w:tc>
      </w:tr>
      <w:tr w:rsidR="00176BDE" w:rsidRPr="007C5652" w14:paraId="39758D4C" w14:textId="77777777">
        <w:tc>
          <w:tcPr>
            <w:tcW w:w="1584" w:type="dxa"/>
            <w:vAlign w:val="center"/>
          </w:tcPr>
          <w:p w14:paraId="1002AFB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2112" w:type="dxa"/>
            <w:vAlign w:val="center"/>
          </w:tcPr>
          <w:p w14:paraId="521BAB2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2.809</w:t>
            </w:r>
          </w:p>
        </w:tc>
        <w:tc>
          <w:tcPr>
            <w:tcW w:w="2112" w:type="dxa"/>
            <w:vAlign w:val="center"/>
          </w:tcPr>
          <w:p w14:paraId="0A82402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1.127</w:t>
            </w:r>
          </w:p>
        </w:tc>
        <w:tc>
          <w:tcPr>
            <w:tcW w:w="2112" w:type="dxa"/>
            <w:vAlign w:val="center"/>
          </w:tcPr>
          <w:p w14:paraId="41E2EB9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40,1%</w:t>
            </w:r>
          </w:p>
        </w:tc>
      </w:tr>
      <w:tr w:rsidR="00176BDE" w:rsidRPr="007C5652" w14:paraId="49718150" w14:textId="77777777">
        <w:tc>
          <w:tcPr>
            <w:tcW w:w="1584" w:type="dxa"/>
            <w:vAlign w:val="center"/>
          </w:tcPr>
          <w:p w14:paraId="6DBA7D5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2112" w:type="dxa"/>
            <w:vAlign w:val="center"/>
          </w:tcPr>
          <w:p w14:paraId="26675F8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2.485</w:t>
            </w:r>
          </w:p>
        </w:tc>
        <w:tc>
          <w:tcPr>
            <w:tcW w:w="2112" w:type="dxa"/>
            <w:vAlign w:val="center"/>
          </w:tcPr>
          <w:p w14:paraId="66C9824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813</w:t>
            </w:r>
          </w:p>
        </w:tc>
        <w:tc>
          <w:tcPr>
            <w:tcW w:w="2112" w:type="dxa"/>
            <w:vAlign w:val="center"/>
          </w:tcPr>
          <w:p w14:paraId="5B96F63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32,7%</w:t>
            </w:r>
          </w:p>
        </w:tc>
      </w:tr>
      <w:tr w:rsidR="00176BDE" w:rsidRPr="007C5652" w14:paraId="79CC4869" w14:textId="77777777">
        <w:tc>
          <w:tcPr>
            <w:tcW w:w="1584" w:type="dxa"/>
            <w:vAlign w:val="center"/>
          </w:tcPr>
          <w:p w14:paraId="227ABD4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2112" w:type="dxa"/>
            <w:vAlign w:val="center"/>
          </w:tcPr>
          <w:p w14:paraId="59BBC66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2.130</w:t>
            </w:r>
          </w:p>
        </w:tc>
        <w:tc>
          <w:tcPr>
            <w:tcW w:w="2112" w:type="dxa"/>
            <w:vAlign w:val="center"/>
          </w:tcPr>
          <w:p w14:paraId="13B80C9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725</w:t>
            </w:r>
          </w:p>
        </w:tc>
        <w:tc>
          <w:tcPr>
            <w:tcW w:w="2112" w:type="dxa"/>
            <w:vAlign w:val="center"/>
          </w:tcPr>
          <w:p w14:paraId="16C7607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34,0%</w:t>
            </w:r>
          </w:p>
        </w:tc>
      </w:tr>
    </w:tbl>
    <w:p w14:paraId="2D02D12B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dashboards regionais.</w:t>
      </w:r>
    </w:p>
    <w:p w14:paraId="601F1D2F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Interpretação:</w:t>
      </w:r>
      <w:r w:rsidRPr="007C5652">
        <w:rPr>
          <w:lang w:val="pt-BR"/>
        </w:rPr>
        <w:t xml:space="preserve"> - A Primária não apenas tem mais renda compatível, como também tem proporção maior de domicílios com filhos — reforçando propensão. - Em Secundária/Terciária, parcela relevante de elegíveis não está no ciclo escolar (o que reduz conversão potencial).</w:t>
      </w:r>
    </w:p>
    <w:p w14:paraId="24AF879E" w14:textId="77777777" w:rsidR="00176BDE" w:rsidRPr="007C5652" w:rsidRDefault="00000000">
      <w:pPr>
        <w:pStyle w:val="Ttulo2"/>
        <w:rPr>
          <w:lang w:val="pt-BR"/>
        </w:rPr>
      </w:pPr>
      <w:bookmarkStart w:id="83" w:name="_Toc223366790"/>
      <w:bookmarkStart w:id="84" w:name="Xea76876bfb4c572255822648b8562cabe1d7abc"/>
      <w:bookmarkEnd w:id="82"/>
      <w:r w:rsidRPr="007C5652">
        <w:rPr>
          <w:rFonts w:ascii="Calibri" w:eastAsia="Calibri" w:hAnsi="Calibri"/>
          <w:lang w:val="pt-BR"/>
        </w:rPr>
        <w:t>5.8 Concentração do núcleo prioritário (por RA)</w:t>
      </w:r>
      <w:bookmarkEnd w:id="83"/>
    </w:p>
    <w:p w14:paraId="7CF26F51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Esta tabela organiza o núcleo por RA e ajuda a priorizar esforços comerciais e ações de reputação territorial.</w:t>
      </w:r>
    </w:p>
    <w:p w14:paraId="7BA57C18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5.4 — Núcleo prioritário por Região Administrativa (concentração)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2053"/>
        <w:gridCol w:w="1811"/>
        <w:gridCol w:w="1062"/>
      </w:tblGrid>
      <w:tr w:rsidR="00176BDE" w:rsidRPr="007C5652" w14:paraId="33E8C2F8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1696A6B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Região Administrativa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2C86C06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Núcleo (domicílios)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488F136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% do total</w:t>
            </w:r>
          </w:p>
        </w:tc>
      </w:tr>
      <w:tr w:rsidR="00176BDE" w:rsidRPr="007C5652" w14:paraId="77BD7F12" w14:textId="77777777">
        <w:tc>
          <w:tcPr>
            <w:tcW w:w="0" w:type="auto"/>
            <w:vAlign w:val="center"/>
          </w:tcPr>
          <w:p w14:paraId="038C686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Plano Piloto</w:t>
            </w:r>
          </w:p>
        </w:tc>
        <w:tc>
          <w:tcPr>
            <w:tcW w:w="0" w:type="auto"/>
            <w:vAlign w:val="center"/>
          </w:tcPr>
          <w:p w14:paraId="3C8F109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813</w:t>
            </w:r>
          </w:p>
        </w:tc>
        <w:tc>
          <w:tcPr>
            <w:tcW w:w="0" w:type="auto"/>
            <w:vAlign w:val="center"/>
          </w:tcPr>
          <w:p w14:paraId="577D29E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30,5%</w:t>
            </w:r>
          </w:p>
        </w:tc>
      </w:tr>
      <w:tr w:rsidR="00176BDE" w:rsidRPr="007C5652" w14:paraId="1740663C" w14:textId="77777777">
        <w:tc>
          <w:tcPr>
            <w:tcW w:w="0" w:type="auto"/>
            <w:vAlign w:val="center"/>
          </w:tcPr>
          <w:p w14:paraId="3BC0D4E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Lago Sul</w:t>
            </w:r>
          </w:p>
        </w:tc>
        <w:tc>
          <w:tcPr>
            <w:tcW w:w="0" w:type="auto"/>
            <w:vAlign w:val="center"/>
          </w:tcPr>
          <w:p w14:paraId="6FB50D1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615</w:t>
            </w:r>
          </w:p>
        </w:tc>
        <w:tc>
          <w:tcPr>
            <w:tcW w:w="0" w:type="auto"/>
            <w:vAlign w:val="center"/>
          </w:tcPr>
          <w:p w14:paraId="0FC5184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23,1%</w:t>
            </w:r>
          </w:p>
        </w:tc>
      </w:tr>
      <w:tr w:rsidR="00176BDE" w:rsidRPr="007C5652" w14:paraId="634C9893" w14:textId="77777777">
        <w:tc>
          <w:tcPr>
            <w:tcW w:w="0" w:type="auto"/>
            <w:vAlign w:val="center"/>
          </w:tcPr>
          <w:p w14:paraId="1C9EBF8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Sudoeste/Octogonal</w:t>
            </w:r>
          </w:p>
        </w:tc>
        <w:tc>
          <w:tcPr>
            <w:tcW w:w="0" w:type="auto"/>
            <w:vAlign w:val="center"/>
          </w:tcPr>
          <w:p w14:paraId="112551B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551</w:t>
            </w:r>
          </w:p>
        </w:tc>
        <w:tc>
          <w:tcPr>
            <w:tcW w:w="0" w:type="auto"/>
            <w:vAlign w:val="center"/>
          </w:tcPr>
          <w:p w14:paraId="5FBCA68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20,7%</w:t>
            </w:r>
          </w:p>
        </w:tc>
      </w:tr>
      <w:tr w:rsidR="00176BDE" w:rsidRPr="007C5652" w14:paraId="6A2B7EEA" w14:textId="77777777">
        <w:tc>
          <w:tcPr>
            <w:tcW w:w="0" w:type="auto"/>
            <w:vAlign w:val="center"/>
          </w:tcPr>
          <w:p w14:paraId="0C8626F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Jardim Botânico</w:t>
            </w:r>
          </w:p>
        </w:tc>
        <w:tc>
          <w:tcPr>
            <w:tcW w:w="0" w:type="auto"/>
            <w:vAlign w:val="center"/>
          </w:tcPr>
          <w:p w14:paraId="1191398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512</w:t>
            </w:r>
          </w:p>
        </w:tc>
        <w:tc>
          <w:tcPr>
            <w:tcW w:w="0" w:type="auto"/>
            <w:vAlign w:val="center"/>
          </w:tcPr>
          <w:p w14:paraId="0B58D68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19,2%</w:t>
            </w:r>
          </w:p>
        </w:tc>
      </w:tr>
      <w:tr w:rsidR="00176BDE" w:rsidRPr="007C5652" w14:paraId="77EEFE6B" w14:textId="77777777">
        <w:tc>
          <w:tcPr>
            <w:tcW w:w="0" w:type="auto"/>
            <w:vAlign w:val="center"/>
          </w:tcPr>
          <w:p w14:paraId="21B0D0D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Lago Norte</w:t>
            </w:r>
          </w:p>
        </w:tc>
        <w:tc>
          <w:tcPr>
            <w:tcW w:w="0" w:type="auto"/>
            <w:vAlign w:val="center"/>
          </w:tcPr>
          <w:p w14:paraId="1748AF4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174</w:t>
            </w:r>
          </w:p>
        </w:tc>
        <w:tc>
          <w:tcPr>
            <w:tcW w:w="0" w:type="auto"/>
            <w:vAlign w:val="center"/>
          </w:tcPr>
          <w:p w14:paraId="5A793B9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6,5%</w:t>
            </w:r>
          </w:p>
        </w:tc>
      </w:tr>
      <w:tr w:rsidR="00176BDE" w:rsidRPr="007C5652" w14:paraId="6133E827" w14:textId="77777777">
        <w:tc>
          <w:tcPr>
            <w:tcW w:w="0" w:type="auto"/>
            <w:vAlign w:val="center"/>
          </w:tcPr>
          <w:p w14:paraId="26A3396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lastRenderedPageBreak/>
              <w:t>Total</w:t>
            </w:r>
          </w:p>
        </w:tc>
        <w:tc>
          <w:tcPr>
            <w:tcW w:w="0" w:type="auto"/>
            <w:vAlign w:val="center"/>
          </w:tcPr>
          <w:p w14:paraId="5EDEA31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2.665</w:t>
            </w:r>
          </w:p>
        </w:tc>
        <w:tc>
          <w:tcPr>
            <w:tcW w:w="0" w:type="auto"/>
            <w:vAlign w:val="center"/>
          </w:tcPr>
          <w:p w14:paraId="1E23DF2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100,0%</w:t>
            </w:r>
          </w:p>
        </w:tc>
      </w:tr>
    </w:tbl>
    <w:p w14:paraId="1F5E00FA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dashboards regionais.</w:t>
      </w:r>
    </w:p>
    <w:p w14:paraId="7458445E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(priorização):</w:t>
      </w:r>
      <w:r w:rsidRPr="007C5652">
        <w:rPr>
          <w:lang w:val="pt-BR"/>
        </w:rPr>
        <w:t xml:space="preserve"> - Plano Piloto é o maior polo em volume absoluto (30,5%), mas com competição alta e maior sensibilidade a diferenciação. - Lago Sul + Jardim Botânico juntos respondem por ~42% do núcleo e devem orientar implantação e go-</w:t>
      </w:r>
      <w:proofErr w:type="spellStart"/>
      <w:r w:rsidRPr="007C5652">
        <w:rPr>
          <w:lang w:val="pt-BR"/>
        </w:rPr>
        <w:t>to</w:t>
      </w:r>
      <w:proofErr w:type="spellEnd"/>
      <w:r w:rsidRPr="007C5652">
        <w:rPr>
          <w:lang w:val="pt-BR"/>
        </w:rPr>
        <w:t>-</w:t>
      </w:r>
      <w:proofErr w:type="spellStart"/>
      <w:r w:rsidRPr="007C5652">
        <w:rPr>
          <w:lang w:val="pt-BR"/>
        </w:rPr>
        <w:t>market</w:t>
      </w:r>
      <w:proofErr w:type="spellEnd"/>
      <w:r w:rsidRPr="007C5652">
        <w:rPr>
          <w:lang w:val="pt-BR"/>
        </w:rPr>
        <w:t xml:space="preserve"> inicial.</w:t>
      </w:r>
    </w:p>
    <w:p w14:paraId="7943CA46" w14:textId="77777777" w:rsidR="00176BDE" w:rsidRPr="007C5652" w:rsidRDefault="00000000">
      <w:pPr>
        <w:pStyle w:val="Ttulo2"/>
        <w:rPr>
          <w:lang w:val="pt-BR"/>
        </w:rPr>
      </w:pPr>
      <w:bookmarkStart w:id="85" w:name="_Toc223366791"/>
      <w:bookmarkStart w:id="86" w:name="cenários-de-conversão-ponte-para-decisão"/>
      <w:bookmarkEnd w:id="84"/>
      <w:r w:rsidRPr="007C5652">
        <w:rPr>
          <w:rFonts w:ascii="Calibri" w:eastAsia="Calibri" w:hAnsi="Calibri"/>
          <w:lang w:val="pt-BR"/>
        </w:rPr>
        <w:t>5.9 Cenários de conversão (ponte para decisão)</w:t>
      </w:r>
      <w:bookmarkEnd w:id="85"/>
    </w:p>
    <w:p w14:paraId="38B3D0A6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Converter “matrículas potenciais” em cenários operacionais ajuda a discutir ordem de grandeza de ocupação e metas.</w:t>
      </w:r>
    </w:p>
    <w:p w14:paraId="65583576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5.5 — Cenários de conversão sobre o potencial de matrículas (0–17) no núcleo prioritário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1090"/>
        <w:gridCol w:w="2271"/>
      </w:tblGrid>
      <w:tr w:rsidR="00176BDE" w:rsidRPr="007C5652" w14:paraId="150C1E5D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0407E2D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Conversão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3D94EB1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Alunos captados (estim.)</w:t>
            </w:r>
          </w:p>
        </w:tc>
      </w:tr>
      <w:tr w:rsidR="00176BDE" w:rsidRPr="007C5652" w14:paraId="1C8A2B3B" w14:textId="77777777">
        <w:tc>
          <w:tcPr>
            <w:tcW w:w="0" w:type="auto"/>
            <w:vAlign w:val="center"/>
          </w:tcPr>
          <w:p w14:paraId="0CF5881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5%</w:t>
            </w:r>
          </w:p>
        </w:tc>
        <w:tc>
          <w:tcPr>
            <w:tcW w:w="0" w:type="auto"/>
            <w:vAlign w:val="center"/>
          </w:tcPr>
          <w:p w14:paraId="4271A31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~234</w:t>
            </w:r>
          </w:p>
        </w:tc>
      </w:tr>
      <w:tr w:rsidR="00176BDE" w:rsidRPr="007C5652" w14:paraId="759F0D9A" w14:textId="77777777">
        <w:tc>
          <w:tcPr>
            <w:tcW w:w="0" w:type="auto"/>
            <w:vAlign w:val="center"/>
          </w:tcPr>
          <w:p w14:paraId="7BA93EA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10%</w:t>
            </w:r>
          </w:p>
        </w:tc>
        <w:tc>
          <w:tcPr>
            <w:tcW w:w="0" w:type="auto"/>
            <w:vAlign w:val="center"/>
          </w:tcPr>
          <w:p w14:paraId="26D5DD7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~468</w:t>
            </w:r>
          </w:p>
        </w:tc>
      </w:tr>
      <w:tr w:rsidR="00176BDE" w:rsidRPr="007C5652" w14:paraId="131552D1" w14:textId="77777777">
        <w:tc>
          <w:tcPr>
            <w:tcW w:w="0" w:type="auto"/>
            <w:vAlign w:val="center"/>
          </w:tcPr>
          <w:p w14:paraId="71D9BD2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15%</w:t>
            </w:r>
          </w:p>
        </w:tc>
        <w:tc>
          <w:tcPr>
            <w:tcW w:w="0" w:type="auto"/>
            <w:vAlign w:val="center"/>
          </w:tcPr>
          <w:p w14:paraId="493BB82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~702</w:t>
            </w:r>
          </w:p>
        </w:tc>
      </w:tr>
    </w:tbl>
    <w:p w14:paraId="3416E5CE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Nota: conversão é aproximação (potencial → matrícula) e não substitui plano comercial nem capacidade instalada.</w:t>
      </w:r>
    </w:p>
    <w:p w14:paraId="6D7AED6B" w14:textId="77777777" w:rsidR="00176BDE" w:rsidRPr="007C5652" w:rsidRDefault="00000000">
      <w:pPr>
        <w:pStyle w:val="Ttulo2"/>
        <w:rPr>
          <w:lang w:val="pt-BR"/>
        </w:rPr>
      </w:pPr>
      <w:bookmarkStart w:id="87" w:name="_Toc223366792"/>
      <w:bookmarkStart w:id="88" w:name="síntese-do-capítulo-mensagens-de-decisão"/>
      <w:bookmarkEnd w:id="86"/>
      <w:r w:rsidRPr="007C5652">
        <w:rPr>
          <w:rFonts w:ascii="Calibri" w:eastAsia="Calibri" w:hAnsi="Calibri"/>
          <w:lang w:val="pt-BR"/>
        </w:rPr>
        <w:t>5.10 Síntese do capítulo (mensagens de decisão)</w:t>
      </w:r>
      <w:bookmarkEnd w:id="87"/>
    </w:p>
    <w:p w14:paraId="1FF31D0E" w14:textId="77777777" w:rsidR="00176BDE" w:rsidRPr="007C5652" w:rsidRDefault="00000000">
      <w:pPr>
        <w:numPr>
          <w:ilvl w:val="0"/>
          <w:numId w:val="14"/>
        </w:numPr>
        <w:jc w:val="both"/>
        <w:rPr>
          <w:lang w:val="pt-BR"/>
        </w:rPr>
      </w:pPr>
      <w:r w:rsidRPr="007C5652">
        <w:rPr>
          <w:lang w:val="pt-BR"/>
        </w:rPr>
        <w:t>O mercado premium existe e é mensurável; o núcleo prioritário total é suficiente para sustentar uma entrada.</w:t>
      </w:r>
    </w:p>
    <w:p w14:paraId="4CAE6D3D" w14:textId="77777777" w:rsidR="00176BDE" w:rsidRPr="007C5652" w:rsidRDefault="00000000">
      <w:pPr>
        <w:numPr>
          <w:ilvl w:val="0"/>
          <w:numId w:val="14"/>
        </w:numPr>
        <w:jc w:val="both"/>
        <w:rPr>
          <w:lang w:val="pt-BR"/>
        </w:rPr>
      </w:pPr>
      <w:r w:rsidRPr="007C5652">
        <w:rPr>
          <w:lang w:val="pt-BR"/>
        </w:rPr>
        <w:t>A Primária é a base natural (renda + filhos + menor fricção). Secundária/Terciária agregam escala, mas exigem execução superior.</w:t>
      </w:r>
    </w:p>
    <w:p w14:paraId="5AA19E1E" w14:textId="77777777" w:rsidR="00176BDE" w:rsidRPr="007C5652" w:rsidRDefault="00000000">
      <w:pPr>
        <w:numPr>
          <w:ilvl w:val="0"/>
          <w:numId w:val="14"/>
        </w:numPr>
        <w:jc w:val="both"/>
        <w:rPr>
          <w:lang w:val="pt-BR"/>
        </w:rPr>
      </w:pPr>
      <w:r w:rsidRPr="007C5652">
        <w:rPr>
          <w:lang w:val="pt-BR"/>
        </w:rPr>
        <w:t>Ticket, política comercial e mitigadores logísticos precisam ser calibrados para não superestimar conversão.</w:t>
      </w:r>
    </w:p>
    <w:p w14:paraId="053BC064" w14:textId="77777777" w:rsidR="00176BDE" w:rsidRPr="007C5652" w:rsidRDefault="00176BDE">
      <w:pPr>
        <w:rPr>
          <w:lang w:val="pt-BR"/>
        </w:rPr>
      </w:pPr>
    </w:p>
    <w:p w14:paraId="6050677C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89" w:name="_Toc223366793"/>
      <w:bookmarkStart w:id="90" w:name="X1e68d401438bda75ddd13c642e510cf093c3a43"/>
      <w:bookmarkEnd w:id="68"/>
      <w:bookmarkEnd w:id="88"/>
      <w:r w:rsidRPr="007C5652">
        <w:rPr>
          <w:lang w:val="pt-BR"/>
        </w:rPr>
        <w:br w:type="page"/>
      </w:r>
    </w:p>
    <w:p w14:paraId="079EF1DE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6 — Perfil socioeconômico e familiar do público-alvo</w:t>
      </w:r>
      <w:bookmarkEnd w:id="89"/>
    </w:p>
    <w:p w14:paraId="77B181C0" w14:textId="77777777" w:rsidR="00176BDE" w:rsidRPr="007C5652" w:rsidRDefault="00000000">
      <w:pPr>
        <w:pStyle w:val="Ttulo2"/>
        <w:rPr>
          <w:lang w:val="pt-BR"/>
        </w:rPr>
      </w:pPr>
      <w:bookmarkStart w:id="91" w:name="_Toc223366794"/>
      <w:bookmarkStart w:id="92" w:name="objetivo-2"/>
      <w:r w:rsidRPr="007C5652">
        <w:rPr>
          <w:rFonts w:ascii="Calibri" w:eastAsia="Calibri" w:hAnsi="Calibri"/>
          <w:lang w:val="pt-BR"/>
        </w:rPr>
        <w:t>6.1 Objetivo</w:t>
      </w:r>
      <w:bookmarkEnd w:id="91"/>
    </w:p>
    <w:p w14:paraId="6FCB941D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Caracterizar o perfil do núcleo prioritário (público-alvo real) e traduzir em implicações práticas para </w:t>
      </w:r>
      <w:r w:rsidRPr="007C5652">
        <w:rPr>
          <w:b/>
          <w:bCs/>
          <w:lang w:val="pt-BR"/>
        </w:rPr>
        <w:t>posicionamento</w:t>
      </w:r>
      <w:r w:rsidRPr="007C5652">
        <w:rPr>
          <w:lang w:val="pt-BR"/>
        </w:rPr>
        <w:t xml:space="preserve">, </w:t>
      </w:r>
      <w:r w:rsidRPr="007C5652">
        <w:rPr>
          <w:b/>
          <w:bCs/>
          <w:lang w:val="pt-BR"/>
        </w:rPr>
        <w:t>produto</w:t>
      </w:r>
      <w:r w:rsidRPr="007C5652">
        <w:rPr>
          <w:lang w:val="pt-BR"/>
        </w:rPr>
        <w:t xml:space="preserve"> e </w:t>
      </w:r>
      <w:r w:rsidRPr="007C5652">
        <w:rPr>
          <w:b/>
          <w:bCs/>
          <w:lang w:val="pt-BR"/>
        </w:rPr>
        <w:t>operação</w:t>
      </w:r>
      <w:r w:rsidRPr="007C5652">
        <w:rPr>
          <w:lang w:val="pt-BR"/>
        </w:rPr>
        <w:t>.</w:t>
      </w:r>
    </w:p>
    <w:p w14:paraId="6FFE15FE" w14:textId="77777777" w:rsidR="00176BDE" w:rsidRPr="007C5652" w:rsidRDefault="00000000">
      <w:pPr>
        <w:pStyle w:val="Ttulo2"/>
        <w:rPr>
          <w:lang w:val="pt-BR"/>
        </w:rPr>
      </w:pPr>
      <w:bookmarkStart w:id="93" w:name="_Toc223366795"/>
      <w:bookmarkStart w:id="94" w:name="nota-metodológica-sobre-proxies"/>
      <w:bookmarkEnd w:id="92"/>
      <w:r w:rsidRPr="007C5652">
        <w:rPr>
          <w:rFonts w:ascii="Calibri" w:eastAsia="Calibri" w:hAnsi="Calibri"/>
          <w:lang w:val="pt-BR"/>
        </w:rPr>
        <w:t>6.2 Nota metodológica sobre proxies</w:t>
      </w:r>
      <w:bookmarkEnd w:id="93"/>
    </w:p>
    <w:p w14:paraId="019E9C0D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Proxy</w:t>
      </w:r>
      <w:r w:rsidRPr="007C5652">
        <w:rPr>
          <w:lang w:val="pt-BR"/>
        </w:rPr>
        <w:t xml:space="preserve"> é um indicador indireto de um atributo não observado diretamente. Exemplos neste estudo: - automóvel e serviços domésticos como proxy de padrão e exigência; - escolaridade dos adultos como proxy de capital cultural; - tempo de deslocamento como proxy de fricção logística.</w:t>
      </w:r>
    </w:p>
    <w:p w14:paraId="3CD54C0E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 utilidade do capítulo é transformar estatística em decisão: que atributos precisam ser “higiênicos”, quais viram diferenciais e onde investir em provas (</w:t>
      </w:r>
      <w:proofErr w:type="spellStart"/>
      <w:r w:rsidRPr="007C5652">
        <w:rPr>
          <w:lang w:val="pt-BR"/>
        </w:rPr>
        <w:t>proof</w:t>
      </w:r>
      <w:proofErr w:type="spellEnd"/>
      <w:r w:rsidRPr="007C5652">
        <w:rPr>
          <w:lang w:val="pt-BR"/>
        </w:rPr>
        <w:t xml:space="preserve"> points).</w:t>
      </w:r>
    </w:p>
    <w:p w14:paraId="5DD38ACE" w14:textId="77777777" w:rsidR="00176BDE" w:rsidRPr="007C5652" w:rsidRDefault="00000000">
      <w:pPr>
        <w:pStyle w:val="Ttulo2"/>
        <w:rPr>
          <w:lang w:val="pt-BR"/>
        </w:rPr>
      </w:pPr>
      <w:bookmarkStart w:id="95" w:name="_Toc223366796"/>
      <w:bookmarkStart w:id="96" w:name="renda-e-pano-de-fundo-território"/>
      <w:bookmarkEnd w:id="94"/>
      <w:r w:rsidRPr="007C5652">
        <w:rPr>
          <w:rFonts w:ascii="Calibri" w:eastAsia="Calibri" w:hAnsi="Calibri"/>
          <w:lang w:val="pt-BR"/>
        </w:rPr>
        <w:t>6.3 Renda e pano de fundo (território)</w:t>
      </w:r>
      <w:bookmarkEnd w:id="95"/>
    </w:p>
    <w:p w14:paraId="1780DE59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 tabela abaixo contextualiza a distribuição de renda domiciliar no recorte. Dois pontos merecem atenção: 1) há uma participação alta de “sem informação”, o que limita leituras finas; e 2) a Primária e a Terciária exibem participação maior nas faixas altas (≥R$25 mil), coerente com a hipótese premium.</w:t>
      </w:r>
    </w:p>
    <w:p w14:paraId="45DECA2F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6.0 — Distribuição de renda domiciliar mensal (faixas), por anel territorial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1234"/>
        <w:gridCol w:w="1097"/>
        <w:gridCol w:w="960"/>
        <w:gridCol w:w="1097"/>
        <w:gridCol w:w="1097"/>
        <w:gridCol w:w="1441"/>
        <w:gridCol w:w="1235"/>
        <w:gridCol w:w="1235"/>
      </w:tblGrid>
      <w:tr w:rsidR="00176BDE" w:rsidRPr="007C5652" w14:paraId="529B3C18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0" w:type="dxa"/>
            <w:shd w:val="clear" w:color="auto" w:fill="D0D0CE"/>
            <w:vAlign w:val="center"/>
          </w:tcPr>
          <w:p w14:paraId="0EFF3C5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Grupo regional</w:t>
            </w:r>
          </w:p>
        </w:tc>
        <w:tc>
          <w:tcPr>
            <w:tcW w:w="924" w:type="dxa"/>
            <w:shd w:val="clear" w:color="auto" w:fill="D0D0CE"/>
            <w:vAlign w:val="center"/>
          </w:tcPr>
          <w:p w14:paraId="70BB02E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Até R$ 2 mil</w:t>
            </w:r>
          </w:p>
        </w:tc>
        <w:tc>
          <w:tcPr>
            <w:tcW w:w="809" w:type="dxa"/>
            <w:shd w:val="clear" w:color="auto" w:fill="D0D0CE"/>
            <w:vAlign w:val="center"/>
          </w:tcPr>
          <w:p w14:paraId="516BAA0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R$ 2–4 mil</w:t>
            </w:r>
          </w:p>
        </w:tc>
        <w:tc>
          <w:tcPr>
            <w:tcW w:w="924" w:type="dxa"/>
            <w:shd w:val="clear" w:color="auto" w:fill="D0D0CE"/>
            <w:vAlign w:val="center"/>
          </w:tcPr>
          <w:p w14:paraId="2A66419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R$ 4–16 mil</w:t>
            </w:r>
          </w:p>
        </w:tc>
        <w:tc>
          <w:tcPr>
            <w:tcW w:w="924" w:type="dxa"/>
            <w:shd w:val="clear" w:color="auto" w:fill="D0D0CE"/>
            <w:vAlign w:val="center"/>
          </w:tcPr>
          <w:p w14:paraId="2FEEBAB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R$ 16–25 mil</w:t>
            </w:r>
          </w:p>
        </w:tc>
        <w:tc>
          <w:tcPr>
            <w:tcW w:w="1214" w:type="dxa"/>
            <w:shd w:val="clear" w:color="auto" w:fill="D0D0CE"/>
            <w:vAlign w:val="center"/>
          </w:tcPr>
          <w:p w14:paraId="747D99D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R$ 25 mil ou mais</w:t>
            </w:r>
          </w:p>
        </w:tc>
        <w:tc>
          <w:tcPr>
            <w:tcW w:w="1040" w:type="dxa"/>
            <w:shd w:val="clear" w:color="auto" w:fill="D0D0CE"/>
            <w:vAlign w:val="center"/>
          </w:tcPr>
          <w:p w14:paraId="11833F5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Sem informação</w:t>
            </w:r>
          </w:p>
        </w:tc>
        <w:tc>
          <w:tcPr>
            <w:tcW w:w="1040" w:type="dxa"/>
            <w:shd w:val="clear" w:color="auto" w:fill="D0D0CE"/>
            <w:vAlign w:val="center"/>
          </w:tcPr>
          <w:p w14:paraId="7320F67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</w:t>
            </w:r>
          </w:p>
        </w:tc>
      </w:tr>
      <w:tr w:rsidR="00176BDE" w:rsidRPr="007C5652" w14:paraId="12788825" w14:textId="77777777">
        <w:tc>
          <w:tcPr>
            <w:tcW w:w="1040" w:type="dxa"/>
            <w:vAlign w:val="center"/>
          </w:tcPr>
          <w:p w14:paraId="285D460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924" w:type="dxa"/>
            <w:vAlign w:val="center"/>
          </w:tcPr>
          <w:p w14:paraId="1D5538B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831 (2,7%)</w:t>
            </w:r>
          </w:p>
        </w:tc>
        <w:tc>
          <w:tcPr>
            <w:tcW w:w="809" w:type="dxa"/>
            <w:vAlign w:val="center"/>
          </w:tcPr>
          <w:p w14:paraId="696C9B3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819 (2,7%)</w:t>
            </w:r>
          </w:p>
        </w:tc>
        <w:tc>
          <w:tcPr>
            <w:tcW w:w="924" w:type="dxa"/>
            <w:vAlign w:val="center"/>
          </w:tcPr>
          <w:p w14:paraId="068B80A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8.243 (27,2%)</w:t>
            </w:r>
          </w:p>
        </w:tc>
        <w:tc>
          <w:tcPr>
            <w:tcW w:w="924" w:type="dxa"/>
            <w:vAlign w:val="center"/>
          </w:tcPr>
          <w:p w14:paraId="30D40B5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3.823 (12,6%)</w:t>
            </w:r>
          </w:p>
        </w:tc>
        <w:tc>
          <w:tcPr>
            <w:tcW w:w="1214" w:type="dxa"/>
            <w:vAlign w:val="center"/>
          </w:tcPr>
          <w:p w14:paraId="51C4060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4.779 (15,8%)</w:t>
            </w:r>
          </w:p>
        </w:tc>
        <w:tc>
          <w:tcPr>
            <w:tcW w:w="1040" w:type="dxa"/>
            <w:vAlign w:val="center"/>
          </w:tcPr>
          <w:p w14:paraId="682863A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11.759 (38,9%)</w:t>
            </w:r>
          </w:p>
        </w:tc>
        <w:tc>
          <w:tcPr>
            <w:tcW w:w="1040" w:type="dxa"/>
            <w:vAlign w:val="center"/>
          </w:tcPr>
          <w:p w14:paraId="7083FC7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30.255 (100,0%)</w:t>
            </w:r>
          </w:p>
        </w:tc>
      </w:tr>
      <w:tr w:rsidR="00176BDE" w:rsidRPr="007C5652" w14:paraId="21B662FC" w14:textId="77777777">
        <w:tc>
          <w:tcPr>
            <w:tcW w:w="1040" w:type="dxa"/>
            <w:vAlign w:val="center"/>
          </w:tcPr>
          <w:p w14:paraId="350BA81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924" w:type="dxa"/>
            <w:vAlign w:val="center"/>
          </w:tcPr>
          <w:p w14:paraId="1B3D54F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2.314 (2,6%)</w:t>
            </w:r>
          </w:p>
        </w:tc>
        <w:tc>
          <w:tcPr>
            <w:tcW w:w="809" w:type="dxa"/>
            <w:vAlign w:val="center"/>
          </w:tcPr>
          <w:p w14:paraId="1AF1B8A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3.836 (4,4%)</w:t>
            </w:r>
          </w:p>
        </w:tc>
        <w:tc>
          <w:tcPr>
            <w:tcW w:w="924" w:type="dxa"/>
            <w:vAlign w:val="center"/>
          </w:tcPr>
          <w:p w14:paraId="4645196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20.419 (23,4%)</w:t>
            </w:r>
          </w:p>
        </w:tc>
        <w:tc>
          <w:tcPr>
            <w:tcW w:w="924" w:type="dxa"/>
            <w:vAlign w:val="center"/>
          </w:tcPr>
          <w:p w14:paraId="63ED977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8.884 (10,2%)</w:t>
            </w:r>
          </w:p>
        </w:tc>
        <w:tc>
          <w:tcPr>
            <w:tcW w:w="1214" w:type="dxa"/>
            <w:vAlign w:val="center"/>
          </w:tcPr>
          <w:p w14:paraId="2CD83F1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7.002 (8,0%)</w:t>
            </w:r>
          </w:p>
        </w:tc>
        <w:tc>
          <w:tcPr>
            <w:tcW w:w="1040" w:type="dxa"/>
            <w:vAlign w:val="center"/>
          </w:tcPr>
          <w:p w14:paraId="7EF847A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44.866 (51,4%)</w:t>
            </w:r>
          </w:p>
        </w:tc>
        <w:tc>
          <w:tcPr>
            <w:tcW w:w="1040" w:type="dxa"/>
            <w:vAlign w:val="center"/>
          </w:tcPr>
          <w:p w14:paraId="15E2327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87.321 (100,0%)</w:t>
            </w:r>
          </w:p>
        </w:tc>
      </w:tr>
      <w:tr w:rsidR="00176BDE" w:rsidRPr="007C5652" w14:paraId="1283D53F" w14:textId="77777777">
        <w:tc>
          <w:tcPr>
            <w:tcW w:w="1040" w:type="dxa"/>
            <w:vAlign w:val="center"/>
          </w:tcPr>
          <w:p w14:paraId="6D00250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924" w:type="dxa"/>
            <w:vAlign w:val="center"/>
          </w:tcPr>
          <w:p w14:paraId="3999625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766 (2,0%)</w:t>
            </w:r>
          </w:p>
        </w:tc>
        <w:tc>
          <w:tcPr>
            <w:tcW w:w="809" w:type="dxa"/>
            <w:vAlign w:val="center"/>
          </w:tcPr>
          <w:p w14:paraId="4C5DC97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1.146 (3,1%)</w:t>
            </w:r>
          </w:p>
        </w:tc>
        <w:tc>
          <w:tcPr>
            <w:tcW w:w="924" w:type="dxa"/>
            <w:vAlign w:val="center"/>
          </w:tcPr>
          <w:p w14:paraId="4506C6B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12.560 (33,5%)</w:t>
            </w:r>
          </w:p>
        </w:tc>
        <w:tc>
          <w:tcPr>
            <w:tcW w:w="924" w:type="dxa"/>
            <w:vAlign w:val="center"/>
          </w:tcPr>
          <w:p w14:paraId="3002A80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4.969 (13,3%)</w:t>
            </w:r>
          </w:p>
        </w:tc>
        <w:tc>
          <w:tcPr>
            <w:tcW w:w="1214" w:type="dxa"/>
            <w:vAlign w:val="center"/>
          </w:tcPr>
          <w:p w14:paraId="70F437C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4.521 (12,1%)</w:t>
            </w:r>
          </w:p>
        </w:tc>
        <w:tc>
          <w:tcPr>
            <w:tcW w:w="1040" w:type="dxa"/>
            <w:vAlign w:val="center"/>
          </w:tcPr>
          <w:p w14:paraId="640CD27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13.481 (36,0%)</w:t>
            </w:r>
          </w:p>
        </w:tc>
        <w:tc>
          <w:tcPr>
            <w:tcW w:w="1040" w:type="dxa"/>
            <w:vAlign w:val="center"/>
          </w:tcPr>
          <w:p w14:paraId="5AF20A5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37.443 (100,0%)</w:t>
            </w:r>
          </w:p>
        </w:tc>
      </w:tr>
      <w:tr w:rsidR="00176BDE" w:rsidRPr="007C5652" w14:paraId="17402C92" w14:textId="77777777">
        <w:tc>
          <w:tcPr>
            <w:tcW w:w="1040" w:type="dxa"/>
            <w:vAlign w:val="center"/>
          </w:tcPr>
          <w:p w14:paraId="66988E5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Total</w:t>
            </w:r>
          </w:p>
        </w:tc>
        <w:tc>
          <w:tcPr>
            <w:tcW w:w="924" w:type="dxa"/>
            <w:vAlign w:val="center"/>
          </w:tcPr>
          <w:p w14:paraId="059A02F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3.911 (2,5%)</w:t>
            </w:r>
          </w:p>
        </w:tc>
        <w:tc>
          <w:tcPr>
            <w:tcW w:w="809" w:type="dxa"/>
            <w:vAlign w:val="center"/>
          </w:tcPr>
          <w:p w14:paraId="006F8EC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5.801 (3,7%)</w:t>
            </w:r>
          </w:p>
        </w:tc>
        <w:tc>
          <w:tcPr>
            <w:tcW w:w="924" w:type="dxa"/>
            <w:vAlign w:val="center"/>
          </w:tcPr>
          <w:p w14:paraId="52C516B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41.222 (26,6%)</w:t>
            </w:r>
          </w:p>
        </w:tc>
        <w:tc>
          <w:tcPr>
            <w:tcW w:w="924" w:type="dxa"/>
            <w:vAlign w:val="center"/>
          </w:tcPr>
          <w:p w14:paraId="6E068EE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17.676 (11,4%)</w:t>
            </w:r>
          </w:p>
        </w:tc>
        <w:tc>
          <w:tcPr>
            <w:tcW w:w="1214" w:type="dxa"/>
            <w:vAlign w:val="center"/>
          </w:tcPr>
          <w:p w14:paraId="0CA5205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16.302 (10,5%)</w:t>
            </w:r>
          </w:p>
        </w:tc>
        <w:tc>
          <w:tcPr>
            <w:tcW w:w="1040" w:type="dxa"/>
            <w:vAlign w:val="center"/>
          </w:tcPr>
          <w:p w14:paraId="35D67D2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70.106 (45,2%)</w:t>
            </w:r>
          </w:p>
        </w:tc>
        <w:tc>
          <w:tcPr>
            <w:tcW w:w="1040" w:type="dxa"/>
            <w:vAlign w:val="center"/>
          </w:tcPr>
          <w:p w14:paraId="008C08F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155.019 (100,0%)</w:t>
            </w:r>
          </w:p>
        </w:tc>
      </w:tr>
    </w:tbl>
    <w:p w14:paraId="13FA8BCC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Fonte: PDAD 2021 (tabulação ponderada); Desk </w:t>
      </w:r>
      <w:proofErr w:type="spellStart"/>
      <w:r w:rsidRPr="007C5652">
        <w:rPr>
          <w:lang w:val="pt-BR"/>
        </w:rPr>
        <w:t>Research</w:t>
      </w:r>
      <w:proofErr w:type="spellEnd"/>
      <w:r w:rsidRPr="007C5652">
        <w:rPr>
          <w:lang w:val="pt-BR"/>
        </w:rPr>
        <w:t>.</w:t>
      </w:r>
    </w:p>
    <w:p w14:paraId="0DD1DD47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Interpretação:</w:t>
      </w:r>
      <w:r w:rsidRPr="007C5652">
        <w:rPr>
          <w:lang w:val="pt-BR"/>
        </w:rPr>
        <w:t xml:space="preserve"> - A presença nas faixas altas é compatível com premium, mas a categoria “sem informação” exige cautela e reforça o uso de proxies adicionais (CCEB, automóvel, escolaridade).</w:t>
      </w:r>
    </w:p>
    <w:p w14:paraId="4722A58D" w14:textId="77777777" w:rsidR="00176BDE" w:rsidRPr="007C5652" w:rsidRDefault="00000000">
      <w:pPr>
        <w:pStyle w:val="Ttulo2"/>
        <w:rPr>
          <w:lang w:val="pt-BR"/>
        </w:rPr>
      </w:pPr>
      <w:bookmarkStart w:id="97" w:name="_Toc223366797"/>
      <w:bookmarkStart w:id="98" w:name="Xfe2bf0252489f8f8e08c3edab2aea08a71b9125"/>
      <w:bookmarkEnd w:id="96"/>
      <w:r w:rsidRPr="007C5652">
        <w:rPr>
          <w:rFonts w:ascii="Calibri" w:eastAsia="Calibri" w:hAnsi="Calibri"/>
          <w:lang w:val="pt-BR"/>
        </w:rPr>
        <w:t>6.4 Classe econômica (CCEB) no núcleo prioritário</w:t>
      </w:r>
      <w:bookmarkEnd w:id="97"/>
    </w:p>
    <w:p w14:paraId="1735EFA0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 estratificação por CCEB qualifica o padrão de forma mais robusta do que renda isolada. No núcleo prioritário, observa-se forte participação de Classe A e B1.</w:t>
      </w:r>
    </w:p>
    <w:p w14:paraId="0B367D62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6.1 — Classe econômica (CCEB) no núcleo prioritário, por anel territorial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2179"/>
        <w:gridCol w:w="924"/>
        <w:gridCol w:w="1135"/>
        <w:gridCol w:w="938"/>
        <w:gridCol w:w="675"/>
      </w:tblGrid>
      <w:tr w:rsidR="00176BDE" w:rsidRPr="007C5652" w14:paraId="682870A4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4474CB2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lastRenderedPageBreak/>
              <w:t>Classe (CCEB)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4FA36E7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Primária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4BD295E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Secundária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68CD158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Terciária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1EC0DE9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</w:t>
            </w:r>
          </w:p>
        </w:tc>
      </w:tr>
      <w:tr w:rsidR="00176BDE" w:rsidRPr="007C5652" w14:paraId="4645BE6F" w14:textId="77777777">
        <w:tc>
          <w:tcPr>
            <w:tcW w:w="0" w:type="auto"/>
            <w:vAlign w:val="center"/>
          </w:tcPr>
          <w:p w14:paraId="7276345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Classe A</w:t>
            </w:r>
          </w:p>
        </w:tc>
        <w:tc>
          <w:tcPr>
            <w:tcW w:w="0" w:type="auto"/>
            <w:vAlign w:val="center"/>
          </w:tcPr>
          <w:p w14:paraId="3BC2FBF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945</w:t>
            </w:r>
          </w:p>
        </w:tc>
        <w:tc>
          <w:tcPr>
            <w:tcW w:w="0" w:type="auto"/>
            <w:vAlign w:val="center"/>
          </w:tcPr>
          <w:p w14:paraId="4249376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284</w:t>
            </w:r>
          </w:p>
        </w:tc>
        <w:tc>
          <w:tcPr>
            <w:tcW w:w="0" w:type="auto"/>
            <w:vAlign w:val="center"/>
          </w:tcPr>
          <w:p w14:paraId="0DE044B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502</w:t>
            </w:r>
          </w:p>
        </w:tc>
        <w:tc>
          <w:tcPr>
            <w:tcW w:w="0" w:type="auto"/>
            <w:vAlign w:val="center"/>
          </w:tcPr>
          <w:p w14:paraId="6FB9CEF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1.731</w:t>
            </w:r>
          </w:p>
        </w:tc>
      </w:tr>
      <w:tr w:rsidR="00176BDE" w:rsidRPr="007C5652" w14:paraId="0ABBA84F" w14:textId="77777777">
        <w:tc>
          <w:tcPr>
            <w:tcW w:w="0" w:type="auto"/>
            <w:vAlign w:val="center"/>
          </w:tcPr>
          <w:p w14:paraId="7CA786F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Classe B1</w:t>
            </w:r>
          </w:p>
        </w:tc>
        <w:tc>
          <w:tcPr>
            <w:tcW w:w="0" w:type="auto"/>
            <w:vAlign w:val="center"/>
          </w:tcPr>
          <w:p w14:paraId="41F14EA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69</w:t>
            </w:r>
          </w:p>
        </w:tc>
        <w:tc>
          <w:tcPr>
            <w:tcW w:w="0" w:type="auto"/>
            <w:vAlign w:val="center"/>
          </w:tcPr>
          <w:p w14:paraId="61633B0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223</w:t>
            </w:r>
          </w:p>
        </w:tc>
        <w:tc>
          <w:tcPr>
            <w:tcW w:w="0" w:type="auto"/>
            <w:vAlign w:val="center"/>
          </w:tcPr>
          <w:p w14:paraId="36DB632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185</w:t>
            </w:r>
          </w:p>
        </w:tc>
        <w:tc>
          <w:tcPr>
            <w:tcW w:w="0" w:type="auto"/>
            <w:vAlign w:val="center"/>
          </w:tcPr>
          <w:p w14:paraId="1977246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477</w:t>
            </w:r>
          </w:p>
        </w:tc>
      </w:tr>
      <w:tr w:rsidR="00176BDE" w:rsidRPr="007C5652" w14:paraId="36870EAE" w14:textId="77777777">
        <w:tc>
          <w:tcPr>
            <w:tcW w:w="0" w:type="auto"/>
            <w:vAlign w:val="center"/>
          </w:tcPr>
          <w:p w14:paraId="5C3496F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Classe B2</w:t>
            </w:r>
          </w:p>
        </w:tc>
        <w:tc>
          <w:tcPr>
            <w:tcW w:w="0" w:type="auto"/>
            <w:vAlign w:val="center"/>
          </w:tcPr>
          <w:p w14:paraId="689091B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72</w:t>
            </w:r>
          </w:p>
        </w:tc>
        <w:tc>
          <w:tcPr>
            <w:tcW w:w="0" w:type="auto"/>
            <w:vAlign w:val="center"/>
          </w:tcPr>
          <w:p w14:paraId="0D34043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140</w:t>
            </w:r>
          </w:p>
        </w:tc>
        <w:tc>
          <w:tcPr>
            <w:tcW w:w="0" w:type="auto"/>
            <w:vAlign w:val="center"/>
          </w:tcPr>
          <w:p w14:paraId="1F924B7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37</w:t>
            </w:r>
          </w:p>
        </w:tc>
        <w:tc>
          <w:tcPr>
            <w:tcW w:w="0" w:type="auto"/>
            <w:vAlign w:val="center"/>
          </w:tcPr>
          <w:p w14:paraId="4A65980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249</w:t>
            </w:r>
          </w:p>
        </w:tc>
      </w:tr>
      <w:tr w:rsidR="00176BDE" w:rsidRPr="007C5652" w14:paraId="3978CF29" w14:textId="77777777">
        <w:tc>
          <w:tcPr>
            <w:tcW w:w="0" w:type="auto"/>
            <w:vAlign w:val="center"/>
          </w:tcPr>
          <w:p w14:paraId="764AE88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Classe C1</w:t>
            </w:r>
          </w:p>
        </w:tc>
        <w:tc>
          <w:tcPr>
            <w:tcW w:w="0" w:type="auto"/>
            <w:vAlign w:val="center"/>
          </w:tcPr>
          <w:p w14:paraId="32C7492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12</w:t>
            </w:r>
          </w:p>
        </w:tc>
        <w:tc>
          <w:tcPr>
            <w:tcW w:w="0" w:type="auto"/>
            <w:vAlign w:val="center"/>
          </w:tcPr>
          <w:p w14:paraId="224F1DC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161</w:t>
            </w:r>
          </w:p>
        </w:tc>
        <w:tc>
          <w:tcPr>
            <w:tcW w:w="0" w:type="auto"/>
            <w:vAlign w:val="center"/>
          </w:tcPr>
          <w:p w14:paraId="50368B1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  <w:tc>
          <w:tcPr>
            <w:tcW w:w="0" w:type="auto"/>
            <w:vAlign w:val="center"/>
          </w:tcPr>
          <w:p w14:paraId="578236A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173</w:t>
            </w:r>
          </w:p>
        </w:tc>
      </w:tr>
      <w:tr w:rsidR="00176BDE" w:rsidRPr="007C5652" w14:paraId="5C0278EA" w14:textId="77777777">
        <w:tc>
          <w:tcPr>
            <w:tcW w:w="0" w:type="auto"/>
            <w:vAlign w:val="center"/>
          </w:tcPr>
          <w:p w14:paraId="6AB02DD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Classe C2/DE/Sem class.</w:t>
            </w:r>
          </w:p>
        </w:tc>
        <w:tc>
          <w:tcPr>
            <w:tcW w:w="0" w:type="auto"/>
            <w:vAlign w:val="center"/>
          </w:tcPr>
          <w:p w14:paraId="03DB51B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29</w:t>
            </w:r>
          </w:p>
        </w:tc>
        <w:tc>
          <w:tcPr>
            <w:tcW w:w="0" w:type="auto"/>
            <w:vAlign w:val="center"/>
          </w:tcPr>
          <w:p w14:paraId="0FD9E32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</w:t>
            </w:r>
          </w:p>
        </w:tc>
        <w:tc>
          <w:tcPr>
            <w:tcW w:w="0" w:type="auto"/>
            <w:vAlign w:val="center"/>
          </w:tcPr>
          <w:p w14:paraId="34ECC9B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  <w:tc>
          <w:tcPr>
            <w:tcW w:w="0" w:type="auto"/>
            <w:vAlign w:val="center"/>
          </w:tcPr>
          <w:p w14:paraId="7B03CDF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34</w:t>
            </w:r>
          </w:p>
        </w:tc>
      </w:tr>
      <w:tr w:rsidR="00176BDE" w:rsidRPr="007C5652" w14:paraId="2C0A38EA" w14:textId="77777777">
        <w:tc>
          <w:tcPr>
            <w:tcW w:w="0" w:type="auto"/>
            <w:vAlign w:val="center"/>
          </w:tcPr>
          <w:p w14:paraId="65E59BB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Total (núcleo)</w:t>
            </w:r>
          </w:p>
        </w:tc>
        <w:tc>
          <w:tcPr>
            <w:tcW w:w="0" w:type="auto"/>
            <w:vAlign w:val="center"/>
          </w:tcPr>
          <w:p w14:paraId="3493E59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1.127</w:t>
            </w:r>
          </w:p>
        </w:tc>
        <w:tc>
          <w:tcPr>
            <w:tcW w:w="0" w:type="auto"/>
            <w:vAlign w:val="center"/>
          </w:tcPr>
          <w:p w14:paraId="28DAD1F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813</w:t>
            </w:r>
          </w:p>
        </w:tc>
        <w:tc>
          <w:tcPr>
            <w:tcW w:w="0" w:type="auto"/>
            <w:vAlign w:val="center"/>
          </w:tcPr>
          <w:p w14:paraId="6DB5552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725</w:t>
            </w:r>
          </w:p>
        </w:tc>
        <w:tc>
          <w:tcPr>
            <w:tcW w:w="0" w:type="auto"/>
            <w:vAlign w:val="center"/>
          </w:tcPr>
          <w:p w14:paraId="6090BF5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2.665</w:t>
            </w:r>
          </w:p>
        </w:tc>
      </w:tr>
    </w:tbl>
    <w:p w14:paraId="1F363297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dashboards regionais.</w:t>
      </w:r>
    </w:p>
    <w:p w14:paraId="7D3F8C90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(o que isso diz sobre exigência):</w:t>
      </w:r>
      <w:r w:rsidRPr="007C5652">
        <w:rPr>
          <w:lang w:val="pt-BR"/>
        </w:rPr>
        <w:t xml:space="preserve"> - Na Primária, a participação de Classe A é dominante → famílias mais exigentes e com mais alternativas. - Na Secundária, há maior heterogeneidade → comunicação e proposta precisam ser mais segmentadas.</w:t>
      </w:r>
    </w:p>
    <w:p w14:paraId="0A007BFC" w14:textId="77777777" w:rsidR="00176BDE" w:rsidRPr="007C5652" w:rsidRDefault="00000000">
      <w:pPr>
        <w:pStyle w:val="Ttulo2"/>
        <w:rPr>
          <w:lang w:val="pt-BR"/>
        </w:rPr>
      </w:pPr>
      <w:bookmarkStart w:id="99" w:name="_Toc223366798"/>
      <w:bookmarkStart w:id="100" w:name="X22eed3c2d68b127bdf3e9db18cef8c32e34694a"/>
      <w:bookmarkEnd w:id="98"/>
      <w:r w:rsidRPr="007C5652">
        <w:rPr>
          <w:rFonts w:ascii="Calibri" w:eastAsia="Calibri" w:hAnsi="Calibri"/>
          <w:lang w:val="pt-BR"/>
        </w:rPr>
        <w:t>6.5 Escolaridade (25+ anos) no núcleo prioritário</w:t>
      </w:r>
      <w:bookmarkEnd w:id="99"/>
    </w:p>
    <w:p w14:paraId="4FA115D6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 escolaridade funciona como proxy de capital cultural e tende a elevar exigência por qualidade acadêmica, bilinguismo e coerência pedagógica.</w:t>
      </w:r>
    </w:p>
    <w:p w14:paraId="71CFA1C8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6.2 — Escolaridade (25+ anos) no núcleo prioritário, por anel territorial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904"/>
        <w:gridCol w:w="855"/>
        <w:gridCol w:w="1759"/>
        <w:gridCol w:w="1357"/>
        <w:gridCol w:w="1608"/>
        <w:gridCol w:w="1055"/>
        <w:gridCol w:w="1055"/>
        <w:gridCol w:w="803"/>
      </w:tblGrid>
      <w:tr w:rsidR="00176BDE" w:rsidRPr="007C5652" w14:paraId="122028E6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2" w:type="dxa"/>
            <w:shd w:val="clear" w:color="auto" w:fill="D0D0CE"/>
            <w:vAlign w:val="center"/>
          </w:tcPr>
          <w:p w14:paraId="457E7D3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Grupo regional</w:t>
            </w:r>
          </w:p>
        </w:tc>
        <w:tc>
          <w:tcPr>
            <w:tcW w:w="720" w:type="dxa"/>
            <w:shd w:val="clear" w:color="auto" w:fill="D0D0CE"/>
            <w:vAlign w:val="center"/>
          </w:tcPr>
          <w:p w14:paraId="2095FDF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Sem instrução</w:t>
            </w:r>
          </w:p>
        </w:tc>
        <w:tc>
          <w:tcPr>
            <w:tcW w:w="1482" w:type="dxa"/>
            <w:shd w:val="clear" w:color="auto" w:fill="D0D0CE"/>
            <w:vAlign w:val="center"/>
          </w:tcPr>
          <w:p w14:paraId="353DEBC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Fundamental incompleto (ou eq.)</w:t>
            </w:r>
          </w:p>
        </w:tc>
        <w:tc>
          <w:tcPr>
            <w:tcW w:w="1143" w:type="dxa"/>
            <w:shd w:val="clear" w:color="auto" w:fill="D0D0CE"/>
            <w:vAlign w:val="center"/>
          </w:tcPr>
          <w:p w14:paraId="238A86A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Médio completo (ou eq.)</w:t>
            </w:r>
          </w:p>
        </w:tc>
        <w:tc>
          <w:tcPr>
            <w:tcW w:w="1355" w:type="dxa"/>
            <w:shd w:val="clear" w:color="auto" w:fill="D0D0CE"/>
            <w:vAlign w:val="center"/>
          </w:tcPr>
          <w:p w14:paraId="145CCDA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Superior incompleto (ou eq.)</w:t>
            </w:r>
          </w:p>
        </w:tc>
        <w:tc>
          <w:tcPr>
            <w:tcW w:w="889" w:type="dxa"/>
            <w:shd w:val="clear" w:color="auto" w:fill="D0D0CE"/>
            <w:vAlign w:val="center"/>
          </w:tcPr>
          <w:p w14:paraId="474B15E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Superior completo</w:t>
            </w:r>
          </w:p>
        </w:tc>
        <w:tc>
          <w:tcPr>
            <w:tcW w:w="889" w:type="dxa"/>
            <w:shd w:val="clear" w:color="auto" w:fill="D0D0CE"/>
            <w:vAlign w:val="center"/>
          </w:tcPr>
          <w:p w14:paraId="26931CC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Sem classificação</w:t>
            </w:r>
          </w:p>
        </w:tc>
        <w:tc>
          <w:tcPr>
            <w:tcW w:w="677" w:type="dxa"/>
            <w:shd w:val="clear" w:color="auto" w:fill="D0D0CE"/>
            <w:vAlign w:val="center"/>
          </w:tcPr>
          <w:p w14:paraId="74C3AF1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</w:t>
            </w:r>
          </w:p>
        </w:tc>
      </w:tr>
      <w:tr w:rsidR="00176BDE" w:rsidRPr="007C5652" w14:paraId="0647FB53" w14:textId="77777777">
        <w:tc>
          <w:tcPr>
            <w:tcW w:w="762" w:type="dxa"/>
            <w:vAlign w:val="center"/>
          </w:tcPr>
          <w:p w14:paraId="76CDADA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720" w:type="dxa"/>
            <w:vAlign w:val="center"/>
          </w:tcPr>
          <w:p w14:paraId="4B8B14E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 (0,5%)</w:t>
            </w:r>
          </w:p>
        </w:tc>
        <w:tc>
          <w:tcPr>
            <w:tcW w:w="1482" w:type="dxa"/>
            <w:vAlign w:val="center"/>
          </w:tcPr>
          <w:p w14:paraId="31AD3E2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33 (1,5%)</w:t>
            </w:r>
          </w:p>
        </w:tc>
        <w:tc>
          <w:tcPr>
            <w:tcW w:w="1143" w:type="dxa"/>
            <w:vAlign w:val="center"/>
          </w:tcPr>
          <w:p w14:paraId="5E372BE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80 (3,6%)</w:t>
            </w:r>
          </w:p>
        </w:tc>
        <w:tc>
          <w:tcPr>
            <w:tcW w:w="1355" w:type="dxa"/>
            <w:vAlign w:val="center"/>
          </w:tcPr>
          <w:p w14:paraId="059BF17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43 (1,9%)</w:t>
            </w:r>
          </w:p>
        </w:tc>
        <w:tc>
          <w:tcPr>
            <w:tcW w:w="889" w:type="dxa"/>
            <w:vAlign w:val="center"/>
          </w:tcPr>
          <w:p w14:paraId="4A8A628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2.043 (92,2%)</w:t>
            </w:r>
          </w:p>
        </w:tc>
        <w:tc>
          <w:tcPr>
            <w:tcW w:w="889" w:type="dxa"/>
            <w:vAlign w:val="center"/>
          </w:tcPr>
          <w:p w14:paraId="39F3A7A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27 (1,2%)</w:t>
            </w:r>
          </w:p>
        </w:tc>
        <w:tc>
          <w:tcPr>
            <w:tcW w:w="677" w:type="dxa"/>
            <w:vAlign w:val="center"/>
          </w:tcPr>
          <w:p w14:paraId="5373386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2.234 (100,0%)</w:t>
            </w:r>
          </w:p>
        </w:tc>
      </w:tr>
      <w:tr w:rsidR="00176BDE" w:rsidRPr="007C5652" w14:paraId="36335559" w14:textId="77777777">
        <w:tc>
          <w:tcPr>
            <w:tcW w:w="762" w:type="dxa"/>
            <w:vAlign w:val="center"/>
          </w:tcPr>
          <w:p w14:paraId="1281573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720" w:type="dxa"/>
            <w:vAlign w:val="center"/>
          </w:tcPr>
          <w:p w14:paraId="06FB144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-</w:t>
            </w:r>
          </w:p>
        </w:tc>
        <w:tc>
          <w:tcPr>
            <w:tcW w:w="1482" w:type="dxa"/>
            <w:vAlign w:val="center"/>
          </w:tcPr>
          <w:p w14:paraId="6945859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-</w:t>
            </w:r>
          </w:p>
        </w:tc>
        <w:tc>
          <w:tcPr>
            <w:tcW w:w="1143" w:type="dxa"/>
            <w:vAlign w:val="center"/>
          </w:tcPr>
          <w:p w14:paraId="2B23BD1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44 (2,1%)</w:t>
            </w:r>
          </w:p>
        </w:tc>
        <w:tc>
          <w:tcPr>
            <w:tcW w:w="1355" w:type="dxa"/>
            <w:vAlign w:val="center"/>
          </w:tcPr>
          <w:p w14:paraId="151ADCA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19 (0,9%)</w:t>
            </w:r>
          </w:p>
        </w:tc>
        <w:tc>
          <w:tcPr>
            <w:tcW w:w="889" w:type="dxa"/>
            <w:vAlign w:val="center"/>
          </w:tcPr>
          <w:p w14:paraId="428FA15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2.016 (96,6%)</w:t>
            </w:r>
          </w:p>
        </w:tc>
        <w:tc>
          <w:tcPr>
            <w:tcW w:w="889" w:type="dxa"/>
            <w:vAlign w:val="center"/>
          </w:tcPr>
          <w:p w14:paraId="1B2DB36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 (0,4%)</w:t>
            </w:r>
          </w:p>
        </w:tc>
        <w:tc>
          <w:tcPr>
            <w:tcW w:w="677" w:type="dxa"/>
            <w:vAlign w:val="center"/>
          </w:tcPr>
          <w:p w14:paraId="4347D7E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2.087 (100,0%)</w:t>
            </w:r>
          </w:p>
        </w:tc>
      </w:tr>
      <w:tr w:rsidR="00176BDE" w:rsidRPr="007C5652" w14:paraId="028D5BEB" w14:textId="77777777">
        <w:tc>
          <w:tcPr>
            <w:tcW w:w="762" w:type="dxa"/>
            <w:vAlign w:val="center"/>
          </w:tcPr>
          <w:p w14:paraId="6A5DFE4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720" w:type="dxa"/>
            <w:vAlign w:val="center"/>
          </w:tcPr>
          <w:p w14:paraId="32F1373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-</w:t>
            </w:r>
          </w:p>
        </w:tc>
        <w:tc>
          <w:tcPr>
            <w:tcW w:w="1482" w:type="dxa"/>
            <w:vAlign w:val="center"/>
          </w:tcPr>
          <w:p w14:paraId="6AE147F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-</w:t>
            </w:r>
          </w:p>
        </w:tc>
        <w:tc>
          <w:tcPr>
            <w:tcW w:w="1143" w:type="dxa"/>
            <w:vAlign w:val="center"/>
          </w:tcPr>
          <w:p w14:paraId="5F92FE5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17 ( 1,0%)</w:t>
            </w:r>
          </w:p>
        </w:tc>
        <w:tc>
          <w:tcPr>
            <w:tcW w:w="1355" w:type="dxa"/>
            <w:vAlign w:val="center"/>
          </w:tcPr>
          <w:p w14:paraId="253506A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45 (2,6%)</w:t>
            </w:r>
          </w:p>
        </w:tc>
        <w:tc>
          <w:tcPr>
            <w:tcW w:w="889" w:type="dxa"/>
            <w:vAlign w:val="center"/>
          </w:tcPr>
          <w:p w14:paraId="7E4C4E5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1.679 (97,4%)</w:t>
            </w:r>
          </w:p>
        </w:tc>
        <w:tc>
          <w:tcPr>
            <w:tcW w:w="889" w:type="dxa"/>
            <w:vAlign w:val="center"/>
          </w:tcPr>
          <w:p w14:paraId="50654E9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-</w:t>
            </w:r>
          </w:p>
        </w:tc>
        <w:tc>
          <w:tcPr>
            <w:tcW w:w="677" w:type="dxa"/>
            <w:vAlign w:val="center"/>
          </w:tcPr>
          <w:p w14:paraId="5985F17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1.740 (100,0%)</w:t>
            </w:r>
          </w:p>
        </w:tc>
      </w:tr>
      <w:tr w:rsidR="00176BDE" w:rsidRPr="007C5652" w14:paraId="44454DD3" w14:textId="77777777">
        <w:tc>
          <w:tcPr>
            <w:tcW w:w="762" w:type="dxa"/>
            <w:vAlign w:val="center"/>
          </w:tcPr>
          <w:p w14:paraId="040BF94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Total</w:t>
            </w:r>
          </w:p>
        </w:tc>
        <w:tc>
          <w:tcPr>
            <w:tcW w:w="720" w:type="dxa"/>
            <w:vAlign w:val="center"/>
          </w:tcPr>
          <w:p w14:paraId="5A65CC8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 (0,2%)</w:t>
            </w:r>
          </w:p>
        </w:tc>
        <w:tc>
          <w:tcPr>
            <w:tcW w:w="1482" w:type="dxa"/>
            <w:vAlign w:val="center"/>
          </w:tcPr>
          <w:p w14:paraId="0E64B52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33 (0,5%)</w:t>
            </w:r>
          </w:p>
        </w:tc>
        <w:tc>
          <w:tcPr>
            <w:tcW w:w="1143" w:type="dxa"/>
            <w:vAlign w:val="center"/>
          </w:tcPr>
          <w:p w14:paraId="48853F8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141 (2,3%)</w:t>
            </w:r>
          </w:p>
        </w:tc>
        <w:tc>
          <w:tcPr>
            <w:tcW w:w="1355" w:type="dxa"/>
            <w:vAlign w:val="center"/>
          </w:tcPr>
          <w:p w14:paraId="3AE1F82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107 (1,8%)</w:t>
            </w:r>
          </w:p>
        </w:tc>
        <w:tc>
          <w:tcPr>
            <w:tcW w:w="889" w:type="dxa"/>
            <w:vAlign w:val="center"/>
          </w:tcPr>
          <w:p w14:paraId="09F9C42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5.738 (94,7%)</w:t>
            </w:r>
          </w:p>
        </w:tc>
        <w:tc>
          <w:tcPr>
            <w:tcW w:w="889" w:type="dxa"/>
            <w:vAlign w:val="center"/>
          </w:tcPr>
          <w:p w14:paraId="4DE74A7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35 (0,6%)</w:t>
            </w:r>
          </w:p>
        </w:tc>
        <w:tc>
          <w:tcPr>
            <w:tcW w:w="677" w:type="dxa"/>
            <w:vAlign w:val="center"/>
          </w:tcPr>
          <w:p w14:paraId="3D215EF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6.061 (100,0%)</w:t>
            </w:r>
          </w:p>
        </w:tc>
      </w:tr>
    </w:tbl>
    <w:p w14:paraId="31C7698D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Fonte: PDAD 2021 (tabulação ponderada); Desk </w:t>
      </w:r>
      <w:proofErr w:type="spellStart"/>
      <w:r w:rsidRPr="007C5652">
        <w:rPr>
          <w:lang w:val="pt-BR"/>
        </w:rPr>
        <w:t>Research</w:t>
      </w:r>
      <w:proofErr w:type="spellEnd"/>
      <w:r w:rsidRPr="007C5652">
        <w:rPr>
          <w:lang w:val="pt-BR"/>
        </w:rPr>
        <w:t>.</w:t>
      </w:r>
    </w:p>
    <w:p w14:paraId="4A290E27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Interpretação:</w:t>
      </w:r>
      <w:r w:rsidRPr="007C5652">
        <w:rPr>
          <w:lang w:val="pt-BR"/>
        </w:rPr>
        <w:t xml:space="preserve"> - A escolaridade é muito alta em todas as regiões do núcleo → maior propensão a comparar currículo, resultados, metodologia e provas. - Isso reforça a necessidade de comunicação “</w:t>
      </w:r>
      <w:proofErr w:type="spellStart"/>
      <w:r w:rsidRPr="007C5652">
        <w:rPr>
          <w:lang w:val="pt-BR"/>
        </w:rPr>
        <w:t>evidence-based</w:t>
      </w:r>
      <w:proofErr w:type="spellEnd"/>
      <w:r w:rsidRPr="007C5652">
        <w:rPr>
          <w:lang w:val="pt-BR"/>
        </w:rPr>
        <w:t>” (indicadores, certificações, método e acompanhamento).</w:t>
      </w:r>
    </w:p>
    <w:p w14:paraId="2410D665" w14:textId="77777777" w:rsidR="00176BDE" w:rsidRPr="007C5652" w:rsidRDefault="00000000">
      <w:pPr>
        <w:pStyle w:val="Ttulo2"/>
        <w:rPr>
          <w:lang w:val="pt-BR"/>
        </w:rPr>
      </w:pPr>
      <w:bookmarkStart w:id="101" w:name="_Toc223366799"/>
      <w:bookmarkStart w:id="102" w:name="automóvel-e-implicações-operacionais"/>
      <w:bookmarkEnd w:id="100"/>
      <w:r w:rsidRPr="007C5652">
        <w:rPr>
          <w:rFonts w:ascii="Calibri" w:eastAsia="Calibri" w:hAnsi="Calibri"/>
          <w:lang w:val="pt-BR"/>
        </w:rPr>
        <w:t>6.6 Automóvel e implicações operacionais</w:t>
      </w:r>
      <w:bookmarkEnd w:id="101"/>
    </w:p>
    <w:p w14:paraId="34FDAD92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Automóvel é proxy de padrão e, principalmente, proxy operacional: quando o automóvel é dominante, o cotidiano da escola é definido por acesso e fluxo.</w:t>
      </w:r>
    </w:p>
    <w:p w14:paraId="02F87B75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lastRenderedPageBreak/>
        <w:t>Tabela 6.3 — Automóvel no núcleo prioritário (posse e quantidade), por anel territorial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2030"/>
        <w:gridCol w:w="924"/>
        <w:gridCol w:w="1135"/>
        <w:gridCol w:w="938"/>
      </w:tblGrid>
      <w:tr w:rsidR="00176BDE" w:rsidRPr="007C5652" w14:paraId="5A3EC11C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11A4DA9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Indicador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7C61ED2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Primária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53D4DBE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Secundária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2804C67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Terciária</w:t>
            </w:r>
          </w:p>
        </w:tc>
      </w:tr>
      <w:tr w:rsidR="00176BDE" w:rsidRPr="007C5652" w14:paraId="410C4CAB" w14:textId="77777777">
        <w:tc>
          <w:tcPr>
            <w:tcW w:w="0" w:type="auto"/>
            <w:vAlign w:val="center"/>
          </w:tcPr>
          <w:p w14:paraId="34832F0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Possui automóvel</w:t>
            </w:r>
          </w:p>
        </w:tc>
        <w:tc>
          <w:tcPr>
            <w:tcW w:w="0" w:type="auto"/>
            <w:vAlign w:val="center"/>
          </w:tcPr>
          <w:p w14:paraId="27AF1F6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1.127</w:t>
            </w:r>
          </w:p>
        </w:tc>
        <w:tc>
          <w:tcPr>
            <w:tcW w:w="0" w:type="auto"/>
            <w:vAlign w:val="center"/>
          </w:tcPr>
          <w:p w14:paraId="04550E7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813</w:t>
            </w:r>
          </w:p>
        </w:tc>
        <w:tc>
          <w:tcPr>
            <w:tcW w:w="0" w:type="auto"/>
            <w:vAlign w:val="center"/>
          </w:tcPr>
          <w:p w14:paraId="4E1970E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703</w:t>
            </w:r>
          </w:p>
        </w:tc>
      </w:tr>
      <w:tr w:rsidR="00176BDE" w:rsidRPr="007C5652" w14:paraId="1794092D" w14:textId="77777777">
        <w:tc>
          <w:tcPr>
            <w:tcW w:w="0" w:type="auto"/>
            <w:vAlign w:val="center"/>
          </w:tcPr>
          <w:p w14:paraId="0FE6094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Não possui automóvel</w:t>
            </w:r>
          </w:p>
        </w:tc>
        <w:tc>
          <w:tcPr>
            <w:tcW w:w="0" w:type="auto"/>
            <w:vAlign w:val="center"/>
          </w:tcPr>
          <w:p w14:paraId="06FF85E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  <w:tc>
          <w:tcPr>
            <w:tcW w:w="0" w:type="auto"/>
            <w:vAlign w:val="center"/>
          </w:tcPr>
          <w:p w14:paraId="13C0818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  <w:tc>
          <w:tcPr>
            <w:tcW w:w="0" w:type="auto"/>
            <w:vAlign w:val="center"/>
          </w:tcPr>
          <w:p w14:paraId="5B34E72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21</w:t>
            </w:r>
          </w:p>
        </w:tc>
      </w:tr>
      <w:tr w:rsidR="00176BDE" w:rsidRPr="007C5652" w14:paraId="1279219A" w14:textId="77777777">
        <w:tc>
          <w:tcPr>
            <w:tcW w:w="0" w:type="auto"/>
            <w:vAlign w:val="center"/>
          </w:tcPr>
          <w:p w14:paraId="2530C68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proofErr w:type="spellStart"/>
            <w:r w:rsidRPr="007C5652">
              <w:rPr>
                <w:sz w:val="20"/>
                <w:lang w:val="pt-BR"/>
              </w:rPr>
              <w:t>Qtd</w:t>
            </w:r>
            <w:proofErr w:type="spellEnd"/>
            <w:r w:rsidRPr="007C5652">
              <w:rPr>
                <w:sz w:val="20"/>
                <w:lang w:val="pt-BR"/>
              </w:rPr>
              <w:t>. automóveis: 0</w:t>
            </w:r>
          </w:p>
        </w:tc>
        <w:tc>
          <w:tcPr>
            <w:tcW w:w="0" w:type="auto"/>
            <w:vAlign w:val="center"/>
          </w:tcPr>
          <w:p w14:paraId="5B3E332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118</w:t>
            </w:r>
          </w:p>
        </w:tc>
        <w:tc>
          <w:tcPr>
            <w:tcW w:w="0" w:type="auto"/>
            <w:vAlign w:val="center"/>
          </w:tcPr>
          <w:p w14:paraId="7C3DBC9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408</w:t>
            </w:r>
          </w:p>
        </w:tc>
        <w:tc>
          <w:tcPr>
            <w:tcW w:w="0" w:type="auto"/>
            <w:vAlign w:val="center"/>
          </w:tcPr>
          <w:p w14:paraId="6778704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106</w:t>
            </w:r>
          </w:p>
        </w:tc>
      </w:tr>
      <w:tr w:rsidR="00176BDE" w:rsidRPr="007C5652" w14:paraId="32E0235A" w14:textId="77777777">
        <w:tc>
          <w:tcPr>
            <w:tcW w:w="0" w:type="auto"/>
            <w:vAlign w:val="center"/>
          </w:tcPr>
          <w:p w14:paraId="4C0ACC7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proofErr w:type="spellStart"/>
            <w:r w:rsidRPr="007C5652">
              <w:rPr>
                <w:sz w:val="20"/>
                <w:lang w:val="pt-BR"/>
              </w:rPr>
              <w:t>Qtd</w:t>
            </w:r>
            <w:proofErr w:type="spellEnd"/>
            <w:r w:rsidRPr="007C5652">
              <w:rPr>
                <w:sz w:val="20"/>
                <w:lang w:val="pt-BR"/>
              </w:rPr>
              <w:t>. automóveis: 1</w:t>
            </w:r>
          </w:p>
        </w:tc>
        <w:tc>
          <w:tcPr>
            <w:tcW w:w="0" w:type="auto"/>
            <w:vAlign w:val="center"/>
          </w:tcPr>
          <w:p w14:paraId="5551C71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609</w:t>
            </w:r>
          </w:p>
        </w:tc>
        <w:tc>
          <w:tcPr>
            <w:tcW w:w="0" w:type="auto"/>
            <w:vAlign w:val="center"/>
          </w:tcPr>
          <w:p w14:paraId="3D4EC3F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364</w:t>
            </w:r>
          </w:p>
        </w:tc>
        <w:tc>
          <w:tcPr>
            <w:tcW w:w="0" w:type="auto"/>
            <w:vAlign w:val="center"/>
          </w:tcPr>
          <w:p w14:paraId="11C0F76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476</w:t>
            </w:r>
          </w:p>
        </w:tc>
      </w:tr>
      <w:tr w:rsidR="00176BDE" w:rsidRPr="007C5652" w14:paraId="7E82D447" w14:textId="77777777">
        <w:tc>
          <w:tcPr>
            <w:tcW w:w="0" w:type="auto"/>
            <w:vAlign w:val="center"/>
          </w:tcPr>
          <w:p w14:paraId="5BB913F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proofErr w:type="spellStart"/>
            <w:r w:rsidRPr="007C5652">
              <w:rPr>
                <w:sz w:val="20"/>
                <w:lang w:val="pt-BR"/>
              </w:rPr>
              <w:t>Qtd</w:t>
            </w:r>
            <w:proofErr w:type="spellEnd"/>
            <w:r w:rsidRPr="007C5652">
              <w:rPr>
                <w:sz w:val="20"/>
                <w:lang w:val="pt-BR"/>
              </w:rPr>
              <w:t>. automóveis: 2</w:t>
            </w:r>
          </w:p>
        </w:tc>
        <w:tc>
          <w:tcPr>
            <w:tcW w:w="0" w:type="auto"/>
            <w:vAlign w:val="center"/>
          </w:tcPr>
          <w:p w14:paraId="6640475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401</w:t>
            </w:r>
          </w:p>
        </w:tc>
        <w:tc>
          <w:tcPr>
            <w:tcW w:w="0" w:type="auto"/>
            <w:vAlign w:val="center"/>
          </w:tcPr>
          <w:p w14:paraId="4AFCE50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40</w:t>
            </w:r>
          </w:p>
        </w:tc>
        <w:tc>
          <w:tcPr>
            <w:tcW w:w="0" w:type="auto"/>
            <w:vAlign w:val="center"/>
          </w:tcPr>
          <w:p w14:paraId="62EB78B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121</w:t>
            </w:r>
          </w:p>
        </w:tc>
      </w:tr>
      <w:tr w:rsidR="00176BDE" w:rsidRPr="007C5652" w14:paraId="0E43635A" w14:textId="77777777">
        <w:tc>
          <w:tcPr>
            <w:tcW w:w="0" w:type="auto"/>
            <w:vAlign w:val="center"/>
          </w:tcPr>
          <w:p w14:paraId="7C1692C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proofErr w:type="spellStart"/>
            <w:r w:rsidRPr="007C5652">
              <w:rPr>
                <w:sz w:val="20"/>
                <w:lang w:val="pt-BR"/>
              </w:rPr>
              <w:t>Qtd</w:t>
            </w:r>
            <w:proofErr w:type="spellEnd"/>
            <w:r w:rsidRPr="007C5652">
              <w:rPr>
                <w:sz w:val="20"/>
                <w:lang w:val="pt-BR"/>
              </w:rPr>
              <w:t>. automóveis: 3+</w:t>
            </w:r>
          </w:p>
        </w:tc>
        <w:tc>
          <w:tcPr>
            <w:tcW w:w="0" w:type="auto"/>
            <w:vAlign w:val="center"/>
          </w:tcPr>
          <w:p w14:paraId="090A37E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  <w:tc>
          <w:tcPr>
            <w:tcW w:w="0" w:type="auto"/>
            <w:vAlign w:val="center"/>
          </w:tcPr>
          <w:p w14:paraId="680FA81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  <w:tc>
          <w:tcPr>
            <w:tcW w:w="0" w:type="auto"/>
            <w:vAlign w:val="center"/>
          </w:tcPr>
          <w:p w14:paraId="3BB0F21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</w:tr>
    </w:tbl>
    <w:p w14:paraId="4A4719C2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dashboards regionais.</w:t>
      </w:r>
    </w:p>
    <w:p w14:paraId="24B40BCF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Implicações:</w:t>
      </w:r>
      <w:r w:rsidRPr="007C5652">
        <w:rPr>
          <w:lang w:val="pt-BR"/>
        </w:rPr>
        <w:t xml:space="preserve"> - </w:t>
      </w:r>
      <w:proofErr w:type="spellStart"/>
      <w:r w:rsidRPr="007C5652">
        <w:rPr>
          <w:lang w:val="pt-BR"/>
        </w:rPr>
        <w:t>Drop</w:t>
      </w:r>
      <w:proofErr w:type="spellEnd"/>
      <w:r w:rsidRPr="007C5652">
        <w:rPr>
          <w:lang w:val="pt-BR"/>
        </w:rPr>
        <w:t>-off/pick-up precisa ser desenhado como parte do produto premium (segurança, fluidez, fila interna). - Terrenos com pouca capacidade de fila interna aumentam fricção e reduzem retenção.</w:t>
      </w:r>
    </w:p>
    <w:p w14:paraId="2A35BFFE" w14:textId="77777777" w:rsidR="00176BDE" w:rsidRPr="007C5652" w:rsidRDefault="00000000">
      <w:pPr>
        <w:pStyle w:val="Ttulo2"/>
        <w:rPr>
          <w:lang w:val="pt-BR"/>
        </w:rPr>
      </w:pPr>
      <w:bookmarkStart w:id="103" w:name="_Toc223366800"/>
      <w:bookmarkStart w:id="104" w:name="estrutura-familiar-e-implicações-ltv"/>
      <w:bookmarkEnd w:id="102"/>
      <w:r w:rsidRPr="007C5652">
        <w:rPr>
          <w:rFonts w:ascii="Calibri" w:eastAsia="Calibri" w:hAnsi="Calibri"/>
          <w:lang w:val="pt-BR"/>
        </w:rPr>
        <w:t>6.7 Estrutura familiar e implicações (LTV)</w:t>
      </w:r>
      <w:bookmarkEnd w:id="103"/>
    </w:p>
    <w:p w14:paraId="6B134B29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A estrutura familiar indica potencial de múltiplas matrículas e reforça a relevância de retenção e consistência do ciclo completo.</w:t>
      </w:r>
    </w:p>
    <w:p w14:paraId="5E376691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6.4 — Composição familiar no núcleo prioritário, por anel territorial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2297"/>
        <w:gridCol w:w="924"/>
        <w:gridCol w:w="1135"/>
        <w:gridCol w:w="938"/>
      </w:tblGrid>
      <w:tr w:rsidR="00176BDE" w:rsidRPr="007C5652" w14:paraId="7B529C0F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0E66C07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Composição do domicílio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16F33FE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Primária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0CE70EC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Secundária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172ED94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Terciária</w:t>
            </w:r>
          </w:p>
        </w:tc>
      </w:tr>
      <w:tr w:rsidR="00176BDE" w:rsidRPr="007C5652" w14:paraId="776E2DB2" w14:textId="77777777">
        <w:tc>
          <w:tcPr>
            <w:tcW w:w="0" w:type="auto"/>
            <w:vAlign w:val="center"/>
          </w:tcPr>
          <w:p w14:paraId="2B39E3C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Casal com 1 filho</w:t>
            </w:r>
          </w:p>
        </w:tc>
        <w:tc>
          <w:tcPr>
            <w:tcW w:w="0" w:type="auto"/>
            <w:vAlign w:val="center"/>
          </w:tcPr>
          <w:p w14:paraId="66E4651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257</w:t>
            </w:r>
          </w:p>
        </w:tc>
        <w:tc>
          <w:tcPr>
            <w:tcW w:w="0" w:type="auto"/>
            <w:vAlign w:val="center"/>
          </w:tcPr>
          <w:p w14:paraId="63062F3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429</w:t>
            </w:r>
          </w:p>
        </w:tc>
        <w:tc>
          <w:tcPr>
            <w:tcW w:w="0" w:type="auto"/>
            <w:vAlign w:val="center"/>
          </w:tcPr>
          <w:p w14:paraId="7F4E3C5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339</w:t>
            </w:r>
          </w:p>
        </w:tc>
      </w:tr>
      <w:tr w:rsidR="00176BDE" w:rsidRPr="007C5652" w14:paraId="389DCB1A" w14:textId="77777777">
        <w:tc>
          <w:tcPr>
            <w:tcW w:w="0" w:type="auto"/>
            <w:vAlign w:val="center"/>
          </w:tcPr>
          <w:p w14:paraId="58DC002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Casal com 2 filhos</w:t>
            </w:r>
          </w:p>
        </w:tc>
        <w:tc>
          <w:tcPr>
            <w:tcW w:w="0" w:type="auto"/>
            <w:vAlign w:val="center"/>
          </w:tcPr>
          <w:p w14:paraId="0AFF713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635</w:t>
            </w:r>
          </w:p>
        </w:tc>
        <w:tc>
          <w:tcPr>
            <w:tcW w:w="0" w:type="auto"/>
            <w:vAlign w:val="center"/>
          </w:tcPr>
          <w:p w14:paraId="04A77E5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298</w:t>
            </w:r>
          </w:p>
        </w:tc>
        <w:tc>
          <w:tcPr>
            <w:tcW w:w="0" w:type="auto"/>
            <w:vAlign w:val="center"/>
          </w:tcPr>
          <w:p w14:paraId="28A7636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264</w:t>
            </w:r>
          </w:p>
        </w:tc>
      </w:tr>
      <w:tr w:rsidR="00176BDE" w:rsidRPr="007C5652" w14:paraId="3D2F33BE" w14:textId="77777777">
        <w:tc>
          <w:tcPr>
            <w:tcW w:w="0" w:type="auto"/>
            <w:vAlign w:val="center"/>
          </w:tcPr>
          <w:p w14:paraId="1885660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Casal com 3+ filhos</w:t>
            </w:r>
          </w:p>
        </w:tc>
        <w:tc>
          <w:tcPr>
            <w:tcW w:w="0" w:type="auto"/>
            <w:vAlign w:val="center"/>
          </w:tcPr>
          <w:p w14:paraId="50A7321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76</w:t>
            </w:r>
          </w:p>
        </w:tc>
        <w:tc>
          <w:tcPr>
            <w:tcW w:w="0" w:type="auto"/>
            <w:vAlign w:val="center"/>
          </w:tcPr>
          <w:p w14:paraId="3939949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40</w:t>
            </w:r>
          </w:p>
        </w:tc>
        <w:tc>
          <w:tcPr>
            <w:tcW w:w="0" w:type="auto"/>
            <w:vAlign w:val="center"/>
          </w:tcPr>
          <w:p w14:paraId="7107395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37</w:t>
            </w:r>
          </w:p>
        </w:tc>
      </w:tr>
      <w:tr w:rsidR="00176BDE" w:rsidRPr="007C5652" w14:paraId="739D63A7" w14:textId="77777777">
        <w:tc>
          <w:tcPr>
            <w:tcW w:w="0" w:type="auto"/>
            <w:vAlign w:val="center"/>
          </w:tcPr>
          <w:p w14:paraId="56E0CCF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Casal sem filhos</w:t>
            </w:r>
          </w:p>
        </w:tc>
        <w:tc>
          <w:tcPr>
            <w:tcW w:w="0" w:type="auto"/>
            <w:vAlign w:val="center"/>
          </w:tcPr>
          <w:p w14:paraId="09245B3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22</w:t>
            </w:r>
          </w:p>
        </w:tc>
        <w:tc>
          <w:tcPr>
            <w:tcW w:w="0" w:type="auto"/>
            <w:vAlign w:val="center"/>
          </w:tcPr>
          <w:p w14:paraId="52CB9F3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</w:t>
            </w:r>
          </w:p>
        </w:tc>
        <w:tc>
          <w:tcPr>
            <w:tcW w:w="0" w:type="auto"/>
            <w:vAlign w:val="center"/>
          </w:tcPr>
          <w:p w14:paraId="68A7420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53</w:t>
            </w:r>
          </w:p>
        </w:tc>
      </w:tr>
      <w:tr w:rsidR="00176BDE" w:rsidRPr="007C5652" w14:paraId="6FB775FB" w14:textId="77777777">
        <w:tc>
          <w:tcPr>
            <w:tcW w:w="0" w:type="auto"/>
            <w:vAlign w:val="center"/>
          </w:tcPr>
          <w:p w14:paraId="7804FEB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Monoparental feminino</w:t>
            </w:r>
          </w:p>
        </w:tc>
        <w:tc>
          <w:tcPr>
            <w:tcW w:w="0" w:type="auto"/>
            <w:vAlign w:val="center"/>
          </w:tcPr>
          <w:p w14:paraId="72ABC46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61</w:t>
            </w:r>
          </w:p>
        </w:tc>
        <w:tc>
          <w:tcPr>
            <w:tcW w:w="0" w:type="auto"/>
            <w:vAlign w:val="center"/>
          </w:tcPr>
          <w:p w14:paraId="429AD09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40</w:t>
            </w:r>
          </w:p>
        </w:tc>
        <w:tc>
          <w:tcPr>
            <w:tcW w:w="0" w:type="auto"/>
            <w:vAlign w:val="center"/>
          </w:tcPr>
          <w:p w14:paraId="48408EE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</w:tr>
      <w:tr w:rsidR="00176BDE" w:rsidRPr="007C5652" w14:paraId="29054E6E" w14:textId="77777777">
        <w:tc>
          <w:tcPr>
            <w:tcW w:w="0" w:type="auto"/>
            <w:vAlign w:val="center"/>
          </w:tcPr>
          <w:p w14:paraId="6C36094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Outro perfil</w:t>
            </w:r>
          </w:p>
        </w:tc>
        <w:tc>
          <w:tcPr>
            <w:tcW w:w="0" w:type="auto"/>
            <w:vAlign w:val="center"/>
          </w:tcPr>
          <w:p w14:paraId="700DF22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76</w:t>
            </w:r>
          </w:p>
        </w:tc>
        <w:tc>
          <w:tcPr>
            <w:tcW w:w="0" w:type="auto"/>
            <w:vAlign w:val="center"/>
          </w:tcPr>
          <w:p w14:paraId="6210BA6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  <w:tc>
          <w:tcPr>
            <w:tcW w:w="0" w:type="auto"/>
            <w:vAlign w:val="center"/>
          </w:tcPr>
          <w:p w14:paraId="36CB1C3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32</w:t>
            </w:r>
          </w:p>
        </w:tc>
      </w:tr>
      <w:tr w:rsidR="00176BDE" w:rsidRPr="007C5652" w14:paraId="287907D4" w14:textId="77777777">
        <w:tc>
          <w:tcPr>
            <w:tcW w:w="0" w:type="auto"/>
            <w:vAlign w:val="center"/>
          </w:tcPr>
          <w:p w14:paraId="4B9EA88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Unipessoal</w:t>
            </w:r>
          </w:p>
        </w:tc>
        <w:tc>
          <w:tcPr>
            <w:tcW w:w="0" w:type="auto"/>
            <w:vAlign w:val="center"/>
          </w:tcPr>
          <w:p w14:paraId="20B32ED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  <w:tc>
          <w:tcPr>
            <w:tcW w:w="0" w:type="auto"/>
            <w:vAlign w:val="center"/>
          </w:tcPr>
          <w:p w14:paraId="151896A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  <w:tc>
          <w:tcPr>
            <w:tcW w:w="0" w:type="auto"/>
            <w:vAlign w:val="center"/>
          </w:tcPr>
          <w:p w14:paraId="6B57F5A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</w:t>
            </w:r>
          </w:p>
        </w:tc>
      </w:tr>
      <w:tr w:rsidR="00176BDE" w:rsidRPr="007C5652" w14:paraId="0E058219" w14:textId="77777777">
        <w:tc>
          <w:tcPr>
            <w:tcW w:w="0" w:type="auto"/>
            <w:vAlign w:val="center"/>
          </w:tcPr>
          <w:p w14:paraId="462E0DF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Total (núcleo)</w:t>
            </w:r>
          </w:p>
        </w:tc>
        <w:tc>
          <w:tcPr>
            <w:tcW w:w="0" w:type="auto"/>
            <w:vAlign w:val="center"/>
          </w:tcPr>
          <w:p w14:paraId="6FDB385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1.127</w:t>
            </w:r>
          </w:p>
        </w:tc>
        <w:tc>
          <w:tcPr>
            <w:tcW w:w="0" w:type="auto"/>
            <w:vAlign w:val="center"/>
          </w:tcPr>
          <w:p w14:paraId="480D397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813</w:t>
            </w:r>
          </w:p>
        </w:tc>
        <w:tc>
          <w:tcPr>
            <w:tcW w:w="0" w:type="auto"/>
            <w:vAlign w:val="center"/>
          </w:tcPr>
          <w:p w14:paraId="3E63998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bCs/>
                <w:sz w:val="20"/>
                <w:lang w:val="pt-BR"/>
              </w:rPr>
              <w:t>725</w:t>
            </w:r>
          </w:p>
        </w:tc>
      </w:tr>
    </w:tbl>
    <w:p w14:paraId="045CB973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dashboards regionais.</w:t>
      </w:r>
    </w:p>
    <w:p w14:paraId="74432560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(produto e retenção):</w:t>
      </w:r>
      <w:r w:rsidRPr="007C5652">
        <w:rPr>
          <w:lang w:val="pt-BR"/>
        </w:rPr>
        <w:t xml:space="preserve"> - O núcleo é fortemente composto por famílias com 1–2 filhos → estratégia de desconto por múltiplos filhos pode ser relevante. - Consistência de entrega ao longo do ciclo (Infantil → Médio) é central para capturar LTV.</w:t>
      </w:r>
    </w:p>
    <w:p w14:paraId="4EFDC158" w14:textId="77777777" w:rsidR="00176BDE" w:rsidRPr="007C5652" w:rsidRDefault="00000000">
      <w:pPr>
        <w:pStyle w:val="Ttulo2"/>
        <w:rPr>
          <w:lang w:val="pt-BR"/>
        </w:rPr>
      </w:pPr>
      <w:bookmarkStart w:id="105" w:name="_Toc223366801"/>
      <w:bookmarkStart w:id="106" w:name="X3ef27e1af8cfd45cc7f70b0a54c2b065a57293a"/>
      <w:bookmarkEnd w:id="104"/>
      <w:r w:rsidRPr="007C5652">
        <w:rPr>
          <w:rFonts w:ascii="Calibri" w:eastAsia="Calibri" w:hAnsi="Calibri"/>
          <w:lang w:val="pt-BR"/>
        </w:rPr>
        <w:t>6.8 Síntese do capítulo (mensagens de decisão)</w:t>
      </w:r>
      <w:bookmarkEnd w:id="105"/>
    </w:p>
    <w:p w14:paraId="77EF3557" w14:textId="77777777" w:rsidR="00176BDE" w:rsidRPr="007C5652" w:rsidRDefault="00000000">
      <w:pPr>
        <w:numPr>
          <w:ilvl w:val="0"/>
          <w:numId w:val="15"/>
        </w:numPr>
        <w:jc w:val="both"/>
        <w:rPr>
          <w:lang w:val="pt-BR"/>
        </w:rPr>
      </w:pPr>
      <w:r w:rsidRPr="007C5652">
        <w:rPr>
          <w:lang w:val="pt-BR"/>
        </w:rPr>
        <w:t>O núcleo prioritário é premium e altamente escolarizado → exige provas e coerência, não apenas discurso.</w:t>
      </w:r>
    </w:p>
    <w:p w14:paraId="2EDE4BC9" w14:textId="77777777" w:rsidR="00176BDE" w:rsidRPr="007C5652" w:rsidRDefault="00000000">
      <w:pPr>
        <w:numPr>
          <w:ilvl w:val="0"/>
          <w:numId w:val="15"/>
        </w:numPr>
        <w:jc w:val="both"/>
        <w:rPr>
          <w:lang w:val="pt-BR"/>
        </w:rPr>
      </w:pPr>
      <w:r w:rsidRPr="007C5652">
        <w:rPr>
          <w:lang w:val="pt-BR"/>
        </w:rPr>
        <w:t>Logística e operação são parte do produto premium e impactam conversão e retenção.</w:t>
      </w:r>
    </w:p>
    <w:p w14:paraId="210E1731" w14:textId="77777777" w:rsidR="00176BDE" w:rsidRPr="007C5652" w:rsidRDefault="00000000">
      <w:pPr>
        <w:numPr>
          <w:ilvl w:val="0"/>
          <w:numId w:val="15"/>
        </w:numPr>
        <w:jc w:val="both"/>
        <w:rPr>
          <w:lang w:val="pt-BR"/>
        </w:rPr>
      </w:pPr>
      <w:r w:rsidRPr="007C5652">
        <w:rPr>
          <w:lang w:val="pt-BR"/>
        </w:rPr>
        <w:t>Estrutura familiar sustenta a lógica de ciclo completo e reforça retenção como estratégia.</w:t>
      </w:r>
    </w:p>
    <w:p w14:paraId="349C7CFB" w14:textId="77777777" w:rsidR="00176BDE" w:rsidRPr="007C5652" w:rsidRDefault="00176BDE">
      <w:pPr>
        <w:rPr>
          <w:lang w:val="pt-BR"/>
        </w:rPr>
      </w:pPr>
    </w:p>
    <w:p w14:paraId="72737C47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107" w:name="_Toc223366802"/>
      <w:bookmarkStart w:id="108" w:name="Xb70148758e0063171f41877fc5ad8bd4602ca66"/>
      <w:bookmarkEnd w:id="90"/>
      <w:bookmarkEnd w:id="106"/>
      <w:r w:rsidRPr="007C5652">
        <w:rPr>
          <w:lang w:val="pt-BR"/>
        </w:rPr>
        <w:lastRenderedPageBreak/>
        <w:br w:type="page"/>
      </w:r>
    </w:p>
    <w:p w14:paraId="53739A7D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7 — Mobilidade casa–escola e conveniência</w:t>
      </w:r>
      <w:bookmarkEnd w:id="107"/>
    </w:p>
    <w:p w14:paraId="14FAA06E" w14:textId="77777777" w:rsidR="00176BDE" w:rsidRPr="007C5652" w:rsidRDefault="00000000">
      <w:pPr>
        <w:pStyle w:val="Ttulo2"/>
        <w:rPr>
          <w:lang w:val="pt-BR"/>
        </w:rPr>
      </w:pPr>
      <w:bookmarkStart w:id="109" w:name="_Toc223366803"/>
      <w:bookmarkStart w:id="110" w:name="objetivo-3"/>
      <w:r w:rsidRPr="007C5652">
        <w:rPr>
          <w:rFonts w:ascii="Calibri" w:eastAsia="Calibri" w:hAnsi="Calibri"/>
          <w:lang w:val="pt-BR"/>
        </w:rPr>
        <w:t>7.1 Objetivo</w:t>
      </w:r>
      <w:bookmarkEnd w:id="109"/>
    </w:p>
    <w:p w14:paraId="6DE94877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Avaliar </w:t>
      </w:r>
      <w:r w:rsidRPr="007C5652">
        <w:rPr>
          <w:b/>
          <w:bCs/>
          <w:lang w:val="pt-BR"/>
        </w:rPr>
        <w:t>tempo</w:t>
      </w:r>
      <w:r w:rsidRPr="007C5652">
        <w:rPr>
          <w:lang w:val="pt-BR"/>
        </w:rPr>
        <w:t xml:space="preserve"> e </w:t>
      </w:r>
      <w:r w:rsidRPr="007C5652">
        <w:rPr>
          <w:b/>
          <w:bCs/>
          <w:lang w:val="pt-BR"/>
        </w:rPr>
        <w:t>modal</w:t>
      </w:r>
      <w:r w:rsidRPr="007C5652">
        <w:rPr>
          <w:lang w:val="pt-BR"/>
        </w:rPr>
        <w:t xml:space="preserve"> de deslocamento como sinais de conveniência e fricção operacional, traduzindo achados em implicações para </w:t>
      </w:r>
      <w:proofErr w:type="spellStart"/>
      <w:r w:rsidRPr="007C5652">
        <w:rPr>
          <w:b/>
          <w:bCs/>
          <w:lang w:val="pt-BR"/>
        </w:rPr>
        <w:t>micro-localização</w:t>
      </w:r>
      <w:proofErr w:type="spellEnd"/>
      <w:r w:rsidRPr="007C5652">
        <w:rPr>
          <w:lang w:val="pt-BR"/>
        </w:rPr>
        <w:t xml:space="preserve">, </w:t>
      </w:r>
      <w:r w:rsidRPr="007C5652">
        <w:rPr>
          <w:b/>
          <w:bCs/>
          <w:lang w:val="pt-BR"/>
        </w:rPr>
        <w:t>operação de acesso (</w:t>
      </w:r>
      <w:proofErr w:type="spellStart"/>
      <w:r w:rsidRPr="007C5652">
        <w:rPr>
          <w:b/>
          <w:bCs/>
          <w:lang w:val="pt-BR"/>
        </w:rPr>
        <w:t>drop</w:t>
      </w:r>
      <w:proofErr w:type="spellEnd"/>
      <w:r w:rsidRPr="007C5652">
        <w:rPr>
          <w:b/>
          <w:bCs/>
          <w:lang w:val="pt-BR"/>
        </w:rPr>
        <w:t>-off/pick-up)</w:t>
      </w:r>
      <w:r w:rsidRPr="007C5652">
        <w:rPr>
          <w:lang w:val="pt-BR"/>
        </w:rPr>
        <w:t xml:space="preserve"> e mitigadores (ex.: transporte escolar).</w:t>
      </w:r>
    </w:p>
    <w:p w14:paraId="298DF963" w14:textId="77777777" w:rsidR="00176BDE" w:rsidRPr="007C5652" w:rsidRDefault="00000000">
      <w:pPr>
        <w:pStyle w:val="Ttulo2"/>
        <w:rPr>
          <w:lang w:val="pt-BR"/>
        </w:rPr>
      </w:pPr>
      <w:bookmarkStart w:id="111" w:name="_Toc223366804"/>
      <w:bookmarkStart w:id="112" w:name="Xf7ab8af7a452d1cd65e096e7fa6fb6e0ce07d89"/>
      <w:bookmarkEnd w:id="110"/>
      <w:r w:rsidRPr="007C5652">
        <w:rPr>
          <w:rFonts w:ascii="Calibri" w:eastAsia="Calibri" w:hAnsi="Calibri"/>
          <w:lang w:val="pt-BR"/>
        </w:rPr>
        <w:t>7.2 Tempo de deslocamento (universo territorial)</w:t>
      </w:r>
      <w:bookmarkEnd w:id="111"/>
    </w:p>
    <w:p w14:paraId="46A5240E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No recorte territorial analisado, predomina deslocamento até 30 minutos, com diferenças relevantes entre anéis: - Na Região Secundária, maior participação de tempos </w:t>
      </w:r>
      <w:r w:rsidRPr="007C5652">
        <w:rPr>
          <w:b/>
          <w:bCs/>
          <w:lang w:val="pt-BR"/>
        </w:rPr>
        <w:t>até 15 min</w:t>
      </w:r>
      <w:r w:rsidRPr="007C5652">
        <w:rPr>
          <w:lang w:val="pt-BR"/>
        </w:rPr>
        <w:t>, sugerindo conveniência intrarregional. - Na Primária, maior dispersão e presença relevante em 30–45 min (implica papel do terreno e acesso viário). - Na Terciária, predomínio de 15–30 min.</w:t>
      </w:r>
    </w:p>
    <w:p w14:paraId="486505CD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7.1 — Tempo de deslocamento casa → escola (universo territorial), por região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Unidade: distribuição % dentro de cada região (exclui “Não se aplica”).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911"/>
        <w:gridCol w:w="1213"/>
        <w:gridCol w:w="1212"/>
        <w:gridCol w:w="1212"/>
        <w:gridCol w:w="1212"/>
        <w:gridCol w:w="1212"/>
        <w:gridCol w:w="1212"/>
        <w:gridCol w:w="1212"/>
      </w:tblGrid>
      <w:tr w:rsidR="00176BDE" w:rsidRPr="007C5652" w14:paraId="2C9D7345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  <w:shd w:val="clear" w:color="auto" w:fill="D0D0CE"/>
            <w:vAlign w:val="center"/>
          </w:tcPr>
          <w:p w14:paraId="669C65B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Região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18F6C19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Até 15 min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4D6DD33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15–30 min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094BB2A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30–45 min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38117ED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45–60 min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123B031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≥60 min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7CF1BFF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Não sabe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615FA08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 (base válida)</w:t>
            </w:r>
          </w:p>
        </w:tc>
      </w:tr>
      <w:tr w:rsidR="00176BDE" w:rsidRPr="007C5652" w14:paraId="35626A91" w14:textId="77777777">
        <w:tc>
          <w:tcPr>
            <w:tcW w:w="766" w:type="dxa"/>
            <w:vAlign w:val="center"/>
          </w:tcPr>
          <w:p w14:paraId="2F5BE1F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1021" w:type="dxa"/>
            <w:vAlign w:val="center"/>
          </w:tcPr>
          <w:p w14:paraId="72F816D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26,4%</w:t>
            </w:r>
          </w:p>
        </w:tc>
        <w:tc>
          <w:tcPr>
            <w:tcW w:w="1021" w:type="dxa"/>
            <w:vAlign w:val="center"/>
          </w:tcPr>
          <w:p w14:paraId="3291481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38,6%</w:t>
            </w:r>
          </w:p>
        </w:tc>
        <w:tc>
          <w:tcPr>
            <w:tcW w:w="1021" w:type="dxa"/>
            <w:vAlign w:val="center"/>
          </w:tcPr>
          <w:p w14:paraId="0A8687B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19,7%</w:t>
            </w:r>
          </w:p>
        </w:tc>
        <w:tc>
          <w:tcPr>
            <w:tcW w:w="1021" w:type="dxa"/>
            <w:vAlign w:val="center"/>
          </w:tcPr>
          <w:p w14:paraId="66118BF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7,5%</w:t>
            </w:r>
          </w:p>
        </w:tc>
        <w:tc>
          <w:tcPr>
            <w:tcW w:w="1021" w:type="dxa"/>
            <w:vAlign w:val="center"/>
          </w:tcPr>
          <w:p w14:paraId="4A34433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3,2%</w:t>
            </w:r>
          </w:p>
        </w:tc>
        <w:tc>
          <w:tcPr>
            <w:tcW w:w="1021" w:type="dxa"/>
            <w:vAlign w:val="center"/>
          </w:tcPr>
          <w:p w14:paraId="5202D0A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4,5%</w:t>
            </w:r>
          </w:p>
        </w:tc>
        <w:tc>
          <w:tcPr>
            <w:tcW w:w="1021" w:type="dxa"/>
            <w:vAlign w:val="center"/>
          </w:tcPr>
          <w:p w14:paraId="510B30F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5.792</w:t>
            </w:r>
          </w:p>
        </w:tc>
      </w:tr>
      <w:tr w:rsidR="00176BDE" w:rsidRPr="007C5652" w14:paraId="67CCBFA1" w14:textId="77777777">
        <w:tc>
          <w:tcPr>
            <w:tcW w:w="766" w:type="dxa"/>
            <w:vAlign w:val="center"/>
          </w:tcPr>
          <w:p w14:paraId="1B9F19A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1021" w:type="dxa"/>
            <w:vAlign w:val="center"/>
          </w:tcPr>
          <w:p w14:paraId="41A8523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58,9%</w:t>
            </w:r>
          </w:p>
        </w:tc>
        <w:tc>
          <w:tcPr>
            <w:tcW w:w="1021" w:type="dxa"/>
            <w:vAlign w:val="center"/>
          </w:tcPr>
          <w:p w14:paraId="71660DE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31,8%</w:t>
            </w:r>
          </w:p>
        </w:tc>
        <w:tc>
          <w:tcPr>
            <w:tcW w:w="1021" w:type="dxa"/>
            <w:vAlign w:val="center"/>
          </w:tcPr>
          <w:p w14:paraId="7330F4B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5,6%</w:t>
            </w:r>
          </w:p>
        </w:tc>
        <w:tc>
          <w:tcPr>
            <w:tcW w:w="1021" w:type="dxa"/>
            <w:vAlign w:val="center"/>
          </w:tcPr>
          <w:p w14:paraId="3828221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1,3%</w:t>
            </w:r>
          </w:p>
        </w:tc>
        <w:tc>
          <w:tcPr>
            <w:tcW w:w="1021" w:type="dxa"/>
            <w:vAlign w:val="center"/>
          </w:tcPr>
          <w:p w14:paraId="76B1771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0,4%</w:t>
            </w:r>
          </w:p>
        </w:tc>
        <w:tc>
          <w:tcPr>
            <w:tcW w:w="1021" w:type="dxa"/>
            <w:vAlign w:val="center"/>
          </w:tcPr>
          <w:p w14:paraId="1132B54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2,0%</w:t>
            </w:r>
          </w:p>
        </w:tc>
        <w:tc>
          <w:tcPr>
            <w:tcW w:w="1021" w:type="dxa"/>
            <w:vAlign w:val="center"/>
          </w:tcPr>
          <w:p w14:paraId="61612B7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16.862</w:t>
            </w:r>
          </w:p>
        </w:tc>
      </w:tr>
      <w:tr w:rsidR="00176BDE" w:rsidRPr="007C5652" w14:paraId="74126E72" w14:textId="77777777">
        <w:tc>
          <w:tcPr>
            <w:tcW w:w="766" w:type="dxa"/>
            <w:vAlign w:val="center"/>
          </w:tcPr>
          <w:p w14:paraId="34E0700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1021" w:type="dxa"/>
            <w:vAlign w:val="center"/>
          </w:tcPr>
          <w:p w14:paraId="2137D0D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20,2%</w:t>
            </w:r>
          </w:p>
        </w:tc>
        <w:tc>
          <w:tcPr>
            <w:tcW w:w="1021" w:type="dxa"/>
            <w:vAlign w:val="center"/>
          </w:tcPr>
          <w:p w14:paraId="7554407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58,6%</w:t>
            </w:r>
          </w:p>
        </w:tc>
        <w:tc>
          <w:tcPr>
            <w:tcW w:w="1021" w:type="dxa"/>
            <w:vAlign w:val="center"/>
          </w:tcPr>
          <w:p w14:paraId="3C3B00E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10,5%</w:t>
            </w:r>
          </w:p>
        </w:tc>
        <w:tc>
          <w:tcPr>
            <w:tcW w:w="1021" w:type="dxa"/>
            <w:vAlign w:val="center"/>
          </w:tcPr>
          <w:p w14:paraId="3E9F9EA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2,3%</w:t>
            </w:r>
          </w:p>
        </w:tc>
        <w:tc>
          <w:tcPr>
            <w:tcW w:w="1021" w:type="dxa"/>
            <w:vAlign w:val="center"/>
          </w:tcPr>
          <w:p w14:paraId="0C97222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1,4%</w:t>
            </w:r>
          </w:p>
        </w:tc>
        <w:tc>
          <w:tcPr>
            <w:tcW w:w="1021" w:type="dxa"/>
            <w:vAlign w:val="center"/>
          </w:tcPr>
          <w:p w14:paraId="1D04DFD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7,1%</w:t>
            </w:r>
          </w:p>
        </w:tc>
        <w:tc>
          <w:tcPr>
            <w:tcW w:w="1021" w:type="dxa"/>
            <w:vAlign w:val="center"/>
          </w:tcPr>
          <w:p w14:paraId="5F0C407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3.444</w:t>
            </w:r>
          </w:p>
        </w:tc>
      </w:tr>
    </w:tbl>
    <w:p w14:paraId="0223FB5C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consolidações de mobilidade no estudo.</w:t>
      </w:r>
    </w:p>
    <w:p w14:paraId="396EBA49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(o que o universo diz sobre conveniência):</w:t>
      </w:r>
      <w:r w:rsidRPr="007C5652">
        <w:rPr>
          <w:lang w:val="pt-BR"/>
        </w:rPr>
        <w:t xml:space="preserve"> - A Secundária tem forte concentração em trajetos curtos (até 15 min), sugerindo que a escolha escolar ali tende a ser mais “local” — competir nesse anel exige vencer outras escolas muito próximas. - A Primária tem distribuição mais dispersa, o que indica maior probabilidade de deslocamentos </w:t>
      </w:r>
      <w:proofErr w:type="spellStart"/>
      <w:r w:rsidRPr="007C5652">
        <w:rPr>
          <w:lang w:val="pt-BR"/>
        </w:rPr>
        <w:t>inter-RAs</w:t>
      </w:r>
      <w:proofErr w:type="spellEnd"/>
      <w:r w:rsidRPr="007C5652">
        <w:rPr>
          <w:lang w:val="pt-BR"/>
        </w:rPr>
        <w:t xml:space="preserve"> e, portanto, maior sensibilidade ao </w:t>
      </w:r>
      <w:r w:rsidRPr="007C5652">
        <w:rPr>
          <w:b/>
          <w:bCs/>
          <w:lang w:val="pt-BR"/>
        </w:rPr>
        <w:t>desenho viário</w:t>
      </w:r>
      <w:r w:rsidRPr="007C5652">
        <w:rPr>
          <w:lang w:val="pt-BR"/>
        </w:rPr>
        <w:t xml:space="preserve"> e à </w:t>
      </w:r>
      <w:proofErr w:type="spellStart"/>
      <w:r w:rsidRPr="007C5652">
        <w:rPr>
          <w:lang w:val="pt-BR"/>
        </w:rPr>
        <w:t>micro-localização</w:t>
      </w:r>
      <w:proofErr w:type="spellEnd"/>
      <w:r w:rsidRPr="007C5652">
        <w:rPr>
          <w:lang w:val="pt-BR"/>
        </w:rPr>
        <w:t xml:space="preserve"> do terreno. - A Terciária concentra em 15–30 min: é um anel que pode escalar se a unidade oferecer previsibilidade e mitigadores.</w:t>
      </w:r>
    </w:p>
    <w:p w14:paraId="67ED4F65" w14:textId="77777777" w:rsidR="00176BDE" w:rsidRPr="007C5652" w:rsidRDefault="00000000">
      <w:pPr>
        <w:pStyle w:val="Ttulo2"/>
        <w:rPr>
          <w:lang w:val="pt-BR"/>
        </w:rPr>
      </w:pPr>
      <w:bookmarkStart w:id="113" w:name="_Toc223366805"/>
      <w:bookmarkStart w:id="114" w:name="tempo-de-deslocamento-núcleo-prioritário"/>
      <w:bookmarkEnd w:id="112"/>
      <w:r w:rsidRPr="007C5652">
        <w:rPr>
          <w:rFonts w:ascii="Calibri" w:eastAsia="Calibri" w:hAnsi="Calibri"/>
          <w:lang w:val="pt-BR"/>
        </w:rPr>
        <w:t>7.3 Tempo de deslocamento (núcleo prioritário)</w:t>
      </w:r>
      <w:bookmarkEnd w:id="113"/>
    </w:p>
    <w:p w14:paraId="160BD479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No núcleo prioritário, a distribuição tende a concentrar ainda mais trajetos curtos. Importante: base observável é menor; usar como </w:t>
      </w:r>
      <w:r w:rsidRPr="007C5652">
        <w:rPr>
          <w:b/>
          <w:bCs/>
          <w:lang w:val="pt-BR"/>
        </w:rPr>
        <w:t>sinal agregado</w:t>
      </w:r>
      <w:r w:rsidRPr="007C5652">
        <w:rPr>
          <w:lang w:val="pt-BR"/>
        </w:rPr>
        <w:t>, não como medição porta-a-porta.</w:t>
      </w:r>
    </w:p>
    <w:p w14:paraId="5EE2E652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7.2 — Tempo de deslocamento casa → escola (núcleo prioritário), por região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Unidade: distribuição % dentro de cada região no recorte do núcleo prioritário.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1115"/>
        <w:gridCol w:w="1120"/>
        <w:gridCol w:w="1086"/>
        <w:gridCol w:w="1086"/>
        <w:gridCol w:w="1739"/>
      </w:tblGrid>
      <w:tr w:rsidR="00176BDE" w:rsidRPr="007C5652" w14:paraId="5D408EA7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41AAB2C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Região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4C985D3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Até 15 min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0C3D15A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15–30 min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1E742EC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30–45 min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6A33B8A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 (base válida)</w:t>
            </w:r>
          </w:p>
        </w:tc>
      </w:tr>
      <w:tr w:rsidR="00176BDE" w:rsidRPr="007C5652" w14:paraId="162BC641" w14:textId="77777777">
        <w:tc>
          <w:tcPr>
            <w:tcW w:w="0" w:type="auto"/>
            <w:vAlign w:val="center"/>
          </w:tcPr>
          <w:p w14:paraId="10AD734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0" w:type="auto"/>
            <w:vAlign w:val="center"/>
          </w:tcPr>
          <w:p w14:paraId="692C907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30,5%</w:t>
            </w:r>
          </w:p>
        </w:tc>
        <w:tc>
          <w:tcPr>
            <w:tcW w:w="0" w:type="auto"/>
            <w:vAlign w:val="center"/>
          </w:tcPr>
          <w:p w14:paraId="6DAEC9A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56,5%</w:t>
            </w:r>
          </w:p>
        </w:tc>
        <w:tc>
          <w:tcPr>
            <w:tcW w:w="0" w:type="auto"/>
            <w:vAlign w:val="center"/>
          </w:tcPr>
          <w:p w14:paraId="657AA36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13,1%</w:t>
            </w:r>
          </w:p>
        </w:tc>
        <w:tc>
          <w:tcPr>
            <w:tcW w:w="0" w:type="auto"/>
            <w:vAlign w:val="center"/>
          </w:tcPr>
          <w:p w14:paraId="2CDC300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162</w:t>
            </w:r>
          </w:p>
        </w:tc>
      </w:tr>
      <w:tr w:rsidR="00176BDE" w:rsidRPr="007C5652" w14:paraId="552CBE7F" w14:textId="77777777">
        <w:tc>
          <w:tcPr>
            <w:tcW w:w="0" w:type="auto"/>
            <w:vAlign w:val="center"/>
          </w:tcPr>
          <w:p w14:paraId="28615E3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0" w:type="auto"/>
            <w:vAlign w:val="center"/>
          </w:tcPr>
          <w:p w14:paraId="3A67489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67,7%</w:t>
            </w:r>
          </w:p>
        </w:tc>
        <w:tc>
          <w:tcPr>
            <w:tcW w:w="0" w:type="auto"/>
            <w:vAlign w:val="center"/>
          </w:tcPr>
          <w:p w14:paraId="27583A3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0,0%</w:t>
            </w:r>
          </w:p>
        </w:tc>
        <w:tc>
          <w:tcPr>
            <w:tcW w:w="0" w:type="auto"/>
            <w:vAlign w:val="center"/>
          </w:tcPr>
          <w:p w14:paraId="7EBF4C9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32,3%</w:t>
            </w:r>
          </w:p>
        </w:tc>
        <w:tc>
          <w:tcPr>
            <w:tcW w:w="0" w:type="auto"/>
            <w:vAlign w:val="center"/>
          </w:tcPr>
          <w:p w14:paraId="0BEB190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151</w:t>
            </w:r>
          </w:p>
        </w:tc>
      </w:tr>
      <w:tr w:rsidR="00176BDE" w:rsidRPr="007C5652" w14:paraId="625AC705" w14:textId="77777777">
        <w:tc>
          <w:tcPr>
            <w:tcW w:w="0" w:type="auto"/>
            <w:vAlign w:val="center"/>
          </w:tcPr>
          <w:p w14:paraId="3094DF8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0" w:type="auto"/>
            <w:vAlign w:val="center"/>
          </w:tcPr>
          <w:p w14:paraId="5A4F621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100,0%</w:t>
            </w:r>
          </w:p>
        </w:tc>
        <w:tc>
          <w:tcPr>
            <w:tcW w:w="0" w:type="auto"/>
            <w:vAlign w:val="center"/>
          </w:tcPr>
          <w:p w14:paraId="3273848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0,0%</w:t>
            </w:r>
          </w:p>
        </w:tc>
        <w:tc>
          <w:tcPr>
            <w:tcW w:w="0" w:type="auto"/>
            <w:vAlign w:val="center"/>
          </w:tcPr>
          <w:p w14:paraId="14AFAC9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0,0%</w:t>
            </w:r>
          </w:p>
        </w:tc>
        <w:tc>
          <w:tcPr>
            <w:tcW w:w="0" w:type="auto"/>
            <w:vAlign w:val="center"/>
          </w:tcPr>
          <w:p w14:paraId="327C371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</w:t>
            </w:r>
          </w:p>
        </w:tc>
      </w:tr>
    </w:tbl>
    <w:p w14:paraId="4F91FE35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lastRenderedPageBreak/>
        <w:t>Fonte: PDAD 2021 (tabulação ponderada); consolidações de mobilidade no recorte do núcleo prioritário.</w:t>
      </w:r>
    </w:p>
    <w:p w14:paraId="2ED2069B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(sinal premium):</w:t>
      </w:r>
      <w:r w:rsidRPr="007C5652">
        <w:rPr>
          <w:lang w:val="pt-BR"/>
        </w:rPr>
        <w:t xml:space="preserve"> - No núcleo, a preferência por trajetos curtos e previsíveis é ainda mais clara. - Isso reforça que conveniência é um determinante de conversão: mesmo com capacidade de pagamento, famílias evitam rotina com alta fricção.</w:t>
      </w:r>
    </w:p>
    <w:p w14:paraId="4A54297F" w14:textId="77777777" w:rsidR="00176BDE" w:rsidRPr="007C5652" w:rsidRDefault="00000000">
      <w:pPr>
        <w:pStyle w:val="Ttulo2"/>
        <w:rPr>
          <w:lang w:val="pt-BR"/>
        </w:rPr>
      </w:pPr>
      <w:bookmarkStart w:id="115" w:name="_Toc223366806"/>
      <w:bookmarkStart w:id="116" w:name="modal-de-transporte-universo-territorial"/>
      <w:bookmarkEnd w:id="114"/>
      <w:r w:rsidRPr="007C5652">
        <w:rPr>
          <w:rFonts w:ascii="Calibri" w:eastAsia="Calibri" w:hAnsi="Calibri"/>
          <w:lang w:val="pt-BR"/>
        </w:rPr>
        <w:t>7.4 Modal de transporte (universo territorial)</w:t>
      </w:r>
      <w:bookmarkEnd w:id="115"/>
    </w:p>
    <w:p w14:paraId="19C8C807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O modal funciona como proxy operacional: alto uso de automóvel implica exigências de acesso, fluidez e segurança. Na Secundária, há presença relevante de transporte escolar privado (oportunidade de mitigação).</w:t>
      </w:r>
    </w:p>
    <w:p w14:paraId="46AE74AE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7.3 — Modal de transporte para escola (universo territorial), por região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Unidade: distribuição % dentro de cada região (exclui “Não se aplica”).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911"/>
        <w:gridCol w:w="1213"/>
        <w:gridCol w:w="1212"/>
        <w:gridCol w:w="1212"/>
        <w:gridCol w:w="1212"/>
        <w:gridCol w:w="1212"/>
        <w:gridCol w:w="1212"/>
        <w:gridCol w:w="1212"/>
      </w:tblGrid>
      <w:tr w:rsidR="00176BDE" w:rsidRPr="007C5652" w14:paraId="041B1377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  <w:shd w:val="clear" w:color="auto" w:fill="D0D0CE"/>
            <w:vAlign w:val="center"/>
          </w:tcPr>
          <w:p w14:paraId="2DBF23A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Região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18C6D15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Automóvel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1E591DF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Ônibus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5BDF6B2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Escolar privado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251E18D3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Escolar público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0EAB1AD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A pé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553168D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Outros/NS</w:t>
            </w:r>
          </w:p>
        </w:tc>
        <w:tc>
          <w:tcPr>
            <w:tcW w:w="1021" w:type="dxa"/>
            <w:shd w:val="clear" w:color="auto" w:fill="D0D0CE"/>
            <w:vAlign w:val="center"/>
          </w:tcPr>
          <w:p w14:paraId="638F1B6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 (base válida)</w:t>
            </w:r>
          </w:p>
        </w:tc>
      </w:tr>
      <w:tr w:rsidR="00176BDE" w:rsidRPr="007C5652" w14:paraId="3D23557B" w14:textId="77777777">
        <w:tc>
          <w:tcPr>
            <w:tcW w:w="766" w:type="dxa"/>
            <w:vAlign w:val="center"/>
          </w:tcPr>
          <w:p w14:paraId="1DC675E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1021" w:type="dxa"/>
            <w:vAlign w:val="center"/>
          </w:tcPr>
          <w:p w14:paraId="61A6D9B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45,3%</w:t>
            </w:r>
          </w:p>
        </w:tc>
        <w:tc>
          <w:tcPr>
            <w:tcW w:w="1021" w:type="dxa"/>
            <w:vAlign w:val="center"/>
          </w:tcPr>
          <w:p w14:paraId="58FA37E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22,8%</w:t>
            </w:r>
          </w:p>
        </w:tc>
        <w:tc>
          <w:tcPr>
            <w:tcW w:w="1021" w:type="dxa"/>
            <w:vAlign w:val="center"/>
          </w:tcPr>
          <w:p w14:paraId="123FD2F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7,3%</w:t>
            </w:r>
          </w:p>
        </w:tc>
        <w:tc>
          <w:tcPr>
            <w:tcW w:w="1021" w:type="dxa"/>
            <w:vAlign w:val="center"/>
          </w:tcPr>
          <w:p w14:paraId="358D281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19,2%</w:t>
            </w:r>
          </w:p>
        </w:tc>
        <w:tc>
          <w:tcPr>
            <w:tcW w:w="1021" w:type="dxa"/>
            <w:vAlign w:val="center"/>
          </w:tcPr>
          <w:p w14:paraId="0347FCC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4,4%</w:t>
            </w:r>
          </w:p>
        </w:tc>
        <w:tc>
          <w:tcPr>
            <w:tcW w:w="1021" w:type="dxa"/>
            <w:vAlign w:val="center"/>
          </w:tcPr>
          <w:p w14:paraId="7BBA4DB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1,0%</w:t>
            </w:r>
          </w:p>
        </w:tc>
        <w:tc>
          <w:tcPr>
            <w:tcW w:w="1021" w:type="dxa"/>
            <w:vAlign w:val="center"/>
          </w:tcPr>
          <w:p w14:paraId="354542E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5.588</w:t>
            </w:r>
          </w:p>
        </w:tc>
      </w:tr>
      <w:tr w:rsidR="00176BDE" w:rsidRPr="007C5652" w14:paraId="2A6F8411" w14:textId="77777777">
        <w:tc>
          <w:tcPr>
            <w:tcW w:w="766" w:type="dxa"/>
            <w:vAlign w:val="center"/>
          </w:tcPr>
          <w:p w14:paraId="0F931BD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1021" w:type="dxa"/>
            <w:vAlign w:val="center"/>
          </w:tcPr>
          <w:p w14:paraId="199EC30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35,2%</w:t>
            </w:r>
          </w:p>
        </w:tc>
        <w:tc>
          <w:tcPr>
            <w:tcW w:w="1021" w:type="dxa"/>
            <w:vAlign w:val="center"/>
          </w:tcPr>
          <w:p w14:paraId="7AAC631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24,2%</w:t>
            </w:r>
          </w:p>
        </w:tc>
        <w:tc>
          <w:tcPr>
            <w:tcW w:w="1021" w:type="dxa"/>
            <w:vAlign w:val="center"/>
          </w:tcPr>
          <w:p w14:paraId="4262661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22,5%</w:t>
            </w:r>
          </w:p>
        </w:tc>
        <w:tc>
          <w:tcPr>
            <w:tcW w:w="1021" w:type="dxa"/>
            <w:vAlign w:val="center"/>
          </w:tcPr>
          <w:p w14:paraId="53F42AA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2,2%</w:t>
            </w:r>
          </w:p>
        </w:tc>
        <w:tc>
          <w:tcPr>
            <w:tcW w:w="1021" w:type="dxa"/>
            <w:vAlign w:val="center"/>
          </w:tcPr>
          <w:p w14:paraId="5914DA0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11,8%</w:t>
            </w:r>
          </w:p>
        </w:tc>
        <w:tc>
          <w:tcPr>
            <w:tcW w:w="1021" w:type="dxa"/>
            <w:vAlign w:val="center"/>
          </w:tcPr>
          <w:p w14:paraId="0FFE03F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4,0%</w:t>
            </w:r>
          </w:p>
        </w:tc>
        <w:tc>
          <w:tcPr>
            <w:tcW w:w="1021" w:type="dxa"/>
            <w:vAlign w:val="center"/>
          </w:tcPr>
          <w:p w14:paraId="1EEAA2A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16.606</w:t>
            </w:r>
          </w:p>
        </w:tc>
      </w:tr>
      <w:tr w:rsidR="00176BDE" w:rsidRPr="007C5652" w14:paraId="35E396E6" w14:textId="77777777">
        <w:tc>
          <w:tcPr>
            <w:tcW w:w="766" w:type="dxa"/>
            <w:vAlign w:val="center"/>
          </w:tcPr>
          <w:p w14:paraId="132A430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1021" w:type="dxa"/>
            <w:vAlign w:val="center"/>
          </w:tcPr>
          <w:p w14:paraId="5759A4D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52,3%</w:t>
            </w:r>
          </w:p>
        </w:tc>
        <w:tc>
          <w:tcPr>
            <w:tcW w:w="1021" w:type="dxa"/>
            <w:vAlign w:val="center"/>
          </w:tcPr>
          <w:p w14:paraId="2515319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26,7%</w:t>
            </w:r>
          </w:p>
        </w:tc>
        <w:tc>
          <w:tcPr>
            <w:tcW w:w="1021" w:type="dxa"/>
            <w:vAlign w:val="center"/>
          </w:tcPr>
          <w:p w14:paraId="391BEF6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8,2%</w:t>
            </w:r>
          </w:p>
        </w:tc>
        <w:tc>
          <w:tcPr>
            <w:tcW w:w="1021" w:type="dxa"/>
            <w:vAlign w:val="center"/>
          </w:tcPr>
          <w:p w14:paraId="7FBD21A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8,8%</w:t>
            </w:r>
          </w:p>
        </w:tc>
        <w:tc>
          <w:tcPr>
            <w:tcW w:w="1021" w:type="dxa"/>
            <w:vAlign w:val="center"/>
          </w:tcPr>
          <w:p w14:paraId="15C1FE6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0,4%</w:t>
            </w:r>
          </w:p>
        </w:tc>
        <w:tc>
          <w:tcPr>
            <w:tcW w:w="1021" w:type="dxa"/>
            <w:vAlign w:val="center"/>
          </w:tcPr>
          <w:p w14:paraId="4E4AA34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3,7%</w:t>
            </w:r>
          </w:p>
        </w:tc>
        <w:tc>
          <w:tcPr>
            <w:tcW w:w="1021" w:type="dxa"/>
            <w:vAlign w:val="center"/>
          </w:tcPr>
          <w:p w14:paraId="20674C3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3.306</w:t>
            </w:r>
          </w:p>
        </w:tc>
      </w:tr>
    </w:tbl>
    <w:p w14:paraId="7720C2E1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consolidações de modal no estudo.</w:t>
      </w:r>
    </w:p>
    <w:p w14:paraId="3EE11CF6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(o que o modal força na operação):</w:t>
      </w:r>
      <w:r w:rsidRPr="007C5652">
        <w:rPr>
          <w:lang w:val="pt-BR"/>
        </w:rPr>
        <w:t xml:space="preserve"> - Automóvel é dominante e exige um desenho operacional robusto (fila interna, bolsões, segregação de fluxos, sinalização e segurança). - Na Secundária, o escolar privado é relevante: isso sugere que soluções de transporte podem ser uma alavanca para ampliar raio funcional e reduzir fricção.</w:t>
      </w:r>
    </w:p>
    <w:p w14:paraId="5D20E082" w14:textId="77777777" w:rsidR="00176BDE" w:rsidRPr="007C5652" w:rsidRDefault="00000000">
      <w:pPr>
        <w:pStyle w:val="Ttulo2"/>
        <w:rPr>
          <w:lang w:val="pt-BR"/>
        </w:rPr>
      </w:pPr>
      <w:bookmarkStart w:id="117" w:name="_Toc223366807"/>
      <w:bookmarkStart w:id="118" w:name="modal-de-transporte-núcleo-prioritário"/>
      <w:bookmarkEnd w:id="116"/>
      <w:r w:rsidRPr="007C5652">
        <w:rPr>
          <w:rFonts w:ascii="Calibri" w:eastAsia="Calibri" w:hAnsi="Calibri"/>
          <w:lang w:val="pt-BR"/>
        </w:rPr>
        <w:t>7.5 Modal de transporte (núcleo prioritário)</w:t>
      </w:r>
      <w:bookmarkEnd w:id="117"/>
    </w:p>
    <w:p w14:paraId="5151BE95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No núcleo prioritário, o automóvel tende a aumentar sua predominância. Isso reforça a necessidade de tratar a experiência de chegada/saída como componente do produto premium.</w:t>
      </w:r>
    </w:p>
    <w:p w14:paraId="48092E6C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7.4 — Modal de transporte para escola (núcleo prioritário), por região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Unidade: distribuição % dentro de cada região no recorte do núcleo prioritário.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1115"/>
        <w:gridCol w:w="1137"/>
        <w:gridCol w:w="1485"/>
        <w:gridCol w:w="803"/>
        <w:gridCol w:w="1739"/>
      </w:tblGrid>
      <w:tr w:rsidR="00176BDE" w:rsidRPr="007C5652" w14:paraId="175AC3C4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2346CC5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Região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6E19D6A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Automóvel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704DD07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Escolar privado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7442430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Ônibus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2D119A5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Total (base válida)</w:t>
            </w:r>
          </w:p>
        </w:tc>
      </w:tr>
      <w:tr w:rsidR="00176BDE" w:rsidRPr="007C5652" w14:paraId="063A3BCD" w14:textId="77777777">
        <w:tc>
          <w:tcPr>
            <w:tcW w:w="0" w:type="auto"/>
            <w:vAlign w:val="center"/>
          </w:tcPr>
          <w:p w14:paraId="1014E69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0" w:type="auto"/>
            <w:vAlign w:val="center"/>
          </w:tcPr>
          <w:p w14:paraId="0CDFAF3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60,0%</w:t>
            </w:r>
          </w:p>
        </w:tc>
        <w:tc>
          <w:tcPr>
            <w:tcW w:w="0" w:type="auto"/>
            <w:vAlign w:val="center"/>
          </w:tcPr>
          <w:p w14:paraId="7C5086F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26,9%</w:t>
            </w:r>
          </w:p>
        </w:tc>
        <w:tc>
          <w:tcPr>
            <w:tcW w:w="0" w:type="auto"/>
            <w:vAlign w:val="center"/>
          </w:tcPr>
          <w:p w14:paraId="3856E3B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13,1%</w:t>
            </w:r>
          </w:p>
        </w:tc>
        <w:tc>
          <w:tcPr>
            <w:tcW w:w="0" w:type="auto"/>
            <w:vAlign w:val="center"/>
          </w:tcPr>
          <w:p w14:paraId="786999B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162</w:t>
            </w:r>
          </w:p>
        </w:tc>
      </w:tr>
      <w:tr w:rsidR="00176BDE" w:rsidRPr="007C5652" w14:paraId="1B0D6C89" w14:textId="77777777">
        <w:tc>
          <w:tcPr>
            <w:tcW w:w="0" w:type="auto"/>
            <w:vAlign w:val="center"/>
          </w:tcPr>
          <w:p w14:paraId="0314DDF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0" w:type="auto"/>
            <w:vAlign w:val="center"/>
          </w:tcPr>
          <w:p w14:paraId="529368C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67,7%</w:t>
            </w:r>
          </w:p>
        </w:tc>
        <w:tc>
          <w:tcPr>
            <w:tcW w:w="0" w:type="auto"/>
            <w:vAlign w:val="center"/>
          </w:tcPr>
          <w:p w14:paraId="7C27684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0,0%</w:t>
            </w:r>
          </w:p>
        </w:tc>
        <w:tc>
          <w:tcPr>
            <w:tcW w:w="0" w:type="auto"/>
            <w:vAlign w:val="center"/>
          </w:tcPr>
          <w:p w14:paraId="0ED8F97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32,3%</w:t>
            </w:r>
          </w:p>
        </w:tc>
        <w:tc>
          <w:tcPr>
            <w:tcW w:w="0" w:type="auto"/>
            <w:vAlign w:val="center"/>
          </w:tcPr>
          <w:p w14:paraId="34E6F33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151</w:t>
            </w:r>
          </w:p>
        </w:tc>
      </w:tr>
      <w:tr w:rsidR="00176BDE" w:rsidRPr="007C5652" w14:paraId="441B4705" w14:textId="77777777">
        <w:tc>
          <w:tcPr>
            <w:tcW w:w="0" w:type="auto"/>
            <w:vAlign w:val="center"/>
          </w:tcPr>
          <w:p w14:paraId="6D09784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0" w:type="auto"/>
            <w:vAlign w:val="center"/>
          </w:tcPr>
          <w:p w14:paraId="1F58BBC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100,0%</w:t>
            </w:r>
          </w:p>
        </w:tc>
        <w:tc>
          <w:tcPr>
            <w:tcW w:w="0" w:type="auto"/>
            <w:vAlign w:val="center"/>
          </w:tcPr>
          <w:p w14:paraId="2A277AC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0,0%</w:t>
            </w:r>
          </w:p>
        </w:tc>
        <w:tc>
          <w:tcPr>
            <w:tcW w:w="0" w:type="auto"/>
            <w:vAlign w:val="center"/>
          </w:tcPr>
          <w:p w14:paraId="479F2AA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0,0%</w:t>
            </w:r>
          </w:p>
        </w:tc>
        <w:tc>
          <w:tcPr>
            <w:tcW w:w="0" w:type="auto"/>
            <w:vAlign w:val="center"/>
          </w:tcPr>
          <w:p w14:paraId="4034C94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</w:t>
            </w:r>
          </w:p>
        </w:tc>
      </w:tr>
    </w:tbl>
    <w:p w14:paraId="65805F8F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consolidações de modal no recorte do núcleo prioritário.</w:t>
      </w:r>
    </w:p>
    <w:p w14:paraId="08DEDB80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(premium e conveniência):</w:t>
      </w:r>
      <w:r w:rsidRPr="007C5652">
        <w:rPr>
          <w:lang w:val="pt-BR"/>
        </w:rPr>
        <w:t xml:space="preserve"> - O núcleo premium é ainda mais dependente de automóvel; portanto, a experiência diária de deslocamento pode ser determinante de satisfação e retenção. - Em Terciária, a dependência total de automóvel reforça a importância de acesso previsível e seguro.</w:t>
      </w:r>
    </w:p>
    <w:p w14:paraId="68977C36" w14:textId="77777777" w:rsidR="00176BDE" w:rsidRPr="007C5652" w:rsidRDefault="00000000">
      <w:pPr>
        <w:pStyle w:val="Ttulo2"/>
        <w:rPr>
          <w:lang w:val="pt-BR"/>
        </w:rPr>
      </w:pPr>
      <w:bookmarkStart w:id="119" w:name="_Toc223366808"/>
      <w:bookmarkStart w:id="120" w:name="X7763365a802c8e96bf509e4f23aad835c16a5f9"/>
      <w:bookmarkEnd w:id="118"/>
      <w:r w:rsidRPr="007C5652">
        <w:rPr>
          <w:rFonts w:ascii="Calibri" w:eastAsia="Calibri" w:hAnsi="Calibri"/>
          <w:lang w:val="pt-BR"/>
        </w:rPr>
        <w:lastRenderedPageBreak/>
        <w:t>7.6 Implicações práticas (localização, operação e captação)</w:t>
      </w:r>
      <w:bookmarkEnd w:id="119"/>
    </w:p>
    <w:p w14:paraId="16852519" w14:textId="77777777" w:rsidR="00176BDE" w:rsidRPr="007C5652" w:rsidRDefault="00000000">
      <w:pPr>
        <w:numPr>
          <w:ilvl w:val="0"/>
          <w:numId w:val="16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Raio funcional:</w:t>
      </w:r>
      <w:r w:rsidRPr="007C5652">
        <w:rPr>
          <w:lang w:val="pt-BR"/>
        </w:rPr>
        <w:t xml:space="preserve"> adotar </w:t>
      </w:r>
      <w:r w:rsidRPr="007C5652">
        <w:rPr>
          <w:b/>
          <w:bCs/>
          <w:lang w:val="pt-BR"/>
        </w:rPr>
        <w:t>≤30 minutos</w:t>
      </w:r>
      <w:r w:rsidRPr="007C5652">
        <w:rPr>
          <w:lang w:val="pt-BR"/>
        </w:rPr>
        <w:t xml:space="preserve"> como referência operacional primária; extensão até 45 minutos condicionada a mitigadores (transporte, rotas, horários).</w:t>
      </w:r>
    </w:p>
    <w:p w14:paraId="0CECDEC4" w14:textId="77777777" w:rsidR="00176BDE" w:rsidRPr="007C5652" w:rsidRDefault="00000000">
      <w:pPr>
        <w:numPr>
          <w:ilvl w:val="0"/>
          <w:numId w:val="16"/>
        </w:numPr>
        <w:jc w:val="both"/>
        <w:rPr>
          <w:lang w:val="pt-BR"/>
        </w:rPr>
      </w:pPr>
      <w:proofErr w:type="spellStart"/>
      <w:r w:rsidRPr="007C5652">
        <w:rPr>
          <w:b/>
          <w:bCs/>
          <w:lang w:val="pt-BR"/>
        </w:rPr>
        <w:t>Micro-localização</w:t>
      </w:r>
      <w:proofErr w:type="spellEnd"/>
      <w:r w:rsidRPr="007C5652">
        <w:rPr>
          <w:b/>
          <w:bCs/>
          <w:lang w:val="pt-BR"/>
        </w:rPr>
        <w:t xml:space="preserve"> e acesso viário:</w:t>
      </w:r>
      <w:r w:rsidRPr="007C5652">
        <w:rPr>
          <w:lang w:val="pt-BR"/>
        </w:rPr>
        <w:t xml:space="preserve"> priorizar terrenos com rotas alternativas e acesso redundante, reduzindo variabilidade no pico.</w:t>
      </w:r>
    </w:p>
    <w:p w14:paraId="762ABEE5" w14:textId="77777777" w:rsidR="00176BDE" w:rsidRPr="007C5652" w:rsidRDefault="00000000">
      <w:pPr>
        <w:numPr>
          <w:ilvl w:val="0"/>
          <w:numId w:val="16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Infraestrutura de chegada:</w:t>
      </w:r>
      <w:r w:rsidRPr="007C5652">
        <w:rPr>
          <w:lang w:val="pt-BR"/>
        </w:rPr>
        <w:t xml:space="preserve"> bolsões segregados, fila interna e segurança de fluxo como requisitos mínimos.</w:t>
      </w:r>
    </w:p>
    <w:p w14:paraId="60EA5226" w14:textId="77777777" w:rsidR="00176BDE" w:rsidRPr="007C5652" w:rsidRDefault="00000000">
      <w:pPr>
        <w:numPr>
          <w:ilvl w:val="0"/>
          <w:numId w:val="16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Transporte escolar como alavanca:</w:t>
      </w:r>
      <w:r w:rsidRPr="007C5652">
        <w:rPr>
          <w:lang w:val="pt-BR"/>
        </w:rPr>
        <w:t xml:space="preserve"> sobretudo para ativar Secundária/Terciária, avaliar serviço próprio/parcerias.</w:t>
      </w:r>
    </w:p>
    <w:p w14:paraId="185E587E" w14:textId="77777777" w:rsidR="00176BDE" w:rsidRPr="007C5652" w:rsidRDefault="00000000">
      <w:pPr>
        <w:pStyle w:val="Ttulo2"/>
        <w:rPr>
          <w:lang w:val="pt-BR"/>
        </w:rPr>
      </w:pPr>
      <w:bookmarkStart w:id="121" w:name="_Toc223366809"/>
      <w:bookmarkStart w:id="122" w:name="Xcd8e0a1011a5a630f0984d64a023d261c68178f"/>
      <w:bookmarkEnd w:id="120"/>
      <w:r w:rsidRPr="007C5652">
        <w:rPr>
          <w:rFonts w:ascii="Calibri" w:eastAsia="Calibri" w:hAnsi="Calibri"/>
          <w:lang w:val="pt-BR"/>
        </w:rPr>
        <w:t>7.7 Síntese do capítulo (mensagens de decisão)</w:t>
      </w:r>
      <w:bookmarkEnd w:id="121"/>
    </w:p>
    <w:p w14:paraId="7675A7B2" w14:textId="77777777" w:rsidR="00176BDE" w:rsidRPr="007C5652" w:rsidRDefault="00000000">
      <w:pPr>
        <w:numPr>
          <w:ilvl w:val="0"/>
          <w:numId w:val="17"/>
        </w:numPr>
        <w:jc w:val="both"/>
        <w:rPr>
          <w:lang w:val="pt-BR"/>
        </w:rPr>
      </w:pPr>
      <w:r w:rsidRPr="007C5652">
        <w:rPr>
          <w:lang w:val="pt-BR"/>
        </w:rPr>
        <w:t>Mobilidade é condição operacional de conversão e retenção no premium.</w:t>
      </w:r>
    </w:p>
    <w:p w14:paraId="1AAF5446" w14:textId="77777777" w:rsidR="00176BDE" w:rsidRPr="007C5652" w:rsidRDefault="00000000">
      <w:pPr>
        <w:numPr>
          <w:ilvl w:val="0"/>
          <w:numId w:val="17"/>
        </w:numPr>
        <w:jc w:val="both"/>
        <w:rPr>
          <w:lang w:val="pt-BR"/>
        </w:rPr>
      </w:pPr>
      <w:r w:rsidRPr="007C5652">
        <w:rPr>
          <w:lang w:val="pt-BR"/>
        </w:rPr>
        <w:t>A escolha do terreno e o desenho do acesso precisam ser tratados como parte do produto.</w:t>
      </w:r>
    </w:p>
    <w:p w14:paraId="5340B79A" w14:textId="77777777" w:rsidR="00176BDE" w:rsidRPr="007C5652" w:rsidRDefault="00000000">
      <w:pPr>
        <w:numPr>
          <w:ilvl w:val="0"/>
          <w:numId w:val="17"/>
        </w:numPr>
        <w:jc w:val="both"/>
        <w:rPr>
          <w:lang w:val="pt-BR"/>
        </w:rPr>
      </w:pPr>
      <w:r w:rsidRPr="007C5652">
        <w:rPr>
          <w:lang w:val="pt-BR"/>
        </w:rPr>
        <w:t>Mitigadores (transporte/rotas) podem ampliar alcance sem sacrificar experiência.</w:t>
      </w:r>
    </w:p>
    <w:p w14:paraId="74D0754B" w14:textId="77777777" w:rsidR="00176BDE" w:rsidRPr="007C5652" w:rsidRDefault="00176BDE">
      <w:pPr>
        <w:rPr>
          <w:lang w:val="pt-BR"/>
        </w:rPr>
      </w:pPr>
    </w:p>
    <w:p w14:paraId="7C30C317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123" w:name="_Toc223366810"/>
      <w:bookmarkStart w:id="124" w:name="Xcf7700a9f4e19630383dd38f0ed822d7a41bb41"/>
      <w:bookmarkEnd w:id="108"/>
      <w:bookmarkEnd w:id="122"/>
      <w:r w:rsidRPr="007C5652">
        <w:rPr>
          <w:lang w:val="pt-BR"/>
        </w:rPr>
        <w:br w:type="page"/>
      </w:r>
    </w:p>
    <w:p w14:paraId="75B94B81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8 — Resultados por região territorial (síntese executiva)</w:t>
      </w:r>
      <w:bookmarkEnd w:id="123"/>
    </w:p>
    <w:p w14:paraId="60928155" w14:textId="77777777" w:rsidR="00176BDE" w:rsidRPr="007C5652" w:rsidRDefault="00000000">
      <w:pPr>
        <w:pStyle w:val="Ttulo2"/>
        <w:rPr>
          <w:lang w:val="pt-BR"/>
        </w:rPr>
      </w:pPr>
      <w:bookmarkStart w:id="125" w:name="_Toc223366811"/>
      <w:bookmarkStart w:id="126" w:name="objetivo-4"/>
      <w:r w:rsidRPr="007C5652">
        <w:rPr>
          <w:rFonts w:ascii="Calibri" w:eastAsia="Calibri" w:hAnsi="Calibri"/>
          <w:lang w:val="pt-BR"/>
        </w:rPr>
        <w:t>8.1 Objetivo</w:t>
      </w:r>
      <w:bookmarkEnd w:id="125"/>
    </w:p>
    <w:p w14:paraId="6F788240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Consolidar resultados em formato comparável por região (Primária/Secundária/Terciária), sintetizando: escala do núcleo, matrículas potenciais e sinais de perfil/conveniência.</w:t>
      </w:r>
    </w:p>
    <w:p w14:paraId="7D29D26C" w14:textId="77777777" w:rsidR="00176BDE" w:rsidRPr="007C5652" w:rsidRDefault="00000000">
      <w:pPr>
        <w:pStyle w:val="Ttulo2"/>
        <w:rPr>
          <w:lang w:val="pt-BR"/>
        </w:rPr>
      </w:pPr>
      <w:bookmarkStart w:id="127" w:name="_Toc223366812"/>
      <w:bookmarkStart w:id="128" w:name="X58b25fb9fd6774133cc875934bc5c2b4019bd9c"/>
      <w:bookmarkEnd w:id="126"/>
      <w:r w:rsidRPr="007C5652">
        <w:rPr>
          <w:rFonts w:ascii="Calibri" w:eastAsia="Calibri" w:hAnsi="Calibri"/>
          <w:lang w:val="pt-BR"/>
        </w:rPr>
        <w:t>8.2 Região Primária — síntese (Lago Sul + Jardim Botânico)</w:t>
      </w:r>
      <w:bookmarkEnd w:id="127"/>
    </w:p>
    <w:p w14:paraId="487A7F22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Leitura: </w:t>
      </w:r>
      <w:r w:rsidRPr="007C5652">
        <w:rPr>
          <w:b/>
          <w:bCs/>
          <w:lang w:val="pt-BR"/>
        </w:rPr>
        <w:t>mercado de sustentação</w:t>
      </w:r>
      <w:r w:rsidRPr="007C5652">
        <w:rPr>
          <w:lang w:val="pt-BR"/>
        </w:rPr>
        <w:t xml:space="preserve"> da implantação.</w:t>
      </w:r>
    </w:p>
    <w:p w14:paraId="1E6C059C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8.1 — Região Primária: indicadores-chave (cenário central)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Cenário: mensalidade R$ 5.000; comprometimento 15%; renda mínima R$ 33.333.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3529"/>
        <w:gridCol w:w="1386"/>
      </w:tblGrid>
      <w:tr w:rsidR="00176BDE" w:rsidRPr="007C5652" w14:paraId="7439C361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311FE56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Indicador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2FAF541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Valor</w:t>
            </w:r>
          </w:p>
        </w:tc>
      </w:tr>
      <w:tr w:rsidR="00176BDE" w:rsidRPr="007C5652" w14:paraId="0334A9C7" w14:textId="77777777">
        <w:tc>
          <w:tcPr>
            <w:tcW w:w="0" w:type="auto"/>
            <w:vAlign w:val="center"/>
          </w:tcPr>
          <w:p w14:paraId="670955F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Total de domicílios</w:t>
            </w:r>
          </w:p>
        </w:tc>
        <w:tc>
          <w:tcPr>
            <w:tcW w:w="0" w:type="auto"/>
            <w:vAlign w:val="center"/>
          </w:tcPr>
          <w:p w14:paraId="6C3332E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30.255</w:t>
            </w:r>
          </w:p>
        </w:tc>
      </w:tr>
      <w:tr w:rsidR="00176BDE" w:rsidRPr="007C5652" w14:paraId="2CEC64DF" w14:textId="77777777">
        <w:tc>
          <w:tcPr>
            <w:tcW w:w="0" w:type="auto"/>
            <w:vAlign w:val="center"/>
          </w:tcPr>
          <w:p w14:paraId="1661F37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Elegíveis por renda (SAM)</w:t>
            </w:r>
          </w:p>
        </w:tc>
        <w:tc>
          <w:tcPr>
            <w:tcW w:w="0" w:type="auto"/>
            <w:vAlign w:val="center"/>
          </w:tcPr>
          <w:p w14:paraId="46C5CA3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2.809</w:t>
            </w:r>
          </w:p>
        </w:tc>
      </w:tr>
      <w:tr w:rsidR="00176BDE" w:rsidRPr="007C5652" w14:paraId="582B78C7" w14:textId="77777777">
        <w:tc>
          <w:tcPr>
            <w:tcW w:w="0" w:type="auto"/>
            <w:vAlign w:val="center"/>
          </w:tcPr>
          <w:p w14:paraId="03E6894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Núcleo prioritário</w:t>
            </w:r>
          </w:p>
        </w:tc>
        <w:tc>
          <w:tcPr>
            <w:tcW w:w="0" w:type="auto"/>
            <w:vAlign w:val="center"/>
          </w:tcPr>
          <w:p w14:paraId="3E2CCFC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1.127</w:t>
            </w:r>
          </w:p>
        </w:tc>
      </w:tr>
      <w:tr w:rsidR="00176BDE" w:rsidRPr="007C5652" w14:paraId="3D2D3249" w14:textId="77777777">
        <w:tc>
          <w:tcPr>
            <w:tcW w:w="0" w:type="auto"/>
            <w:vAlign w:val="center"/>
          </w:tcPr>
          <w:p w14:paraId="16C55DA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Potencial de matrículas (0–17) no núcleo</w:t>
            </w:r>
          </w:p>
        </w:tc>
        <w:tc>
          <w:tcPr>
            <w:tcW w:w="0" w:type="auto"/>
            <w:vAlign w:val="center"/>
          </w:tcPr>
          <w:p w14:paraId="2CA7D1E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1.833</w:t>
            </w:r>
          </w:p>
        </w:tc>
      </w:tr>
      <w:tr w:rsidR="00176BDE" w:rsidRPr="007C5652" w14:paraId="31581F94" w14:textId="77777777">
        <w:tc>
          <w:tcPr>
            <w:tcW w:w="0" w:type="auto"/>
            <w:vAlign w:val="center"/>
          </w:tcPr>
          <w:p w14:paraId="09EEF56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Posse de automóvel no núcleo</w:t>
            </w:r>
          </w:p>
        </w:tc>
        <w:tc>
          <w:tcPr>
            <w:tcW w:w="0" w:type="auto"/>
            <w:vAlign w:val="center"/>
          </w:tcPr>
          <w:p w14:paraId="2F497D4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1.127 (≈100%)</w:t>
            </w:r>
          </w:p>
        </w:tc>
      </w:tr>
      <w:tr w:rsidR="00176BDE" w:rsidRPr="007C5652" w14:paraId="732766DD" w14:textId="77777777">
        <w:tc>
          <w:tcPr>
            <w:tcW w:w="0" w:type="auto"/>
            <w:vAlign w:val="center"/>
          </w:tcPr>
          <w:p w14:paraId="1CC0443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Classe A no núcleo</w:t>
            </w:r>
          </w:p>
        </w:tc>
        <w:tc>
          <w:tcPr>
            <w:tcW w:w="0" w:type="auto"/>
            <w:vAlign w:val="center"/>
          </w:tcPr>
          <w:p w14:paraId="170698FA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945 (≈84%)</w:t>
            </w:r>
          </w:p>
        </w:tc>
      </w:tr>
    </w:tbl>
    <w:p w14:paraId="49A22764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dashboard Região Primária.</w:t>
      </w:r>
    </w:p>
    <w:p w14:paraId="6CCE11F3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(o que isso significa):</w:t>
      </w:r>
      <w:r w:rsidRPr="007C5652">
        <w:rPr>
          <w:lang w:val="pt-BR"/>
        </w:rPr>
        <w:t xml:space="preserve"> - A Primária combina </w:t>
      </w:r>
      <w:r w:rsidRPr="007C5652">
        <w:rPr>
          <w:b/>
          <w:bCs/>
          <w:lang w:val="pt-BR"/>
        </w:rPr>
        <w:t>maior propensão</w:t>
      </w:r>
      <w:r w:rsidRPr="007C5652">
        <w:rPr>
          <w:lang w:val="pt-BR"/>
        </w:rPr>
        <w:t xml:space="preserve"> (proximidade) com </w:t>
      </w:r>
      <w:r w:rsidRPr="007C5652">
        <w:rPr>
          <w:b/>
          <w:bCs/>
          <w:lang w:val="pt-BR"/>
        </w:rPr>
        <w:t>perfil premium mais intenso</w:t>
      </w:r>
      <w:r w:rsidRPr="007C5652">
        <w:rPr>
          <w:lang w:val="pt-BR"/>
        </w:rPr>
        <w:t xml:space="preserve"> (alta participação de Classe A). - O potencial de matrículas (1.833) sugere capacidade de sustentar uma operação relevante </w:t>
      </w:r>
      <w:r w:rsidRPr="007C5652">
        <w:rPr>
          <w:b/>
          <w:bCs/>
          <w:lang w:val="pt-BR"/>
        </w:rPr>
        <w:t>sem depender</w:t>
      </w:r>
      <w:r w:rsidRPr="007C5652">
        <w:rPr>
          <w:lang w:val="pt-BR"/>
        </w:rPr>
        <w:t xml:space="preserve"> da conversão de territórios mais distantes. - A presença quase universal de automóvel reforça que a experiência de chegada/saída é parte do produto.</w:t>
      </w:r>
    </w:p>
    <w:p w14:paraId="38938353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Implicações para implantação:</w:t>
      </w:r>
      <w:r w:rsidRPr="007C5652">
        <w:rPr>
          <w:lang w:val="pt-BR"/>
        </w:rPr>
        <w:t xml:space="preserve"> - Priorizar terreno que maximize previsibilidade de acesso para Lago Sul/Jardim Botânico. - Operação de </w:t>
      </w:r>
      <w:proofErr w:type="spellStart"/>
      <w:r w:rsidRPr="007C5652">
        <w:rPr>
          <w:lang w:val="pt-BR"/>
        </w:rPr>
        <w:t>drop</w:t>
      </w:r>
      <w:proofErr w:type="spellEnd"/>
      <w:r w:rsidRPr="007C5652">
        <w:rPr>
          <w:lang w:val="pt-BR"/>
        </w:rPr>
        <w:t>-off/pick-up como diferencial explícito (fila interna, bolsões segregados, segurança de fluxo). - Comunicação comercial com “</w:t>
      </w:r>
      <w:proofErr w:type="spellStart"/>
      <w:r w:rsidRPr="007C5652">
        <w:rPr>
          <w:lang w:val="pt-BR"/>
        </w:rPr>
        <w:t>proof</w:t>
      </w:r>
      <w:proofErr w:type="spellEnd"/>
      <w:r w:rsidRPr="007C5652">
        <w:rPr>
          <w:lang w:val="pt-BR"/>
        </w:rPr>
        <w:t xml:space="preserve"> points” (acadêmico, bilíngue, inclusão) para um público que compara alternativas com alto rigor.</w:t>
      </w:r>
    </w:p>
    <w:p w14:paraId="0E21DE4C" w14:textId="77777777" w:rsidR="00176BDE" w:rsidRPr="007C5652" w:rsidRDefault="00000000">
      <w:pPr>
        <w:pStyle w:val="Ttulo2"/>
        <w:rPr>
          <w:lang w:val="pt-BR"/>
        </w:rPr>
      </w:pPr>
      <w:bookmarkStart w:id="129" w:name="_Toc223366813"/>
      <w:bookmarkStart w:id="130" w:name="região-secundária-síntese-plano-piloto"/>
      <w:bookmarkEnd w:id="128"/>
      <w:r w:rsidRPr="007C5652">
        <w:rPr>
          <w:rFonts w:ascii="Calibri" w:eastAsia="Calibri" w:hAnsi="Calibri"/>
          <w:lang w:val="pt-BR"/>
        </w:rPr>
        <w:t>8.3 Região Secundária — síntese (Plano Piloto)</w:t>
      </w:r>
      <w:bookmarkEnd w:id="129"/>
    </w:p>
    <w:p w14:paraId="4459C69A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Leitura: </w:t>
      </w:r>
      <w:r w:rsidRPr="007C5652">
        <w:rPr>
          <w:b/>
          <w:bCs/>
          <w:lang w:val="pt-BR"/>
        </w:rPr>
        <w:t>escala incremental</w:t>
      </w:r>
      <w:r w:rsidRPr="007C5652">
        <w:rPr>
          <w:lang w:val="pt-BR"/>
        </w:rPr>
        <w:t xml:space="preserve"> com conversão sensível a diferenciação e mitigação logística.</w:t>
      </w:r>
    </w:p>
    <w:p w14:paraId="4324D63D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8.2 — Região Secundária: indicadores-chave (cenário central)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Cenário: mensalidade R$ 5.000; comprometimento 15%; renda mínima R$ 33.333.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3529"/>
        <w:gridCol w:w="1234"/>
      </w:tblGrid>
      <w:tr w:rsidR="00176BDE" w:rsidRPr="007C5652" w14:paraId="10365F99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773BC94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Indicador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4BA4E6C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Valor</w:t>
            </w:r>
          </w:p>
        </w:tc>
      </w:tr>
      <w:tr w:rsidR="00176BDE" w:rsidRPr="007C5652" w14:paraId="77B993A5" w14:textId="77777777">
        <w:tc>
          <w:tcPr>
            <w:tcW w:w="0" w:type="auto"/>
            <w:vAlign w:val="center"/>
          </w:tcPr>
          <w:p w14:paraId="10FE3B5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Total de domicílios</w:t>
            </w:r>
          </w:p>
        </w:tc>
        <w:tc>
          <w:tcPr>
            <w:tcW w:w="0" w:type="auto"/>
            <w:vAlign w:val="center"/>
          </w:tcPr>
          <w:p w14:paraId="04381CE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87.321</w:t>
            </w:r>
          </w:p>
        </w:tc>
      </w:tr>
      <w:tr w:rsidR="00176BDE" w:rsidRPr="007C5652" w14:paraId="008E82AB" w14:textId="77777777">
        <w:tc>
          <w:tcPr>
            <w:tcW w:w="0" w:type="auto"/>
            <w:vAlign w:val="center"/>
          </w:tcPr>
          <w:p w14:paraId="256216F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Elegíveis por renda (SAM)</w:t>
            </w:r>
          </w:p>
        </w:tc>
        <w:tc>
          <w:tcPr>
            <w:tcW w:w="0" w:type="auto"/>
            <w:vAlign w:val="center"/>
          </w:tcPr>
          <w:p w14:paraId="3F176BC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2.485</w:t>
            </w:r>
          </w:p>
        </w:tc>
      </w:tr>
      <w:tr w:rsidR="00176BDE" w:rsidRPr="007C5652" w14:paraId="05FF27E5" w14:textId="77777777">
        <w:tc>
          <w:tcPr>
            <w:tcW w:w="0" w:type="auto"/>
            <w:vAlign w:val="center"/>
          </w:tcPr>
          <w:p w14:paraId="763797A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Núcleo prioritário</w:t>
            </w:r>
          </w:p>
        </w:tc>
        <w:tc>
          <w:tcPr>
            <w:tcW w:w="0" w:type="auto"/>
            <w:vAlign w:val="center"/>
          </w:tcPr>
          <w:p w14:paraId="4DC126ED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813</w:t>
            </w:r>
          </w:p>
        </w:tc>
      </w:tr>
      <w:tr w:rsidR="00176BDE" w:rsidRPr="007C5652" w14:paraId="1333AC57" w14:textId="77777777">
        <w:tc>
          <w:tcPr>
            <w:tcW w:w="0" w:type="auto"/>
            <w:vAlign w:val="center"/>
          </w:tcPr>
          <w:p w14:paraId="28AA2ED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Potencial de matrículas (0–17) no núcleo</w:t>
            </w:r>
          </w:p>
        </w:tc>
        <w:tc>
          <w:tcPr>
            <w:tcW w:w="0" w:type="auto"/>
            <w:vAlign w:val="center"/>
          </w:tcPr>
          <w:p w14:paraId="23D3E63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1.435</w:t>
            </w:r>
          </w:p>
        </w:tc>
      </w:tr>
      <w:tr w:rsidR="00176BDE" w:rsidRPr="007C5652" w14:paraId="32C0CA58" w14:textId="77777777">
        <w:tc>
          <w:tcPr>
            <w:tcW w:w="0" w:type="auto"/>
            <w:vAlign w:val="center"/>
          </w:tcPr>
          <w:p w14:paraId="40674FB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lastRenderedPageBreak/>
              <w:t>Posse de automóvel no núcleo</w:t>
            </w:r>
          </w:p>
        </w:tc>
        <w:tc>
          <w:tcPr>
            <w:tcW w:w="0" w:type="auto"/>
            <w:vAlign w:val="center"/>
          </w:tcPr>
          <w:p w14:paraId="5669C53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813 (≈100%)</w:t>
            </w:r>
          </w:p>
        </w:tc>
      </w:tr>
      <w:tr w:rsidR="00176BDE" w:rsidRPr="007C5652" w14:paraId="54C02731" w14:textId="77777777">
        <w:tc>
          <w:tcPr>
            <w:tcW w:w="0" w:type="auto"/>
            <w:vAlign w:val="center"/>
          </w:tcPr>
          <w:p w14:paraId="291F5E3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Classe A no núcleo</w:t>
            </w:r>
          </w:p>
        </w:tc>
        <w:tc>
          <w:tcPr>
            <w:tcW w:w="0" w:type="auto"/>
            <w:vAlign w:val="center"/>
          </w:tcPr>
          <w:p w14:paraId="336F6D4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284 (≈35%)</w:t>
            </w:r>
          </w:p>
        </w:tc>
      </w:tr>
    </w:tbl>
    <w:p w14:paraId="6AAC59F1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dashboard Região Secundária.</w:t>
      </w:r>
    </w:p>
    <w:p w14:paraId="710355E7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Interpretação:</w:t>
      </w:r>
      <w:r w:rsidRPr="007C5652">
        <w:rPr>
          <w:lang w:val="pt-BR"/>
        </w:rPr>
        <w:t xml:space="preserve"> - A Secundária tem grande base de domicílios e um núcleo relevante, mas com </w:t>
      </w:r>
      <w:r w:rsidRPr="007C5652">
        <w:rPr>
          <w:b/>
          <w:bCs/>
          <w:lang w:val="pt-BR"/>
        </w:rPr>
        <w:t>perfil mais heterogêneo</w:t>
      </w:r>
      <w:r w:rsidRPr="007C5652">
        <w:rPr>
          <w:lang w:val="pt-BR"/>
        </w:rPr>
        <w:t xml:space="preserve"> (menor peso de Classe A). - Aqui, a decisão tende a ser mais sensível a </w:t>
      </w:r>
      <w:r w:rsidRPr="007C5652">
        <w:rPr>
          <w:b/>
          <w:bCs/>
          <w:lang w:val="pt-BR"/>
        </w:rPr>
        <w:t>trade-</w:t>
      </w:r>
      <w:proofErr w:type="spellStart"/>
      <w:r w:rsidRPr="007C5652">
        <w:rPr>
          <w:b/>
          <w:bCs/>
          <w:lang w:val="pt-BR"/>
        </w:rPr>
        <w:t>offs</w:t>
      </w:r>
      <w:proofErr w:type="spellEnd"/>
      <w:r w:rsidRPr="007C5652">
        <w:rPr>
          <w:lang w:val="pt-BR"/>
        </w:rPr>
        <w:t>: bilinguismo, reputação acadêmica, jornada, extracurriculares e conveniência. - A conversão depende mais de “por que escolher o Everest” e de mitigadores logísticos (previsibilidade/tempo).</w:t>
      </w:r>
    </w:p>
    <w:p w14:paraId="28037994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Implicações:</w:t>
      </w:r>
      <w:r w:rsidRPr="007C5652">
        <w:rPr>
          <w:lang w:val="pt-BR"/>
        </w:rPr>
        <w:t xml:space="preserve"> - Mensagem comercial segmentada (performance </w:t>
      </w:r>
      <w:proofErr w:type="spellStart"/>
      <w:r w:rsidRPr="007C5652">
        <w:rPr>
          <w:lang w:val="pt-BR"/>
        </w:rPr>
        <w:t>vs</w:t>
      </w:r>
      <w:proofErr w:type="spellEnd"/>
      <w:r w:rsidRPr="007C5652">
        <w:rPr>
          <w:lang w:val="pt-BR"/>
        </w:rPr>
        <w:t xml:space="preserve"> internacionalização </w:t>
      </w:r>
      <w:proofErr w:type="spellStart"/>
      <w:r w:rsidRPr="007C5652">
        <w:rPr>
          <w:lang w:val="pt-BR"/>
        </w:rPr>
        <w:t>vs</w:t>
      </w:r>
      <w:proofErr w:type="spellEnd"/>
      <w:r w:rsidRPr="007C5652">
        <w:rPr>
          <w:lang w:val="pt-BR"/>
        </w:rPr>
        <w:t xml:space="preserve"> inclusão) e provas objetivas. - Estratégia de expansão: ativar subáreas com menor fricção de deslocamento e/ou oferecer mitigadores (transporte/parcerias). - Monitorar conversão por subárea para evitar dispersão de CAC.</w:t>
      </w:r>
    </w:p>
    <w:p w14:paraId="285BE395" w14:textId="77777777" w:rsidR="00176BDE" w:rsidRPr="007C5652" w:rsidRDefault="00000000">
      <w:pPr>
        <w:pStyle w:val="Ttulo2"/>
        <w:rPr>
          <w:lang w:val="pt-BR"/>
        </w:rPr>
      </w:pPr>
      <w:bookmarkStart w:id="131" w:name="_Toc223366814"/>
      <w:bookmarkStart w:id="132" w:name="X1abf97fb7f7fa78f07a656357adf76c1f0266c0"/>
      <w:bookmarkEnd w:id="130"/>
      <w:r w:rsidRPr="007C5652">
        <w:rPr>
          <w:rFonts w:ascii="Calibri" w:eastAsia="Calibri" w:hAnsi="Calibri"/>
          <w:lang w:val="pt-BR"/>
        </w:rPr>
        <w:t>8.4 Região Terciária — síntese (Sudoeste/Octogonal + Lago Norte)</w:t>
      </w:r>
      <w:bookmarkEnd w:id="131"/>
    </w:p>
    <w:p w14:paraId="6836832C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Leitura: </w:t>
      </w:r>
      <w:r w:rsidRPr="007C5652">
        <w:rPr>
          <w:b/>
          <w:bCs/>
          <w:lang w:val="pt-BR"/>
        </w:rPr>
        <w:t>complemento premium</w:t>
      </w:r>
      <w:r w:rsidRPr="007C5652">
        <w:rPr>
          <w:lang w:val="pt-BR"/>
        </w:rPr>
        <w:t>, dependente de conveniência e proposta forte.</w:t>
      </w:r>
    </w:p>
    <w:p w14:paraId="0E532A18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8.3 — Região Terciária: indicadores-chave (cenário central)</w:t>
      </w:r>
      <w:r w:rsidRPr="007C5652">
        <w:rPr>
          <w:lang w:val="pt-BR"/>
        </w:rPr>
        <w:br/>
      </w:r>
      <w:r w:rsidRPr="007C5652">
        <w:rPr>
          <w:i/>
          <w:iCs/>
          <w:lang w:val="pt-BR"/>
        </w:rPr>
        <w:t>Cenário: mensalidade R$ 5.000; comprometimento 15%; renda mínima R$ 33.333.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3529"/>
        <w:gridCol w:w="1132"/>
      </w:tblGrid>
      <w:tr w:rsidR="00176BDE" w:rsidRPr="007C5652" w14:paraId="5EF559BF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27829EE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Indicador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5916E8F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Valor</w:t>
            </w:r>
          </w:p>
        </w:tc>
      </w:tr>
      <w:tr w:rsidR="00176BDE" w:rsidRPr="007C5652" w14:paraId="3AB6996E" w14:textId="77777777">
        <w:tc>
          <w:tcPr>
            <w:tcW w:w="0" w:type="auto"/>
            <w:vAlign w:val="center"/>
          </w:tcPr>
          <w:p w14:paraId="0580EFC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Total de domicílios</w:t>
            </w:r>
          </w:p>
        </w:tc>
        <w:tc>
          <w:tcPr>
            <w:tcW w:w="0" w:type="auto"/>
            <w:vAlign w:val="center"/>
          </w:tcPr>
          <w:p w14:paraId="3E7C1EC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37.443</w:t>
            </w:r>
          </w:p>
        </w:tc>
      </w:tr>
      <w:tr w:rsidR="00176BDE" w:rsidRPr="007C5652" w14:paraId="256E8ECA" w14:textId="77777777">
        <w:tc>
          <w:tcPr>
            <w:tcW w:w="0" w:type="auto"/>
            <w:vAlign w:val="center"/>
          </w:tcPr>
          <w:p w14:paraId="0A28ED9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Elegíveis por renda (SAM)</w:t>
            </w:r>
          </w:p>
        </w:tc>
        <w:tc>
          <w:tcPr>
            <w:tcW w:w="0" w:type="auto"/>
            <w:vAlign w:val="center"/>
          </w:tcPr>
          <w:p w14:paraId="5F2EE75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2.130</w:t>
            </w:r>
          </w:p>
        </w:tc>
      </w:tr>
      <w:tr w:rsidR="00176BDE" w:rsidRPr="007C5652" w14:paraId="6CC98C53" w14:textId="77777777">
        <w:tc>
          <w:tcPr>
            <w:tcW w:w="0" w:type="auto"/>
            <w:vAlign w:val="center"/>
          </w:tcPr>
          <w:p w14:paraId="1D68911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Núcleo prioritário</w:t>
            </w:r>
          </w:p>
        </w:tc>
        <w:tc>
          <w:tcPr>
            <w:tcW w:w="0" w:type="auto"/>
            <w:vAlign w:val="center"/>
          </w:tcPr>
          <w:p w14:paraId="4F939BB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725</w:t>
            </w:r>
          </w:p>
        </w:tc>
      </w:tr>
      <w:tr w:rsidR="00176BDE" w:rsidRPr="007C5652" w14:paraId="519B5D9C" w14:textId="77777777">
        <w:tc>
          <w:tcPr>
            <w:tcW w:w="0" w:type="auto"/>
            <w:vAlign w:val="center"/>
          </w:tcPr>
          <w:p w14:paraId="0B194BF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Potencial de matrículas (0–17) no núcleo</w:t>
            </w:r>
          </w:p>
        </w:tc>
        <w:tc>
          <w:tcPr>
            <w:tcW w:w="0" w:type="auto"/>
            <w:vAlign w:val="center"/>
          </w:tcPr>
          <w:p w14:paraId="6484B186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1.415</w:t>
            </w:r>
          </w:p>
        </w:tc>
      </w:tr>
      <w:tr w:rsidR="00176BDE" w:rsidRPr="007C5652" w14:paraId="5BF6D975" w14:textId="77777777">
        <w:tc>
          <w:tcPr>
            <w:tcW w:w="0" w:type="auto"/>
            <w:vAlign w:val="center"/>
          </w:tcPr>
          <w:p w14:paraId="5063142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Posse de automóvel no núcleo</w:t>
            </w:r>
          </w:p>
        </w:tc>
        <w:tc>
          <w:tcPr>
            <w:tcW w:w="0" w:type="auto"/>
            <w:vAlign w:val="center"/>
          </w:tcPr>
          <w:p w14:paraId="0408AD8E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703 (≈97%)</w:t>
            </w:r>
          </w:p>
        </w:tc>
      </w:tr>
      <w:tr w:rsidR="00176BDE" w:rsidRPr="007C5652" w14:paraId="6E526E82" w14:textId="77777777">
        <w:tc>
          <w:tcPr>
            <w:tcW w:w="0" w:type="auto"/>
            <w:vAlign w:val="center"/>
          </w:tcPr>
          <w:p w14:paraId="2801322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Classe A no núcleo</w:t>
            </w:r>
          </w:p>
        </w:tc>
        <w:tc>
          <w:tcPr>
            <w:tcW w:w="0" w:type="auto"/>
            <w:vAlign w:val="center"/>
          </w:tcPr>
          <w:p w14:paraId="50EEA590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502 (≈69%)</w:t>
            </w:r>
          </w:p>
        </w:tc>
      </w:tr>
    </w:tbl>
    <w:p w14:paraId="6B667253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dashboard Região Terciária.</w:t>
      </w:r>
    </w:p>
    <w:p w14:paraId="543CD928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Interpretação:</w:t>
      </w:r>
      <w:r w:rsidRPr="007C5652">
        <w:rPr>
          <w:lang w:val="pt-BR"/>
        </w:rPr>
        <w:t xml:space="preserve"> - A Terciária tem núcleo quase do tamanho da Secundária (725 </w:t>
      </w:r>
      <w:proofErr w:type="spellStart"/>
      <w:r w:rsidRPr="007C5652">
        <w:rPr>
          <w:lang w:val="pt-BR"/>
        </w:rPr>
        <w:t>vs</w:t>
      </w:r>
      <w:proofErr w:type="spellEnd"/>
      <w:r w:rsidRPr="007C5652">
        <w:rPr>
          <w:lang w:val="pt-BR"/>
        </w:rPr>
        <w:t xml:space="preserve"> 813), com </w:t>
      </w:r>
      <w:r w:rsidRPr="007C5652">
        <w:rPr>
          <w:b/>
          <w:bCs/>
          <w:lang w:val="pt-BR"/>
        </w:rPr>
        <w:t>perfil premium intenso</w:t>
      </w:r>
      <w:r w:rsidRPr="007C5652">
        <w:rPr>
          <w:lang w:val="pt-BR"/>
        </w:rPr>
        <w:t xml:space="preserve"> (Classe A alta), porém maior risco de fricção por distância/rotas. - O volume de matrículas potenciais (1.415) indica oportunidade real, mas a conversão tende a depender mais de conveniência e de uma proposta difícil de ignorar.</w:t>
      </w:r>
    </w:p>
    <w:p w14:paraId="3D63A8E0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Implicações:</w:t>
      </w:r>
      <w:r w:rsidRPr="007C5652">
        <w:rPr>
          <w:lang w:val="pt-BR"/>
        </w:rPr>
        <w:t xml:space="preserve"> - Ativação seletiva: foco em subáreas com melhor conectividade viária para o Lago Sul. - Considerar transporte escolar/parcerias como ferramenta de expansão para reduzir fricção. - Provas e diferenciação precisam ser muito claras (internacionalização, excelência acadêmica, inclusão com protocolo).</w:t>
      </w:r>
    </w:p>
    <w:p w14:paraId="33526EF2" w14:textId="77777777" w:rsidR="00176BDE" w:rsidRPr="007C5652" w:rsidRDefault="00000000">
      <w:pPr>
        <w:pStyle w:val="Ttulo2"/>
        <w:rPr>
          <w:lang w:val="pt-BR"/>
        </w:rPr>
      </w:pPr>
      <w:bookmarkStart w:id="133" w:name="_Toc223366815"/>
      <w:bookmarkStart w:id="134" w:name="comparativo-entre-regiões"/>
      <w:bookmarkEnd w:id="132"/>
      <w:r w:rsidRPr="007C5652">
        <w:rPr>
          <w:rFonts w:ascii="Calibri" w:eastAsia="Calibri" w:hAnsi="Calibri"/>
          <w:lang w:val="pt-BR"/>
        </w:rPr>
        <w:t>8.5 Comparativo entre regiões</w:t>
      </w:r>
      <w:bookmarkEnd w:id="133"/>
    </w:p>
    <w:p w14:paraId="7C76FE05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Primária sustenta; Secundária e Terciária agregam escala incremental.</w:t>
      </w:r>
    </w:p>
    <w:p w14:paraId="7BFC0A49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8.4 — Comparativo entre regiões (núcleo e matrículas potenciais)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1115"/>
        <w:gridCol w:w="1693"/>
        <w:gridCol w:w="2477"/>
      </w:tblGrid>
      <w:tr w:rsidR="00176BDE" w:rsidRPr="007C5652" w14:paraId="62B799B4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  <w:vAlign w:val="center"/>
          </w:tcPr>
          <w:p w14:paraId="0F23981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lastRenderedPageBreak/>
              <w:t>Região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638F8BA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Núcleo prioritário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14ECFD2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Potencial matrículas (0–17)</w:t>
            </w:r>
          </w:p>
        </w:tc>
      </w:tr>
      <w:tr w:rsidR="00176BDE" w:rsidRPr="007C5652" w14:paraId="271FB034" w14:textId="77777777">
        <w:tc>
          <w:tcPr>
            <w:tcW w:w="0" w:type="auto"/>
            <w:vAlign w:val="center"/>
          </w:tcPr>
          <w:p w14:paraId="3890698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Primária</w:t>
            </w:r>
          </w:p>
        </w:tc>
        <w:tc>
          <w:tcPr>
            <w:tcW w:w="0" w:type="auto"/>
            <w:vAlign w:val="center"/>
          </w:tcPr>
          <w:p w14:paraId="172C4EE9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1.127</w:t>
            </w:r>
          </w:p>
        </w:tc>
        <w:tc>
          <w:tcPr>
            <w:tcW w:w="0" w:type="auto"/>
            <w:vAlign w:val="center"/>
          </w:tcPr>
          <w:p w14:paraId="19DBFA5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1.833</w:t>
            </w:r>
          </w:p>
        </w:tc>
      </w:tr>
      <w:tr w:rsidR="00176BDE" w:rsidRPr="007C5652" w14:paraId="1A7D6AF1" w14:textId="77777777">
        <w:tc>
          <w:tcPr>
            <w:tcW w:w="0" w:type="auto"/>
            <w:vAlign w:val="center"/>
          </w:tcPr>
          <w:p w14:paraId="05B7712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Secundária</w:t>
            </w:r>
          </w:p>
        </w:tc>
        <w:tc>
          <w:tcPr>
            <w:tcW w:w="0" w:type="auto"/>
            <w:vAlign w:val="center"/>
          </w:tcPr>
          <w:p w14:paraId="697C390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813</w:t>
            </w:r>
          </w:p>
        </w:tc>
        <w:tc>
          <w:tcPr>
            <w:tcW w:w="0" w:type="auto"/>
            <w:vAlign w:val="center"/>
          </w:tcPr>
          <w:p w14:paraId="5DA4E8A2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1.435</w:t>
            </w:r>
          </w:p>
        </w:tc>
      </w:tr>
      <w:tr w:rsidR="00176BDE" w:rsidRPr="007C5652" w14:paraId="034F3B47" w14:textId="77777777">
        <w:tc>
          <w:tcPr>
            <w:tcW w:w="0" w:type="auto"/>
            <w:vAlign w:val="center"/>
          </w:tcPr>
          <w:p w14:paraId="587C5C1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Terciária</w:t>
            </w:r>
          </w:p>
        </w:tc>
        <w:tc>
          <w:tcPr>
            <w:tcW w:w="0" w:type="auto"/>
            <w:vAlign w:val="center"/>
          </w:tcPr>
          <w:p w14:paraId="35E5D59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725</w:t>
            </w:r>
          </w:p>
        </w:tc>
        <w:tc>
          <w:tcPr>
            <w:tcW w:w="0" w:type="auto"/>
            <w:vAlign w:val="center"/>
          </w:tcPr>
          <w:p w14:paraId="4D3EF52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1.415</w:t>
            </w:r>
          </w:p>
        </w:tc>
      </w:tr>
      <w:tr w:rsidR="00176BDE" w:rsidRPr="007C5652" w14:paraId="1A1D59FA" w14:textId="77777777">
        <w:tc>
          <w:tcPr>
            <w:tcW w:w="0" w:type="auto"/>
            <w:vAlign w:val="center"/>
          </w:tcPr>
          <w:p w14:paraId="11A1B41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Total</w:t>
            </w:r>
          </w:p>
        </w:tc>
        <w:tc>
          <w:tcPr>
            <w:tcW w:w="0" w:type="auto"/>
            <w:vAlign w:val="center"/>
          </w:tcPr>
          <w:p w14:paraId="0385962C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2.665</w:t>
            </w:r>
          </w:p>
        </w:tc>
        <w:tc>
          <w:tcPr>
            <w:tcW w:w="0" w:type="auto"/>
            <w:vAlign w:val="center"/>
          </w:tcPr>
          <w:p w14:paraId="36DEBD9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4.683</w:t>
            </w:r>
          </w:p>
        </w:tc>
      </w:tr>
    </w:tbl>
    <w:p w14:paraId="73117DCB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Fonte: PDAD 2021 (tabulação ponderada); dashboards regionais.</w:t>
      </w:r>
    </w:p>
    <w:p w14:paraId="0113DADF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Leitura de decisão:</w:t>
      </w:r>
      <w:r w:rsidRPr="007C5652">
        <w:rPr>
          <w:lang w:val="pt-BR"/>
        </w:rPr>
        <w:t xml:space="preserve"> - O projeto é viável com ancoragem na Primária. - A escala adicional vem de Secundária/Terciária, mas exige mitigadores de conveniência e diferenciação consistente. - Isso justifica uma estratégia em fases: primeiro consolidar conversão/</w:t>
      </w:r>
      <w:proofErr w:type="spellStart"/>
      <w:r w:rsidRPr="007C5652">
        <w:rPr>
          <w:lang w:val="pt-BR"/>
        </w:rPr>
        <w:t>retensão</w:t>
      </w:r>
      <w:proofErr w:type="spellEnd"/>
      <w:r w:rsidRPr="007C5652">
        <w:rPr>
          <w:lang w:val="pt-BR"/>
        </w:rPr>
        <w:t xml:space="preserve"> na Primária e, em seguida, escalar com disciplina territorial.</w:t>
      </w:r>
    </w:p>
    <w:p w14:paraId="71C055E1" w14:textId="77777777" w:rsidR="00176BDE" w:rsidRPr="007C5652" w:rsidRDefault="00000000">
      <w:pPr>
        <w:pStyle w:val="Ttulo2"/>
        <w:rPr>
          <w:lang w:val="pt-BR"/>
        </w:rPr>
      </w:pPr>
      <w:bookmarkStart w:id="135" w:name="_Toc223366816"/>
      <w:bookmarkStart w:id="136" w:name="síntese-do-capítulo"/>
      <w:bookmarkEnd w:id="134"/>
      <w:r w:rsidRPr="007C5652">
        <w:rPr>
          <w:rFonts w:ascii="Calibri" w:eastAsia="Calibri" w:hAnsi="Calibri"/>
          <w:lang w:val="pt-BR"/>
        </w:rPr>
        <w:t>8.6 Síntese do capítulo</w:t>
      </w:r>
      <w:bookmarkEnd w:id="135"/>
    </w:p>
    <w:p w14:paraId="7AAB93C5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Estratégia em camadas: Primária como base; Secundária/Terciária como expansão disciplinada, com mitigadores logísticos e provas de valor.</w:t>
      </w:r>
    </w:p>
    <w:p w14:paraId="2350DBB0" w14:textId="77777777" w:rsidR="00176BDE" w:rsidRPr="007C5652" w:rsidRDefault="00176BDE">
      <w:pPr>
        <w:rPr>
          <w:lang w:val="pt-BR"/>
        </w:rPr>
      </w:pPr>
    </w:p>
    <w:p w14:paraId="7008B0CC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137" w:name="_Toc223366817"/>
      <w:bookmarkStart w:id="138" w:name="X90bac8c8104c684c750fa1e39fa536918145b19"/>
      <w:bookmarkEnd w:id="124"/>
      <w:bookmarkEnd w:id="136"/>
      <w:r w:rsidRPr="007C5652">
        <w:rPr>
          <w:lang w:val="pt-BR"/>
        </w:rPr>
        <w:br w:type="page"/>
      </w:r>
    </w:p>
    <w:p w14:paraId="1873755A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9 — Benchmark competitivo (Clientes Secretos)</w:t>
      </w:r>
      <w:bookmarkEnd w:id="137"/>
    </w:p>
    <w:p w14:paraId="2069BF43" w14:textId="77777777" w:rsidR="00176BDE" w:rsidRPr="007C5652" w:rsidRDefault="00000000">
      <w:pPr>
        <w:pStyle w:val="Ttulo2"/>
        <w:rPr>
          <w:lang w:val="pt-BR"/>
        </w:rPr>
      </w:pPr>
      <w:bookmarkStart w:id="139" w:name="_Toc223366818"/>
      <w:bookmarkStart w:id="140" w:name="objetivo-5"/>
      <w:r w:rsidRPr="007C5652">
        <w:rPr>
          <w:rFonts w:ascii="Calibri" w:eastAsia="Calibri" w:hAnsi="Calibri"/>
          <w:lang w:val="pt-BR"/>
        </w:rPr>
        <w:t>9.1 Objetivo</w:t>
      </w:r>
      <w:bookmarkEnd w:id="139"/>
    </w:p>
    <w:p w14:paraId="13DB1E59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Entender como o segmento premium constrói valor e converte famílias na prática; separar </w:t>
      </w:r>
      <w:r w:rsidRPr="007C5652">
        <w:rPr>
          <w:b/>
          <w:bCs/>
          <w:lang w:val="pt-BR"/>
        </w:rPr>
        <w:t>padrão mínimo</w:t>
      </w:r>
      <w:r w:rsidRPr="007C5652">
        <w:rPr>
          <w:lang w:val="pt-BR"/>
        </w:rPr>
        <w:t xml:space="preserve"> de </w:t>
      </w:r>
      <w:r w:rsidRPr="007C5652">
        <w:rPr>
          <w:b/>
          <w:bCs/>
          <w:lang w:val="pt-BR"/>
        </w:rPr>
        <w:t>diferenciais reais</w:t>
      </w:r>
      <w:r w:rsidRPr="007C5652">
        <w:rPr>
          <w:lang w:val="pt-BR"/>
        </w:rPr>
        <w:t xml:space="preserve">; identificar </w:t>
      </w:r>
      <w:proofErr w:type="spellStart"/>
      <w:r w:rsidRPr="007C5652">
        <w:rPr>
          <w:b/>
          <w:bCs/>
          <w:lang w:val="pt-BR"/>
        </w:rPr>
        <w:t>white</w:t>
      </w:r>
      <w:proofErr w:type="spellEnd"/>
      <w:r w:rsidRPr="007C5652">
        <w:rPr>
          <w:b/>
          <w:bCs/>
          <w:lang w:val="pt-BR"/>
        </w:rPr>
        <w:t xml:space="preserve"> </w:t>
      </w:r>
      <w:proofErr w:type="spellStart"/>
      <w:r w:rsidRPr="007C5652">
        <w:rPr>
          <w:b/>
          <w:bCs/>
          <w:lang w:val="pt-BR"/>
        </w:rPr>
        <w:t>spaces</w:t>
      </w:r>
      <w:proofErr w:type="spellEnd"/>
      <w:r w:rsidRPr="007C5652">
        <w:rPr>
          <w:lang w:val="pt-BR"/>
        </w:rPr>
        <w:t xml:space="preserve"> e requisitos de entrada competitiva para o Everest.</w:t>
      </w:r>
    </w:p>
    <w:p w14:paraId="5827E7DD" w14:textId="77777777" w:rsidR="00176BDE" w:rsidRPr="007C5652" w:rsidRDefault="00000000">
      <w:pPr>
        <w:pStyle w:val="Ttulo2"/>
        <w:rPr>
          <w:lang w:val="pt-BR"/>
        </w:rPr>
      </w:pPr>
      <w:bookmarkStart w:id="141" w:name="_Toc223366819"/>
      <w:bookmarkStart w:id="142" w:name="escopo-e-escolas-visitadas"/>
      <w:bookmarkEnd w:id="140"/>
      <w:r w:rsidRPr="007C5652">
        <w:rPr>
          <w:rFonts w:ascii="Calibri" w:eastAsia="Calibri" w:hAnsi="Calibri"/>
          <w:lang w:val="pt-BR"/>
        </w:rPr>
        <w:t>9.2 Escopo e escolas visitadas</w:t>
      </w:r>
      <w:bookmarkEnd w:id="141"/>
    </w:p>
    <w:p w14:paraId="0DF6F795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Benchmark no segmento premium de educação básica privada em Brasília, com foco operacional no </w:t>
      </w:r>
      <w:r w:rsidRPr="007C5652">
        <w:rPr>
          <w:b/>
          <w:bCs/>
          <w:lang w:val="pt-BR"/>
        </w:rPr>
        <w:t>3º ano do Fundamental I</w:t>
      </w:r>
      <w:r w:rsidRPr="007C5652">
        <w:rPr>
          <w:lang w:val="pt-BR"/>
        </w:rPr>
        <w:t xml:space="preserve">, comparando quatro instituições: </w:t>
      </w:r>
      <w:proofErr w:type="spellStart"/>
      <w:r w:rsidRPr="007C5652">
        <w:rPr>
          <w:b/>
          <w:bCs/>
          <w:lang w:val="pt-BR"/>
        </w:rPr>
        <w:t>Galois</w:t>
      </w:r>
      <w:proofErr w:type="spellEnd"/>
      <w:r w:rsidRPr="007C5652">
        <w:rPr>
          <w:b/>
          <w:bCs/>
          <w:lang w:val="pt-BR"/>
        </w:rPr>
        <w:t xml:space="preserve">, Marista Champagnat, </w:t>
      </w:r>
      <w:proofErr w:type="spellStart"/>
      <w:r w:rsidRPr="007C5652">
        <w:rPr>
          <w:b/>
          <w:bCs/>
          <w:lang w:val="pt-BR"/>
        </w:rPr>
        <w:t>Heavenly</w:t>
      </w:r>
      <w:proofErr w:type="spellEnd"/>
      <w:r w:rsidRPr="007C5652">
        <w:rPr>
          <w:b/>
          <w:bCs/>
          <w:lang w:val="pt-BR"/>
        </w:rPr>
        <w:t xml:space="preserve"> </w:t>
      </w:r>
      <w:proofErr w:type="spellStart"/>
      <w:r w:rsidRPr="007C5652">
        <w:rPr>
          <w:b/>
          <w:bCs/>
          <w:lang w:val="pt-BR"/>
        </w:rPr>
        <w:t>International</w:t>
      </w:r>
      <w:proofErr w:type="spellEnd"/>
      <w:r w:rsidRPr="007C5652">
        <w:rPr>
          <w:b/>
          <w:bCs/>
          <w:lang w:val="pt-BR"/>
        </w:rPr>
        <w:t xml:space="preserve"> </w:t>
      </w:r>
      <w:proofErr w:type="spellStart"/>
      <w:r w:rsidRPr="007C5652">
        <w:rPr>
          <w:b/>
          <w:bCs/>
          <w:lang w:val="pt-BR"/>
        </w:rPr>
        <w:t>School</w:t>
      </w:r>
      <w:proofErr w:type="spellEnd"/>
      <w:r w:rsidRPr="007C5652">
        <w:rPr>
          <w:b/>
          <w:bCs/>
          <w:lang w:val="pt-BR"/>
        </w:rPr>
        <w:t xml:space="preserve"> e Eleva</w:t>
      </w:r>
      <w:r w:rsidRPr="007C5652">
        <w:rPr>
          <w:lang w:val="pt-BR"/>
        </w:rPr>
        <w:t>.</w:t>
      </w:r>
    </w:p>
    <w:p w14:paraId="5684D0FD" w14:textId="77777777" w:rsidR="00176BDE" w:rsidRPr="007C5652" w:rsidRDefault="00000000">
      <w:pPr>
        <w:pStyle w:val="Ttulo2"/>
        <w:rPr>
          <w:lang w:val="pt-BR"/>
        </w:rPr>
      </w:pPr>
      <w:bookmarkStart w:id="143" w:name="_Toc223366820"/>
      <w:bookmarkStart w:id="144" w:name="metodologia-instrumentos"/>
      <w:bookmarkEnd w:id="142"/>
      <w:r w:rsidRPr="007C5652">
        <w:rPr>
          <w:rFonts w:ascii="Calibri" w:eastAsia="Calibri" w:hAnsi="Calibri"/>
          <w:lang w:val="pt-BR"/>
        </w:rPr>
        <w:t>9.3 Metodologia (instrumentos)</w:t>
      </w:r>
      <w:bookmarkEnd w:id="143"/>
    </w:p>
    <w:p w14:paraId="40526D26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9.1 — Instrumentos de coleta (clientes secretos)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3132"/>
        <w:gridCol w:w="3132"/>
        <w:gridCol w:w="3132"/>
      </w:tblGrid>
      <w:tr w:rsidR="00176BDE" w:rsidRPr="007C5652" w14:paraId="623A2089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D0D0CE"/>
            <w:vAlign w:val="center"/>
          </w:tcPr>
          <w:p w14:paraId="3532329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Instrumento</w:t>
            </w:r>
          </w:p>
        </w:tc>
        <w:tc>
          <w:tcPr>
            <w:tcW w:w="2640" w:type="dxa"/>
            <w:shd w:val="clear" w:color="auto" w:fill="D0D0CE"/>
            <w:vAlign w:val="center"/>
          </w:tcPr>
          <w:p w14:paraId="61CB478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Descrição</w:t>
            </w:r>
          </w:p>
        </w:tc>
        <w:tc>
          <w:tcPr>
            <w:tcW w:w="2640" w:type="dxa"/>
            <w:shd w:val="clear" w:color="auto" w:fill="D0D0CE"/>
            <w:vAlign w:val="center"/>
          </w:tcPr>
          <w:p w14:paraId="4E85131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Aplicação</w:t>
            </w:r>
          </w:p>
        </w:tc>
      </w:tr>
      <w:tr w:rsidR="00176BDE" w:rsidRPr="007C5652" w14:paraId="793FBDA3" w14:textId="77777777">
        <w:tc>
          <w:tcPr>
            <w:tcW w:w="2640" w:type="dxa"/>
            <w:vAlign w:val="center"/>
          </w:tcPr>
          <w:p w14:paraId="6AFF170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Visita Presencial</w:t>
            </w:r>
          </w:p>
        </w:tc>
        <w:tc>
          <w:tcPr>
            <w:tcW w:w="2640" w:type="dxa"/>
            <w:vAlign w:val="center"/>
          </w:tcPr>
          <w:p w14:paraId="5723AA5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Observação in loco das instalações, dinâmica de atendimento e cultura institucional</w:t>
            </w:r>
          </w:p>
        </w:tc>
        <w:tc>
          <w:tcPr>
            <w:tcW w:w="2640" w:type="dxa"/>
            <w:vAlign w:val="center"/>
          </w:tcPr>
          <w:p w14:paraId="0E4B491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4 escolas — </w:t>
            </w:r>
            <w:proofErr w:type="spellStart"/>
            <w:r w:rsidRPr="007C5652">
              <w:rPr>
                <w:sz w:val="20"/>
                <w:lang w:val="pt-BR"/>
              </w:rPr>
              <w:t>Fev</w:t>
            </w:r>
            <w:proofErr w:type="spellEnd"/>
            <w:r w:rsidRPr="007C5652">
              <w:rPr>
                <w:sz w:val="20"/>
                <w:lang w:val="pt-BR"/>
              </w:rPr>
              <w:t>/2026</w:t>
            </w:r>
          </w:p>
        </w:tc>
      </w:tr>
      <w:tr w:rsidR="00176BDE" w:rsidRPr="007C5652" w14:paraId="66240D19" w14:textId="77777777">
        <w:tc>
          <w:tcPr>
            <w:tcW w:w="2640" w:type="dxa"/>
            <w:vAlign w:val="center"/>
          </w:tcPr>
          <w:p w14:paraId="1D5AFE9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Entrevista Estruturada</w:t>
            </w:r>
          </w:p>
        </w:tc>
        <w:tc>
          <w:tcPr>
            <w:tcW w:w="2640" w:type="dxa"/>
            <w:vAlign w:val="center"/>
          </w:tcPr>
          <w:p w14:paraId="46E5C1B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Roteiro padronizado de 11 dimensões com representantes de admissões e coordenação pedagógica</w:t>
            </w:r>
          </w:p>
        </w:tc>
        <w:tc>
          <w:tcPr>
            <w:tcW w:w="2640" w:type="dxa"/>
            <w:vAlign w:val="center"/>
          </w:tcPr>
          <w:p w14:paraId="77467C8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4 escolas — </w:t>
            </w:r>
            <w:proofErr w:type="spellStart"/>
            <w:r w:rsidRPr="007C5652">
              <w:rPr>
                <w:sz w:val="20"/>
                <w:lang w:val="pt-BR"/>
              </w:rPr>
              <w:t>Fev</w:t>
            </w:r>
            <w:proofErr w:type="spellEnd"/>
            <w:r w:rsidRPr="007C5652">
              <w:rPr>
                <w:sz w:val="20"/>
                <w:lang w:val="pt-BR"/>
              </w:rPr>
              <w:t>/2026</w:t>
            </w:r>
          </w:p>
        </w:tc>
      </w:tr>
      <w:tr w:rsidR="00176BDE" w:rsidRPr="007C5652" w14:paraId="77BC4C11" w14:textId="77777777">
        <w:tc>
          <w:tcPr>
            <w:tcW w:w="2640" w:type="dxa"/>
            <w:vAlign w:val="center"/>
          </w:tcPr>
          <w:p w14:paraId="101771F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Análise Documental</w:t>
            </w:r>
          </w:p>
        </w:tc>
        <w:tc>
          <w:tcPr>
            <w:tcW w:w="2640" w:type="dxa"/>
            <w:vAlign w:val="center"/>
          </w:tcPr>
          <w:p w14:paraId="6E7CE50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Exame de materiais institucionais: proposta pedagógica, tabelas de valores e comunicações</w:t>
            </w:r>
          </w:p>
        </w:tc>
        <w:tc>
          <w:tcPr>
            <w:tcW w:w="2640" w:type="dxa"/>
            <w:vAlign w:val="center"/>
          </w:tcPr>
          <w:p w14:paraId="486C246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4 escolas</w:t>
            </w:r>
          </w:p>
        </w:tc>
      </w:tr>
      <w:tr w:rsidR="00176BDE" w:rsidRPr="007C5652" w14:paraId="24F7AC60" w14:textId="77777777">
        <w:tc>
          <w:tcPr>
            <w:tcW w:w="2640" w:type="dxa"/>
            <w:vAlign w:val="center"/>
          </w:tcPr>
          <w:p w14:paraId="0DBF162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Comparação Estruturada</w:t>
            </w:r>
          </w:p>
        </w:tc>
        <w:tc>
          <w:tcPr>
            <w:tcW w:w="2640" w:type="dxa"/>
            <w:vAlign w:val="center"/>
          </w:tcPr>
          <w:p w14:paraId="76C2625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Análise cruzada por dimensão, com referência ao framework de Posicionamento Competitivo (Porter, 1980)</w:t>
            </w:r>
          </w:p>
        </w:tc>
        <w:tc>
          <w:tcPr>
            <w:tcW w:w="2640" w:type="dxa"/>
            <w:vAlign w:val="center"/>
          </w:tcPr>
          <w:p w14:paraId="1A435A9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Consolidação</w:t>
            </w:r>
          </w:p>
        </w:tc>
      </w:tr>
    </w:tbl>
    <w:p w14:paraId="4C9C9DF7" w14:textId="77777777" w:rsidR="00176BDE" w:rsidRPr="007C5652" w:rsidRDefault="00000000">
      <w:pPr>
        <w:pStyle w:val="Ttulo2"/>
        <w:rPr>
          <w:lang w:val="pt-BR"/>
        </w:rPr>
      </w:pPr>
      <w:bookmarkStart w:id="145" w:name="_Toc223366821"/>
      <w:bookmarkStart w:id="146" w:name="Xc7a15000c32a3c968cb85ec67cad6d93d2920c0"/>
      <w:bookmarkEnd w:id="144"/>
      <w:r w:rsidRPr="007C5652">
        <w:rPr>
          <w:rFonts w:ascii="Calibri" w:eastAsia="Calibri" w:hAnsi="Calibri"/>
          <w:lang w:val="pt-BR"/>
        </w:rPr>
        <w:t>9.4 Framework de avaliação (11 dimensões) e relevância estratégica</w:t>
      </w:r>
      <w:bookmarkEnd w:id="145"/>
    </w:p>
    <w:p w14:paraId="2F64E453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9.2 — Dimensões avaliadas e relevância estratégica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3758"/>
        <w:gridCol w:w="2819"/>
        <w:gridCol w:w="2819"/>
      </w:tblGrid>
      <w:tr w:rsidR="00176BDE" w:rsidRPr="007C5652" w14:paraId="6EE00CF8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  <w:shd w:val="clear" w:color="auto" w:fill="D0D0CE"/>
            <w:vAlign w:val="center"/>
          </w:tcPr>
          <w:p w14:paraId="4C98049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#</w:t>
            </w:r>
          </w:p>
        </w:tc>
        <w:tc>
          <w:tcPr>
            <w:tcW w:w="2376" w:type="dxa"/>
            <w:shd w:val="clear" w:color="auto" w:fill="D0D0CE"/>
            <w:vAlign w:val="center"/>
          </w:tcPr>
          <w:p w14:paraId="7EF4F6C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Dimensão</w:t>
            </w:r>
          </w:p>
        </w:tc>
        <w:tc>
          <w:tcPr>
            <w:tcW w:w="2376" w:type="dxa"/>
            <w:shd w:val="clear" w:color="auto" w:fill="D0D0CE"/>
            <w:vAlign w:val="center"/>
          </w:tcPr>
          <w:p w14:paraId="16AC665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Relevância Estratégica</w:t>
            </w:r>
          </w:p>
        </w:tc>
      </w:tr>
      <w:tr w:rsidR="00176BDE" w:rsidRPr="007C5652" w14:paraId="44B88AD4" w14:textId="77777777">
        <w:tc>
          <w:tcPr>
            <w:tcW w:w="3168" w:type="dxa"/>
            <w:vAlign w:val="center"/>
          </w:tcPr>
          <w:p w14:paraId="245E8AB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</w:t>
            </w:r>
          </w:p>
        </w:tc>
        <w:tc>
          <w:tcPr>
            <w:tcW w:w="2376" w:type="dxa"/>
            <w:vAlign w:val="center"/>
          </w:tcPr>
          <w:p w14:paraId="59FC7BC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Identidade e Proposta Pedagógica</w:t>
            </w:r>
          </w:p>
        </w:tc>
        <w:tc>
          <w:tcPr>
            <w:tcW w:w="2376" w:type="dxa"/>
            <w:vAlign w:val="center"/>
          </w:tcPr>
          <w:p w14:paraId="462641D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Alta — define percepção de marca</w:t>
            </w:r>
          </w:p>
        </w:tc>
      </w:tr>
      <w:tr w:rsidR="00176BDE" w:rsidRPr="007C5652" w14:paraId="15EBE049" w14:textId="77777777">
        <w:tc>
          <w:tcPr>
            <w:tcW w:w="3168" w:type="dxa"/>
            <w:vAlign w:val="center"/>
          </w:tcPr>
          <w:p w14:paraId="76B2C9EB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2</w:t>
            </w:r>
          </w:p>
        </w:tc>
        <w:tc>
          <w:tcPr>
            <w:tcW w:w="2376" w:type="dxa"/>
            <w:vAlign w:val="center"/>
          </w:tcPr>
          <w:p w14:paraId="43F9339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Estrutura e Funcionamento</w:t>
            </w:r>
          </w:p>
        </w:tc>
        <w:tc>
          <w:tcPr>
            <w:tcW w:w="2376" w:type="dxa"/>
            <w:vAlign w:val="center"/>
          </w:tcPr>
          <w:p w14:paraId="4A3CB4A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Alta — impacta decisão logística familiar</w:t>
            </w:r>
          </w:p>
        </w:tc>
      </w:tr>
      <w:tr w:rsidR="00176BDE" w:rsidRPr="007C5652" w14:paraId="036C930D" w14:textId="77777777">
        <w:tc>
          <w:tcPr>
            <w:tcW w:w="3168" w:type="dxa"/>
            <w:vAlign w:val="center"/>
          </w:tcPr>
          <w:p w14:paraId="15081408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3</w:t>
            </w:r>
          </w:p>
        </w:tc>
        <w:tc>
          <w:tcPr>
            <w:tcW w:w="2376" w:type="dxa"/>
            <w:vAlign w:val="center"/>
          </w:tcPr>
          <w:p w14:paraId="71F543A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Programa Bilíngue</w:t>
            </w:r>
          </w:p>
        </w:tc>
        <w:tc>
          <w:tcPr>
            <w:tcW w:w="2376" w:type="dxa"/>
            <w:vAlign w:val="center"/>
          </w:tcPr>
          <w:p w14:paraId="693077B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Crítica — principal driver de valor premium</w:t>
            </w:r>
          </w:p>
        </w:tc>
      </w:tr>
      <w:tr w:rsidR="00176BDE" w:rsidRPr="007C5652" w14:paraId="2912771C" w14:textId="77777777">
        <w:tc>
          <w:tcPr>
            <w:tcW w:w="3168" w:type="dxa"/>
            <w:vAlign w:val="center"/>
          </w:tcPr>
          <w:p w14:paraId="775213B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lastRenderedPageBreak/>
              <w:t>4</w:t>
            </w:r>
          </w:p>
        </w:tc>
        <w:tc>
          <w:tcPr>
            <w:tcW w:w="2376" w:type="dxa"/>
            <w:vAlign w:val="center"/>
          </w:tcPr>
          <w:p w14:paraId="22CB43F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Formação Religiosa e Espiritual</w:t>
            </w:r>
          </w:p>
        </w:tc>
        <w:tc>
          <w:tcPr>
            <w:tcW w:w="2376" w:type="dxa"/>
            <w:vAlign w:val="center"/>
          </w:tcPr>
          <w:p w14:paraId="6AFA8D7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Alta — segmenta público conservador vs. laico</w:t>
            </w:r>
          </w:p>
        </w:tc>
      </w:tr>
      <w:tr w:rsidR="00176BDE" w:rsidRPr="007C5652" w14:paraId="04F806CF" w14:textId="77777777">
        <w:tc>
          <w:tcPr>
            <w:tcW w:w="3168" w:type="dxa"/>
            <w:vAlign w:val="center"/>
          </w:tcPr>
          <w:p w14:paraId="4470355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5</w:t>
            </w:r>
          </w:p>
        </w:tc>
        <w:tc>
          <w:tcPr>
            <w:tcW w:w="2376" w:type="dxa"/>
            <w:vAlign w:val="center"/>
          </w:tcPr>
          <w:p w14:paraId="1FBAAE4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Atividades e Projetos</w:t>
            </w:r>
          </w:p>
        </w:tc>
        <w:tc>
          <w:tcPr>
            <w:tcW w:w="2376" w:type="dxa"/>
            <w:vAlign w:val="center"/>
          </w:tcPr>
          <w:p w14:paraId="57BCE70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Média-Alta — reforça proposta diferenciada</w:t>
            </w:r>
          </w:p>
        </w:tc>
      </w:tr>
      <w:tr w:rsidR="00176BDE" w:rsidRPr="007C5652" w14:paraId="671C83DF" w14:textId="77777777">
        <w:tc>
          <w:tcPr>
            <w:tcW w:w="3168" w:type="dxa"/>
            <w:vAlign w:val="center"/>
          </w:tcPr>
          <w:p w14:paraId="3A29F211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6</w:t>
            </w:r>
          </w:p>
        </w:tc>
        <w:tc>
          <w:tcPr>
            <w:tcW w:w="2376" w:type="dxa"/>
            <w:vAlign w:val="center"/>
          </w:tcPr>
          <w:p w14:paraId="763838D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Tecnologia e Inovação</w:t>
            </w:r>
          </w:p>
        </w:tc>
        <w:tc>
          <w:tcPr>
            <w:tcW w:w="2376" w:type="dxa"/>
            <w:vAlign w:val="center"/>
          </w:tcPr>
          <w:p w14:paraId="65EA431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Média-Alta — sinaliza modernidade</w:t>
            </w:r>
          </w:p>
        </w:tc>
      </w:tr>
      <w:tr w:rsidR="00176BDE" w:rsidRPr="007C5652" w14:paraId="30FF0047" w14:textId="77777777">
        <w:tc>
          <w:tcPr>
            <w:tcW w:w="3168" w:type="dxa"/>
            <w:vAlign w:val="center"/>
          </w:tcPr>
          <w:p w14:paraId="4BFBFCE5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7</w:t>
            </w:r>
          </w:p>
        </w:tc>
        <w:tc>
          <w:tcPr>
            <w:tcW w:w="2376" w:type="dxa"/>
            <w:vAlign w:val="center"/>
          </w:tcPr>
          <w:p w14:paraId="1D21B2D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Inclusão e Apoio Especializado</w:t>
            </w:r>
          </w:p>
        </w:tc>
        <w:tc>
          <w:tcPr>
            <w:tcW w:w="2376" w:type="dxa"/>
            <w:vAlign w:val="center"/>
          </w:tcPr>
          <w:p w14:paraId="30D686D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Alta — segmento crescente, alta disposição a pagar</w:t>
            </w:r>
          </w:p>
        </w:tc>
      </w:tr>
      <w:tr w:rsidR="00176BDE" w:rsidRPr="007C5652" w14:paraId="73725F60" w14:textId="77777777">
        <w:tc>
          <w:tcPr>
            <w:tcW w:w="3168" w:type="dxa"/>
            <w:vAlign w:val="center"/>
          </w:tcPr>
          <w:p w14:paraId="41BA8367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8</w:t>
            </w:r>
          </w:p>
        </w:tc>
        <w:tc>
          <w:tcPr>
            <w:tcW w:w="2376" w:type="dxa"/>
            <w:vAlign w:val="center"/>
          </w:tcPr>
          <w:p w14:paraId="2B4FD79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Adaptação e Acolhimento</w:t>
            </w:r>
          </w:p>
        </w:tc>
        <w:tc>
          <w:tcPr>
            <w:tcW w:w="2376" w:type="dxa"/>
            <w:vAlign w:val="center"/>
          </w:tcPr>
          <w:p w14:paraId="310DA4A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Média — reduz fricção no processo de matrícula</w:t>
            </w:r>
          </w:p>
        </w:tc>
      </w:tr>
      <w:tr w:rsidR="00176BDE" w:rsidRPr="007C5652" w14:paraId="21B87CED" w14:textId="77777777">
        <w:tc>
          <w:tcPr>
            <w:tcW w:w="3168" w:type="dxa"/>
            <w:vAlign w:val="center"/>
          </w:tcPr>
          <w:p w14:paraId="05C1D55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9</w:t>
            </w:r>
          </w:p>
        </w:tc>
        <w:tc>
          <w:tcPr>
            <w:tcW w:w="2376" w:type="dxa"/>
            <w:vAlign w:val="center"/>
          </w:tcPr>
          <w:p w14:paraId="78235BC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Segurança Institucional</w:t>
            </w:r>
          </w:p>
        </w:tc>
        <w:tc>
          <w:tcPr>
            <w:tcW w:w="2376" w:type="dxa"/>
            <w:vAlign w:val="center"/>
          </w:tcPr>
          <w:p w14:paraId="7F84B8F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Alta — preocupação crescente das famílias</w:t>
            </w:r>
          </w:p>
        </w:tc>
      </w:tr>
      <w:tr w:rsidR="00176BDE" w:rsidRPr="007C5652" w14:paraId="14BE9623" w14:textId="77777777">
        <w:tc>
          <w:tcPr>
            <w:tcW w:w="3168" w:type="dxa"/>
            <w:vAlign w:val="center"/>
          </w:tcPr>
          <w:p w14:paraId="3D9D558F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10</w:t>
            </w:r>
          </w:p>
        </w:tc>
        <w:tc>
          <w:tcPr>
            <w:tcW w:w="2376" w:type="dxa"/>
            <w:vAlign w:val="center"/>
          </w:tcPr>
          <w:p w14:paraId="57E8110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Comunicação Escola-Família</w:t>
            </w:r>
          </w:p>
        </w:tc>
        <w:tc>
          <w:tcPr>
            <w:tcW w:w="2376" w:type="dxa"/>
            <w:vAlign w:val="center"/>
          </w:tcPr>
          <w:p w14:paraId="7CE2680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Média-Alta — impacta fidelização e NPS</w:t>
            </w:r>
          </w:p>
        </w:tc>
      </w:tr>
      <w:tr w:rsidR="00176BDE" w:rsidRPr="007C5652" w14:paraId="22E8F2C1" w14:textId="77777777">
        <w:tc>
          <w:tcPr>
            <w:tcW w:w="3168" w:type="dxa"/>
            <w:vAlign w:val="center"/>
          </w:tcPr>
          <w:p w14:paraId="6E928744" w14:textId="77777777" w:rsidR="00176BDE" w:rsidRPr="007C5652" w:rsidRDefault="00000000">
            <w:pPr>
              <w:pStyle w:val="Compact"/>
              <w:spacing w:after="0"/>
              <w:jc w:val="right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11</w:t>
            </w:r>
          </w:p>
        </w:tc>
        <w:tc>
          <w:tcPr>
            <w:tcW w:w="2376" w:type="dxa"/>
            <w:vAlign w:val="center"/>
          </w:tcPr>
          <w:p w14:paraId="065C31A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Processo de Matrícula</w:t>
            </w:r>
          </w:p>
        </w:tc>
        <w:tc>
          <w:tcPr>
            <w:tcW w:w="2376" w:type="dxa"/>
            <w:vAlign w:val="center"/>
          </w:tcPr>
          <w:p w14:paraId="19E936D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Média — sinaliza posicionamento de mercado</w:t>
            </w:r>
          </w:p>
        </w:tc>
      </w:tr>
    </w:tbl>
    <w:p w14:paraId="5DB58F22" w14:textId="77777777" w:rsidR="00176BDE" w:rsidRPr="007C5652" w:rsidRDefault="00000000">
      <w:pPr>
        <w:pStyle w:val="Ttulo2"/>
        <w:rPr>
          <w:lang w:val="pt-BR"/>
        </w:rPr>
      </w:pPr>
      <w:bookmarkStart w:id="147" w:name="_Toc223366822"/>
      <w:bookmarkStart w:id="148" w:name="perfil-da-família-alvo-segmento-premium"/>
      <w:bookmarkEnd w:id="146"/>
      <w:r w:rsidRPr="007C5652">
        <w:rPr>
          <w:rFonts w:ascii="Calibri" w:eastAsia="Calibri" w:hAnsi="Calibri"/>
          <w:lang w:val="pt-BR"/>
        </w:rPr>
        <w:t>9.5 Perfil da família-alvo (segmento premium)</w:t>
      </w:r>
      <w:bookmarkEnd w:id="147"/>
    </w:p>
    <w:p w14:paraId="1940EDF6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9.3 — Perfil de família-alvo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4698"/>
        <w:gridCol w:w="4698"/>
      </w:tblGrid>
      <w:tr w:rsidR="00176BDE" w:rsidRPr="007C5652" w14:paraId="3CC3A56E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D0D0CE"/>
            <w:vAlign w:val="center"/>
          </w:tcPr>
          <w:p w14:paraId="6AF5AB5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Atributo</w:t>
            </w:r>
          </w:p>
        </w:tc>
        <w:tc>
          <w:tcPr>
            <w:tcW w:w="3960" w:type="dxa"/>
            <w:shd w:val="clear" w:color="auto" w:fill="D0D0CE"/>
            <w:vAlign w:val="center"/>
          </w:tcPr>
          <w:p w14:paraId="6DBB128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Caracterização</w:t>
            </w:r>
          </w:p>
        </w:tc>
      </w:tr>
      <w:tr w:rsidR="00176BDE" w:rsidRPr="007C5652" w14:paraId="31311666" w14:textId="77777777">
        <w:tc>
          <w:tcPr>
            <w:tcW w:w="3960" w:type="dxa"/>
            <w:vAlign w:val="center"/>
          </w:tcPr>
          <w:p w14:paraId="38AE50B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Renda Familiar</w:t>
            </w:r>
          </w:p>
        </w:tc>
        <w:tc>
          <w:tcPr>
            <w:tcW w:w="3960" w:type="dxa"/>
            <w:vAlign w:val="center"/>
          </w:tcPr>
          <w:p w14:paraId="125A671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Classes A e A+ — capacidade de dispêndio entre R$ 3.500 e R$ 8.000/mês em educação</w:t>
            </w:r>
          </w:p>
        </w:tc>
      </w:tr>
      <w:tr w:rsidR="00176BDE" w:rsidRPr="007C5652" w14:paraId="53C28C70" w14:textId="77777777">
        <w:tc>
          <w:tcPr>
            <w:tcW w:w="3960" w:type="dxa"/>
            <w:vAlign w:val="center"/>
          </w:tcPr>
          <w:p w14:paraId="4335205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Escolaridade</w:t>
            </w:r>
          </w:p>
        </w:tc>
        <w:tc>
          <w:tcPr>
            <w:tcW w:w="3960" w:type="dxa"/>
            <w:vAlign w:val="center"/>
          </w:tcPr>
          <w:p w14:paraId="6827A3C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Ensino superior completo; presença relevante de pós-graduação e perfil técnico-acadêmico</w:t>
            </w:r>
          </w:p>
        </w:tc>
      </w:tr>
      <w:tr w:rsidR="00176BDE" w:rsidRPr="007C5652" w14:paraId="1F8DC0AA" w14:textId="77777777">
        <w:tc>
          <w:tcPr>
            <w:tcW w:w="3960" w:type="dxa"/>
            <w:vAlign w:val="center"/>
          </w:tcPr>
          <w:p w14:paraId="699296A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Capital Cultural</w:t>
            </w:r>
          </w:p>
        </w:tc>
        <w:tc>
          <w:tcPr>
            <w:tcW w:w="3960" w:type="dxa"/>
            <w:vAlign w:val="center"/>
          </w:tcPr>
          <w:p w14:paraId="37AA691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Alto — famílias que valorizam bilinguismo, currículo crítico e exposição internacional</w:t>
            </w:r>
          </w:p>
        </w:tc>
      </w:tr>
      <w:tr w:rsidR="00176BDE" w:rsidRPr="007C5652" w14:paraId="064863DD" w14:textId="77777777">
        <w:tc>
          <w:tcPr>
            <w:tcW w:w="3960" w:type="dxa"/>
            <w:vAlign w:val="center"/>
          </w:tcPr>
          <w:p w14:paraId="1C250D8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Perfil Valorativo</w:t>
            </w:r>
          </w:p>
        </w:tc>
        <w:tc>
          <w:tcPr>
            <w:tcW w:w="3960" w:type="dxa"/>
            <w:vAlign w:val="center"/>
          </w:tcPr>
          <w:p w14:paraId="5484D0B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Segmentado: (a) conservador-religioso; (b) progressista-laico; (c) pragmático-performático</w:t>
            </w:r>
          </w:p>
        </w:tc>
      </w:tr>
      <w:tr w:rsidR="00176BDE" w:rsidRPr="007C5652" w14:paraId="68B64A3A" w14:textId="77777777">
        <w:tc>
          <w:tcPr>
            <w:tcW w:w="3960" w:type="dxa"/>
            <w:vAlign w:val="center"/>
          </w:tcPr>
          <w:p w14:paraId="222BC52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Preocupações Centrais</w:t>
            </w:r>
          </w:p>
        </w:tc>
        <w:tc>
          <w:tcPr>
            <w:tcW w:w="3960" w:type="dxa"/>
            <w:vAlign w:val="center"/>
          </w:tcPr>
          <w:p w14:paraId="0437B8B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Formação integral, segurança, bilinguismo, suporte a </w:t>
            </w:r>
            <w:proofErr w:type="spellStart"/>
            <w:r w:rsidRPr="007C5652">
              <w:rPr>
                <w:sz w:val="20"/>
                <w:lang w:val="pt-BR"/>
              </w:rPr>
              <w:t>neurodivergências</w:t>
            </w:r>
            <w:proofErr w:type="spellEnd"/>
            <w:r w:rsidRPr="007C5652">
              <w:rPr>
                <w:sz w:val="20"/>
                <w:lang w:val="pt-BR"/>
              </w:rPr>
              <w:t>, logística da jornada</w:t>
            </w:r>
          </w:p>
        </w:tc>
      </w:tr>
      <w:tr w:rsidR="00176BDE" w:rsidRPr="007C5652" w14:paraId="0BB17A07" w14:textId="77777777">
        <w:tc>
          <w:tcPr>
            <w:tcW w:w="3960" w:type="dxa"/>
            <w:vAlign w:val="center"/>
          </w:tcPr>
          <w:p w14:paraId="344A75A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Configuração Familiar</w:t>
            </w:r>
          </w:p>
        </w:tc>
        <w:tc>
          <w:tcPr>
            <w:tcW w:w="3960" w:type="dxa"/>
            <w:vAlign w:val="center"/>
          </w:tcPr>
          <w:p w14:paraId="2791493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Inclui proporção relevante de famílias com coparentalidade ativa após divórcio</w:t>
            </w:r>
          </w:p>
        </w:tc>
      </w:tr>
    </w:tbl>
    <w:p w14:paraId="32A30BE0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Nota estratégica (marca):</w:t>
      </w:r>
      <w:r w:rsidRPr="007C5652">
        <w:rPr>
          <w:lang w:val="pt-BR"/>
        </w:rPr>
        <w:t xml:space="preserve"> a </w:t>
      </w:r>
      <w:proofErr w:type="spellStart"/>
      <w:r w:rsidRPr="007C5652">
        <w:rPr>
          <w:lang w:val="pt-BR"/>
        </w:rPr>
        <w:t>Heavenly</w:t>
      </w:r>
      <w:proofErr w:type="spellEnd"/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International</w:t>
      </w:r>
      <w:proofErr w:type="spellEnd"/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School</w:t>
      </w:r>
      <w:proofErr w:type="spellEnd"/>
      <w:r w:rsidRPr="007C5652">
        <w:rPr>
          <w:lang w:val="pt-BR"/>
        </w:rPr>
        <w:t xml:space="preserve"> originou-se da rede Everest (</w:t>
      </w:r>
      <w:proofErr w:type="spellStart"/>
      <w:r w:rsidRPr="007C5652">
        <w:rPr>
          <w:lang w:val="pt-BR"/>
        </w:rPr>
        <w:t>rebranding</w:t>
      </w:r>
      <w:proofErr w:type="spellEnd"/>
      <w:r w:rsidRPr="007C5652">
        <w:rPr>
          <w:lang w:val="pt-BR"/>
        </w:rPr>
        <w:t xml:space="preserve"> em 2024). Isso cria risco direto de confusão de marca, exigindo que o Everest demarque seus diferenciais com clareza.</w:t>
      </w:r>
    </w:p>
    <w:p w14:paraId="340B6618" w14:textId="77777777" w:rsidR="00176BDE" w:rsidRPr="007C5652" w:rsidRDefault="00176BDE">
      <w:pPr>
        <w:rPr>
          <w:lang w:val="pt-BR"/>
        </w:rPr>
      </w:pPr>
    </w:p>
    <w:p w14:paraId="345878C4" w14:textId="77777777" w:rsidR="00176BDE" w:rsidRPr="007C5652" w:rsidRDefault="00000000">
      <w:pPr>
        <w:pStyle w:val="Ttulo2"/>
        <w:rPr>
          <w:lang w:val="pt-BR"/>
        </w:rPr>
      </w:pPr>
      <w:bookmarkStart w:id="149" w:name="_Toc223366823"/>
      <w:bookmarkStart w:id="150" w:name="Xa65acb086137f22940381786efdca50c0362313"/>
      <w:bookmarkEnd w:id="148"/>
      <w:r w:rsidRPr="007C5652">
        <w:rPr>
          <w:rFonts w:ascii="Calibri" w:eastAsia="Calibri" w:hAnsi="Calibri"/>
          <w:lang w:val="pt-BR"/>
        </w:rPr>
        <w:t>9.6 Leitura por dimensão (o que o benchmark mostra e o que isso implica)</w:t>
      </w:r>
      <w:bookmarkEnd w:id="149"/>
    </w:p>
    <w:p w14:paraId="411DCD12" w14:textId="77777777" w:rsidR="00176BDE" w:rsidRPr="007C5652" w:rsidRDefault="00000000">
      <w:pPr>
        <w:pStyle w:val="Ttulo3"/>
        <w:rPr>
          <w:lang w:val="pt-BR"/>
        </w:rPr>
      </w:pPr>
      <w:bookmarkStart w:id="151" w:name="_Toc223366824"/>
      <w:bookmarkStart w:id="152" w:name="X3aa9767e2990a66646aee80a75dc642fb04b63d"/>
      <w:r w:rsidRPr="007C5652">
        <w:rPr>
          <w:rFonts w:eastAsia="Calibri"/>
          <w:lang w:val="pt-BR"/>
        </w:rPr>
        <w:t>9.6.1 Identidade e proposta pedagógica (como a escola “se vende”)</w:t>
      </w:r>
      <w:bookmarkEnd w:id="151"/>
    </w:p>
    <w:p w14:paraId="2F510B86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lastRenderedPageBreak/>
        <w:t>Leitura do mercado:</w:t>
      </w:r>
      <w:r w:rsidRPr="007C5652">
        <w:rPr>
          <w:lang w:val="pt-BR"/>
        </w:rPr>
        <w:t xml:space="preserve"> cada escola ocupa um nicho narrativo distinto (baixa guerra de preços direta): - </w:t>
      </w:r>
      <w:proofErr w:type="spellStart"/>
      <w:r w:rsidRPr="007C5652">
        <w:rPr>
          <w:b/>
          <w:bCs/>
          <w:lang w:val="pt-BR"/>
        </w:rPr>
        <w:t>Galois</w:t>
      </w:r>
      <w:proofErr w:type="spellEnd"/>
      <w:r w:rsidRPr="007C5652">
        <w:rPr>
          <w:b/>
          <w:bCs/>
          <w:lang w:val="pt-BR"/>
        </w:rPr>
        <w:t>:</w:t>
      </w:r>
      <w:r w:rsidRPr="007C5652">
        <w:rPr>
          <w:lang w:val="pt-BR"/>
        </w:rPr>
        <w:t xml:space="preserve"> excelência competitiva e performance. - </w:t>
      </w:r>
      <w:r w:rsidRPr="007C5652">
        <w:rPr>
          <w:b/>
          <w:bCs/>
          <w:lang w:val="pt-BR"/>
        </w:rPr>
        <w:t>Marista:</w:t>
      </w:r>
      <w:r w:rsidRPr="007C5652">
        <w:rPr>
          <w:lang w:val="pt-BR"/>
        </w:rPr>
        <w:t xml:space="preserve"> formação integral + cidadania + inclusão (com sinais institucionais fortes). - </w:t>
      </w:r>
      <w:proofErr w:type="spellStart"/>
      <w:r w:rsidRPr="007C5652">
        <w:rPr>
          <w:b/>
          <w:bCs/>
          <w:lang w:val="pt-BR"/>
        </w:rPr>
        <w:t>Heavenly</w:t>
      </w:r>
      <w:proofErr w:type="spellEnd"/>
      <w:r w:rsidRPr="007C5652">
        <w:rPr>
          <w:b/>
          <w:bCs/>
          <w:lang w:val="pt-BR"/>
        </w:rPr>
        <w:t>:</w:t>
      </w:r>
      <w:r w:rsidRPr="007C5652">
        <w:rPr>
          <w:lang w:val="pt-BR"/>
        </w:rPr>
        <w:t xml:space="preserve"> bilinguismo integrado à identidade católica (</w:t>
      </w:r>
      <w:proofErr w:type="spellStart"/>
      <w:r w:rsidRPr="007C5652">
        <w:rPr>
          <w:lang w:val="pt-BR"/>
        </w:rPr>
        <w:t>rebranding</w:t>
      </w:r>
      <w:proofErr w:type="spellEnd"/>
      <w:r w:rsidRPr="007C5652">
        <w:rPr>
          <w:lang w:val="pt-BR"/>
        </w:rPr>
        <w:t xml:space="preserve"> e promessa “</w:t>
      </w:r>
      <w:proofErr w:type="spellStart"/>
      <w:r w:rsidRPr="007C5652">
        <w:rPr>
          <w:lang w:val="pt-BR"/>
        </w:rPr>
        <w:t>We</w:t>
      </w:r>
      <w:proofErr w:type="spellEnd"/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Care</w:t>
      </w:r>
      <w:proofErr w:type="spellEnd"/>
      <w:r w:rsidRPr="007C5652">
        <w:rPr>
          <w:lang w:val="pt-BR"/>
        </w:rPr>
        <w:t xml:space="preserve">…”). - </w:t>
      </w:r>
      <w:r w:rsidRPr="007C5652">
        <w:rPr>
          <w:b/>
          <w:bCs/>
          <w:lang w:val="pt-BR"/>
        </w:rPr>
        <w:t>Eleva:</w:t>
      </w:r>
      <w:r w:rsidRPr="007C5652">
        <w:rPr>
          <w:lang w:val="pt-BR"/>
        </w:rPr>
        <w:t xml:space="preserve"> inovação laica + IPC + socioemocional (LIV) + bilinguismo.</w:t>
      </w:r>
    </w:p>
    <w:p w14:paraId="5333E14E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Implicação Everest:</w:t>
      </w:r>
      <w:r w:rsidRPr="007C5652">
        <w:rPr>
          <w:lang w:val="pt-BR"/>
        </w:rPr>
        <w:t xml:space="preserve"> entrar com uma tese integradora exige evitar ambiguidade. O posicionamento precisa ser uma síntese “provável” (executável) e ancorada em provas.</w:t>
      </w:r>
    </w:p>
    <w:p w14:paraId="08574E12" w14:textId="77777777" w:rsidR="00176BDE" w:rsidRPr="007C5652" w:rsidRDefault="00000000">
      <w:pPr>
        <w:pStyle w:val="Ttulo3"/>
        <w:rPr>
          <w:lang w:val="pt-BR"/>
        </w:rPr>
      </w:pPr>
      <w:bookmarkStart w:id="153" w:name="_Toc223366825"/>
      <w:bookmarkStart w:id="154" w:name="Xccbe4d0b263bcbdf4fe4c054e6dc0d35e45d4b5"/>
      <w:bookmarkEnd w:id="152"/>
      <w:r w:rsidRPr="007C5652">
        <w:rPr>
          <w:rFonts w:eastAsia="Calibri"/>
          <w:lang w:val="pt-BR"/>
        </w:rPr>
        <w:t>9.6.2 Estrutura e funcionamento (jornada, flexibilidade e barreiras)</w:t>
      </w:r>
      <w:bookmarkEnd w:id="153"/>
    </w:p>
    <w:p w14:paraId="185ACF20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Jornada escolar (trade-off central no premium):</w:t>
      </w:r>
      <w:r w:rsidRPr="007C5652">
        <w:rPr>
          <w:lang w:val="pt-BR"/>
        </w:rPr>
        <w:t xml:space="preserve"> - </w:t>
      </w:r>
      <w:r w:rsidRPr="007C5652">
        <w:rPr>
          <w:b/>
          <w:bCs/>
          <w:lang w:val="pt-BR"/>
        </w:rPr>
        <w:t>Flexíveis:</w:t>
      </w:r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Galois</w:t>
      </w:r>
      <w:proofErr w:type="spellEnd"/>
      <w:r w:rsidRPr="007C5652">
        <w:rPr>
          <w:lang w:val="pt-BR"/>
        </w:rPr>
        <w:t xml:space="preserve"> e Marista (integral opcional; Marista é o mais flexível até 18h30). - </w:t>
      </w:r>
      <w:r w:rsidRPr="007C5652">
        <w:rPr>
          <w:b/>
          <w:bCs/>
          <w:lang w:val="pt-BR"/>
        </w:rPr>
        <w:t>Integral obrigatório:</w:t>
      </w:r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Heavenly</w:t>
      </w:r>
      <w:proofErr w:type="spellEnd"/>
      <w:r w:rsidRPr="007C5652">
        <w:rPr>
          <w:lang w:val="pt-BR"/>
        </w:rPr>
        <w:t xml:space="preserve"> e Eleva (7h30–17h30) com alimentação incluída — “solução completa” para dupla renda.</w:t>
      </w:r>
    </w:p>
    <w:p w14:paraId="6EC8B625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Barreira de preço (ordem de grandeza):</w:t>
      </w:r>
      <w:r w:rsidRPr="007C5652">
        <w:rPr>
          <w:lang w:val="pt-BR"/>
        </w:rPr>
        <w:t xml:space="preserve"> - </w:t>
      </w:r>
      <w:proofErr w:type="spellStart"/>
      <w:r w:rsidRPr="007C5652">
        <w:rPr>
          <w:b/>
          <w:bCs/>
          <w:lang w:val="pt-BR"/>
        </w:rPr>
        <w:t>Galois</w:t>
      </w:r>
      <w:proofErr w:type="spellEnd"/>
      <w:r w:rsidRPr="007C5652">
        <w:rPr>
          <w:b/>
          <w:bCs/>
          <w:lang w:val="pt-BR"/>
        </w:rPr>
        <w:t>:</w:t>
      </w:r>
      <w:r w:rsidRPr="007C5652">
        <w:rPr>
          <w:lang w:val="pt-BR"/>
        </w:rPr>
        <w:t xml:space="preserve"> R$ 3.000–4.500/mês - </w:t>
      </w:r>
      <w:r w:rsidRPr="007C5652">
        <w:rPr>
          <w:b/>
          <w:bCs/>
          <w:lang w:val="pt-BR"/>
        </w:rPr>
        <w:t>Marista:</w:t>
      </w:r>
      <w:r w:rsidRPr="007C5652">
        <w:rPr>
          <w:lang w:val="pt-BR"/>
        </w:rPr>
        <w:t xml:space="preserve"> R$ 3.500–5.000/mês - </w:t>
      </w:r>
      <w:proofErr w:type="spellStart"/>
      <w:r w:rsidRPr="007C5652">
        <w:rPr>
          <w:b/>
          <w:bCs/>
          <w:lang w:val="pt-BR"/>
        </w:rPr>
        <w:t>Heavenly</w:t>
      </w:r>
      <w:proofErr w:type="spellEnd"/>
      <w:r w:rsidRPr="007C5652">
        <w:rPr>
          <w:b/>
          <w:bCs/>
          <w:lang w:val="pt-BR"/>
        </w:rPr>
        <w:t>:</w:t>
      </w:r>
      <w:r w:rsidRPr="007C5652">
        <w:rPr>
          <w:lang w:val="pt-BR"/>
        </w:rPr>
        <w:t xml:space="preserve"> R$ 6.000–8.000/mês - </w:t>
      </w:r>
      <w:r w:rsidRPr="007C5652">
        <w:rPr>
          <w:b/>
          <w:bCs/>
          <w:lang w:val="pt-BR"/>
        </w:rPr>
        <w:t>Eleva:</w:t>
      </w:r>
      <w:r w:rsidRPr="007C5652">
        <w:rPr>
          <w:lang w:val="pt-BR"/>
        </w:rPr>
        <w:t xml:space="preserve"> R$ 6.500–8.000/mês</w:t>
      </w:r>
    </w:p>
    <w:p w14:paraId="25009A23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Implicação Everest:</w:t>
      </w:r>
      <w:r w:rsidRPr="007C5652">
        <w:rPr>
          <w:lang w:val="pt-BR"/>
        </w:rPr>
        <w:t xml:space="preserve"> definir se o produto será “solução completa” (integral) ou “premium flexível”. Essa escolha altera (i) público-alvo, (</w:t>
      </w:r>
      <w:proofErr w:type="spellStart"/>
      <w:r w:rsidRPr="007C5652">
        <w:rPr>
          <w:lang w:val="pt-BR"/>
        </w:rPr>
        <w:t>ii</w:t>
      </w:r>
      <w:proofErr w:type="spellEnd"/>
      <w:r w:rsidRPr="007C5652">
        <w:rPr>
          <w:lang w:val="pt-BR"/>
        </w:rPr>
        <w:t>) concorrência direta e (</w:t>
      </w:r>
      <w:proofErr w:type="spellStart"/>
      <w:r w:rsidRPr="007C5652">
        <w:rPr>
          <w:lang w:val="pt-BR"/>
        </w:rPr>
        <w:t>iii</w:t>
      </w:r>
      <w:proofErr w:type="spellEnd"/>
      <w:r w:rsidRPr="007C5652">
        <w:rPr>
          <w:lang w:val="pt-BR"/>
        </w:rPr>
        <w:t>) desenho operacional (alimentação, transporte, extracurriculares).</w:t>
      </w:r>
    </w:p>
    <w:p w14:paraId="2325EB63" w14:textId="77777777" w:rsidR="00176BDE" w:rsidRPr="007C5652" w:rsidRDefault="00000000">
      <w:pPr>
        <w:pStyle w:val="Ttulo3"/>
        <w:rPr>
          <w:lang w:val="pt-BR"/>
        </w:rPr>
      </w:pPr>
      <w:bookmarkStart w:id="155" w:name="_Toc223366826"/>
      <w:bookmarkStart w:id="156" w:name="X1ca04beee2c0420c30e34005e15409a4c064271"/>
      <w:bookmarkEnd w:id="154"/>
      <w:r w:rsidRPr="007C5652">
        <w:rPr>
          <w:rFonts w:eastAsia="Calibri"/>
          <w:lang w:val="pt-BR"/>
        </w:rPr>
        <w:t>9.6.3 Programa bilíngue (driver crítico e mensurável)</w:t>
      </w:r>
      <w:bookmarkEnd w:id="155"/>
    </w:p>
    <w:p w14:paraId="00C3F110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Leitura do benchmark:</w:t>
      </w:r>
      <w:r w:rsidRPr="007C5652">
        <w:rPr>
          <w:lang w:val="pt-BR"/>
        </w:rPr>
        <w:t xml:space="preserve"> - </w:t>
      </w:r>
      <w:proofErr w:type="spellStart"/>
      <w:r w:rsidRPr="007C5652">
        <w:rPr>
          <w:b/>
          <w:bCs/>
          <w:lang w:val="pt-BR"/>
        </w:rPr>
        <w:t>Galois</w:t>
      </w:r>
      <w:proofErr w:type="spellEnd"/>
      <w:r w:rsidRPr="007C5652">
        <w:rPr>
          <w:b/>
          <w:bCs/>
          <w:lang w:val="pt-BR"/>
        </w:rPr>
        <w:t xml:space="preserve"> e Marista:</w:t>
      </w:r>
      <w:r w:rsidRPr="007C5652">
        <w:rPr>
          <w:lang w:val="pt-BR"/>
        </w:rPr>
        <w:t xml:space="preserve"> não têm bilinguismo (inglês como disciplina BNCC) → gap crítico no A+. - </w:t>
      </w:r>
      <w:proofErr w:type="spellStart"/>
      <w:r w:rsidRPr="007C5652">
        <w:rPr>
          <w:b/>
          <w:bCs/>
          <w:lang w:val="pt-BR"/>
        </w:rPr>
        <w:t>Heavenly</w:t>
      </w:r>
      <w:proofErr w:type="spellEnd"/>
      <w:r w:rsidRPr="007C5652">
        <w:rPr>
          <w:b/>
          <w:bCs/>
          <w:lang w:val="pt-BR"/>
        </w:rPr>
        <w:t xml:space="preserve"> e Eleva:</w:t>
      </w:r>
      <w:r w:rsidRPr="007C5652">
        <w:rPr>
          <w:lang w:val="pt-BR"/>
        </w:rPr>
        <w:t xml:space="preserve"> CLIL ~50% inglês / 50% português; ~15–20h semanais de exposição. - Diferença de exposição ao inglês é </w:t>
      </w:r>
      <w:r w:rsidRPr="007C5652">
        <w:rPr>
          <w:b/>
          <w:bCs/>
          <w:lang w:val="pt-BR"/>
        </w:rPr>
        <w:t>5 a 7 vezes</w:t>
      </w:r>
      <w:r w:rsidRPr="007C5652">
        <w:rPr>
          <w:lang w:val="pt-BR"/>
        </w:rPr>
        <w:t xml:space="preserve"> entre bilíngues e não bilíngues.</w:t>
      </w:r>
    </w:p>
    <w:p w14:paraId="780399D9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Implicação Everest:</w:t>
      </w:r>
      <w:r w:rsidRPr="007C5652">
        <w:rPr>
          <w:lang w:val="pt-BR"/>
        </w:rPr>
        <w:t xml:space="preserve"> se bilinguismo for pilar, precisa ser “defensável”: carga horária, metodologia (CLIL/imersão), certificações docentes e evidência de fluência. Bilinguismo nominal não compete.</w:t>
      </w:r>
    </w:p>
    <w:p w14:paraId="3D320C06" w14:textId="77777777" w:rsidR="00176BDE" w:rsidRPr="007C5652" w:rsidRDefault="00000000">
      <w:pPr>
        <w:pStyle w:val="Ttulo3"/>
        <w:rPr>
          <w:lang w:val="pt-BR"/>
        </w:rPr>
      </w:pPr>
      <w:bookmarkStart w:id="157" w:name="_Toc223366827"/>
      <w:bookmarkStart w:id="158" w:name="X4b1a4dd4c94b1dd340cfc5f4076bd7f67bdbe5a"/>
      <w:bookmarkEnd w:id="156"/>
      <w:r w:rsidRPr="007C5652">
        <w:rPr>
          <w:rFonts w:eastAsia="Calibri"/>
          <w:lang w:val="pt-BR"/>
        </w:rPr>
        <w:t>9.6.4 Formação religiosa/ética (segmentação e risco de alienação)</w:t>
      </w:r>
      <w:bookmarkEnd w:id="157"/>
    </w:p>
    <w:p w14:paraId="440420AA" w14:textId="77777777" w:rsidR="00176BDE" w:rsidRPr="007C5652" w:rsidRDefault="00000000">
      <w:pPr>
        <w:numPr>
          <w:ilvl w:val="0"/>
          <w:numId w:val="18"/>
        </w:numPr>
        <w:jc w:val="both"/>
        <w:rPr>
          <w:lang w:val="pt-BR"/>
        </w:rPr>
      </w:pPr>
      <w:r w:rsidRPr="007C5652">
        <w:rPr>
          <w:lang w:val="pt-BR"/>
        </w:rPr>
        <w:t>3 de 4 escolas são católicas; Eleva é a opção laica.</w:t>
      </w:r>
    </w:p>
    <w:p w14:paraId="6D65F578" w14:textId="77777777" w:rsidR="00176BDE" w:rsidRPr="007C5652" w:rsidRDefault="00000000">
      <w:pPr>
        <w:numPr>
          <w:ilvl w:val="0"/>
          <w:numId w:val="18"/>
        </w:numPr>
        <w:jc w:val="both"/>
        <w:rPr>
          <w:lang w:val="pt-BR"/>
        </w:rPr>
      </w:pPr>
      <w:proofErr w:type="spellStart"/>
      <w:r w:rsidRPr="007C5652">
        <w:rPr>
          <w:lang w:val="pt-BR"/>
        </w:rPr>
        <w:t>Heavenly</w:t>
      </w:r>
      <w:proofErr w:type="spellEnd"/>
      <w:r w:rsidRPr="007C5652">
        <w:rPr>
          <w:lang w:val="pt-BR"/>
        </w:rPr>
        <w:t xml:space="preserve"> usa app (</w:t>
      </w:r>
      <w:proofErr w:type="spellStart"/>
      <w:r w:rsidRPr="007C5652">
        <w:rPr>
          <w:lang w:val="pt-BR"/>
        </w:rPr>
        <w:t>Hallow</w:t>
      </w:r>
      <w:proofErr w:type="spellEnd"/>
      <w:r w:rsidRPr="007C5652">
        <w:rPr>
          <w:lang w:val="pt-BR"/>
        </w:rPr>
        <w:t>) como extensão espiritual no ambiente doméstico (inovação diferenciadora).</w:t>
      </w:r>
    </w:p>
    <w:p w14:paraId="7B86E304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Implicação Everest:</w:t>
      </w:r>
      <w:r w:rsidRPr="007C5652">
        <w:rPr>
          <w:lang w:val="pt-BR"/>
        </w:rPr>
        <w:t xml:space="preserve"> a identidade religiosa é eixo de segmentação. Se for católico, precisa calibrar para não alienar famílias de outras crenças; se for mais plural, precisa manter coerência com proposta e público.</w:t>
      </w:r>
    </w:p>
    <w:p w14:paraId="00C01C59" w14:textId="77777777" w:rsidR="00176BDE" w:rsidRPr="007C5652" w:rsidRDefault="00000000">
      <w:pPr>
        <w:pStyle w:val="Ttulo3"/>
        <w:rPr>
          <w:lang w:val="pt-BR"/>
        </w:rPr>
      </w:pPr>
      <w:bookmarkStart w:id="159" w:name="_Toc223366828"/>
      <w:bookmarkStart w:id="160" w:name="Xfaca1b82a1e23a2376cf486d3e53cb63e21f6ff"/>
      <w:bookmarkEnd w:id="158"/>
      <w:r w:rsidRPr="007C5652">
        <w:rPr>
          <w:rFonts w:eastAsia="Calibri"/>
          <w:lang w:val="pt-BR"/>
        </w:rPr>
        <w:t>9.6.5 Projetos, STEAM e performance acadêmica (sinais de modernidade e mérito)</w:t>
      </w:r>
      <w:bookmarkEnd w:id="159"/>
    </w:p>
    <w:p w14:paraId="650C3A9A" w14:textId="77777777" w:rsidR="00176BDE" w:rsidRPr="007C5652" w:rsidRDefault="00000000">
      <w:pPr>
        <w:numPr>
          <w:ilvl w:val="0"/>
          <w:numId w:val="19"/>
        </w:numPr>
        <w:jc w:val="both"/>
        <w:rPr>
          <w:lang w:val="pt-BR"/>
        </w:rPr>
      </w:pPr>
      <w:proofErr w:type="spellStart"/>
      <w:r w:rsidRPr="007C5652">
        <w:rPr>
          <w:b/>
          <w:bCs/>
          <w:lang w:val="pt-BR"/>
        </w:rPr>
        <w:t>Galois</w:t>
      </w:r>
      <w:proofErr w:type="spellEnd"/>
      <w:r w:rsidRPr="007C5652">
        <w:rPr>
          <w:b/>
          <w:bCs/>
          <w:lang w:val="pt-BR"/>
        </w:rPr>
        <w:t>:</w:t>
      </w:r>
      <w:r w:rsidRPr="007C5652">
        <w:rPr>
          <w:lang w:val="pt-BR"/>
        </w:rPr>
        <w:t xml:space="preserve"> tradição em olimpíadas; </w:t>
      </w:r>
      <w:proofErr w:type="spellStart"/>
      <w:r w:rsidRPr="007C5652">
        <w:rPr>
          <w:lang w:val="pt-BR"/>
        </w:rPr>
        <w:t>FazMaker</w:t>
      </w:r>
      <w:proofErr w:type="spellEnd"/>
      <w:r w:rsidRPr="007C5652">
        <w:rPr>
          <w:lang w:val="pt-BR"/>
        </w:rPr>
        <w:t xml:space="preserve"> como ponte para inovação.</w:t>
      </w:r>
    </w:p>
    <w:p w14:paraId="21310F99" w14:textId="77777777" w:rsidR="00176BDE" w:rsidRPr="007C5652" w:rsidRDefault="00000000">
      <w:pPr>
        <w:numPr>
          <w:ilvl w:val="0"/>
          <w:numId w:val="19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Marista:</w:t>
      </w:r>
      <w:r w:rsidRPr="007C5652">
        <w:rPr>
          <w:lang w:val="pt-BR"/>
        </w:rPr>
        <w:t xml:space="preserve"> PIS (Projeto de Intervenção Social) é o mais robusto (tema anual, mensurável; 2026 focado em </w:t>
      </w:r>
      <w:proofErr w:type="spellStart"/>
      <w:r w:rsidRPr="007C5652">
        <w:rPr>
          <w:lang w:val="pt-BR"/>
        </w:rPr>
        <w:t>neurodivergências</w:t>
      </w:r>
      <w:proofErr w:type="spellEnd"/>
      <w:r w:rsidRPr="007C5652">
        <w:rPr>
          <w:lang w:val="pt-BR"/>
        </w:rPr>
        <w:t>).</w:t>
      </w:r>
    </w:p>
    <w:p w14:paraId="723023DD" w14:textId="77777777" w:rsidR="00176BDE" w:rsidRPr="007C5652" w:rsidRDefault="00000000">
      <w:pPr>
        <w:numPr>
          <w:ilvl w:val="0"/>
          <w:numId w:val="19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Eleva:</w:t>
      </w:r>
      <w:r w:rsidRPr="007C5652">
        <w:rPr>
          <w:lang w:val="pt-BR"/>
        </w:rPr>
        <w:t xml:space="preserve"> resultados em olimpíadas + IPC; “</w:t>
      </w:r>
      <w:proofErr w:type="spellStart"/>
      <w:r w:rsidRPr="007C5652">
        <w:rPr>
          <w:lang w:val="pt-BR"/>
        </w:rPr>
        <w:t>Class</w:t>
      </w:r>
      <w:proofErr w:type="spellEnd"/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Without</w:t>
      </w:r>
      <w:proofErr w:type="spellEnd"/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Walls</w:t>
      </w:r>
      <w:proofErr w:type="spellEnd"/>
      <w:r w:rsidRPr="007C5652">
        <w:rPr>
          <w:lang w:val="pt-BR"/>
        </w:rPr>
        <w:t>”.</w:t>
      </w:r>
    </w:p>
    <w:p w14:paraId="3BDCD9D5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Implicação Everest:</w:t>
      </w:r>
      <w:r w:rsidRPr="007C5652">
        <w:rPr>
          <w:lang w:val="pt-BR"/>
        </w:rPr>
        <w:t xml:space="preserve"> performance e STEAM viraram “higiênicos” em parte do premium; o diferencial é a coerência do pacote e as provas (</w:t>
      </w:r>
      <w:proofErr w:type="spellStart"/>
      <w:r w:rsidRPr="007C5652">
        <w:rPr>
          <w:lang w:val="pt-BR"/>
        </w:rPr>
        <w:t>evidence-based</w:t>
      </w:r>
      <w:proofErr w:type="spellEnd"/>
      <w:r w:rsidRPr="007C5652">
        <w:rPr>
          <w:lang w:val="pt-BR"/>
        </w:rPr>
        <w:t xml:space="preserve"> communication).</w:t>
      </w:r>
    </w:p>
    <w:p w14:paraId="229DA6A8" w14:textId="77777777" w:rsidR="00176BDE" w:rsidRPr="007C5652" w:rsidRDefault="00000000">
      <w:pPr>
        <w:pStyle w:val="Ttulo3"/>
        <w:rPr>
          <w:lang w:val="pt-BR"/>
        </w:rPr>
      </w:pPr>
      <w:bookmarkStart w:id="161" w:name="_Toc223366829"/>
      <w:bookmarkStart w:id="162" w:name="X4ef3c9b8b87ea3b376c468d8016e5c3e4ea0a83"/>
      <w:bookmarkEnd w:id="160"/>
      <w:r w:rsidRPr="007C5652">
        <w:rPr>
          <w:rFonts w:eastAsia="Calibri"/>
          <w:lang w:val="pt-BR"/>
        </w:rPr>
        <w:lastRenderedPageBreak/>
        <w:t>9.6.6 Tecnologia e inovação (experiência e controle da jornada)</w:t>
      </w:r>
      <w:bookmarkEnd w:id="161"/>
    </w:p>
    <w:p w14:paraId="150F528D" w14:textId="77777777" w:rsidR="00176BDE" w:rsidRPr="007C5652" w:rsidRDefault="00000000">
      <w:pPr>
        <w:numPr>
          <w:ilvl w:val="0"/>
          <w:numId w:val="20"/>
        </w:numPr>
        <w:jc w:val="both"/>
        <w:rPr>
          <w:lang w:val="pt-BR"/>
        </w:rPr>
      </w:pPr>
      <w:proofErr w:type="spellStart"/>
      <w:r w:rsidRPr="007C5652">
        <w:rPr>
          <w:lang w:val="pt-BR"/>
        </w:rPr>
        <w:t>Heavenly</w:t>
      </w:r>
      <w:proofErr w:type="spellEnd"/>
      <w:r w:rsidRPr="007C5652">
        <w:rPr>
          <w:lang w:val="pt-BR"/>
        </w:rPr>
        <w:t xml:space="preserve"> e Eleva têm apps bilíngues próprios (maior controle da experiência das famílias).</w:t>
      </w:r>
    </w:p>
    <w:p w14:paraId="07DEA4B2" w14:textId="77777777" w:rsidR="00176BDE" w:rsidRPr="007C5652" w:rsidRDefault="00000000">
      <w:pPr>
        <w:numPr>
          <w:ilvl w:val="0"/>
          <w:numId w:val="20"/>
        </w:numPr>
        <w:jc w:val="both"/>
        <w:rPr>
          <w:lang w:val="pt-BR"/>
        </w:rPr>
      </w:pPr>
      <w:r w:rsidRPr="007C5652">
        <w:rPr>
          <w:lang w:val="pt-BR"/>
        </w:rPr>
        <w:t>Todas adotam política de uso consciente de telas; isso tende a ser convergência do setor.</w:t>
      </w:r>
    </w:p>
    <w:p w14:paraId="0361005B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Implicação Everest:</w:t>
      </w:r>
      <w:r w:rsidRPr="007C5652">
        <w:rPr>
          <w:lang w:val="pt-BR"/>
        </w:rPr>
        <w:t xml:space="preserve"> tecnologia não é diferencial isolado; é habilitador. Diferencial é como ela reforça bilinguismo, comunicação e experiência premium.</w:t>
      </w:r>
    </w:p>
    <w:p w14:paraId="3B5765AC" w14:textId="77777777" w:rsidR="00176BDE" w:rsidRPr="007C5652" w:rsidRDefault="00000000">
      <w:pPr>
        <w:pStyle w:val="Ttulo3"/>
        <w:rPr>
          <w:lang w:val="pt-BR"/>
        </w:rPr>
      </w:pPr>
      <w:bookmarkStart w:id="163" w:name="_Toc223366830"/>
      <w:bookmarkStart w:id="164" w:name="X428690b7775e6558926467a2e2fae9f4bacc419"/>
      <w:bookmarkEnd w:id="162"/>
      <w:r w:rsidRPr="007C5652">
        <w:rPr>
          <w:rFonts w:eastAsia="Calibri"/>
          <w:lang w:val="pt-BR"/>
        </w:rPr>
        <w:t>9.6.7 Inclusão e apoio especializado (lacuna relevante no premium)</w:t>
      </w:r>
      <w:bookmarkEnd w:id="163"/>
    </w:p>
    <w:p w14:paraId="22E43D52" w14:textId="77777777" w:rsidR="00176BDE" w:rsidRPr="007C5652" w:rsidRDefault="00000000">
      <w:pPr>
        <w:numPr>
          <w:ilvl w:val="0"/>
          <w:numId w:val="21"/>
        </w:numPr>
        <w:jc w:val="both"/>
        <w:rPr>
          <w:lang w:val="pt-BR"/>
        </w:rPr>
      </w:pPr>
      <w:r w:rsidRPr="007C5652">
        <w:rPr>
          <w:lang w:val="pt-BR"/>
        </w:rPr>
        <w:t>Marista é o único com NAE estruturado e equipe multidisciplinar completa.</w:t>
      </w:r>
    </w:p>
    <w:p w14:paraId="2911315B" w14:textId="77777777" w:rsidR="00176BDE" w:rsidRPr="007C5652" w:rsidRDefault="00000000">
      <w:pPr>
        <w:numPr>
          <w:ilvl w:val="0"/>
          <w:numId w:val="21"/>
        </w:numPr>
        <w:jc w:val="both"/>
        <w:rPr>
          <w:lang w:val="pt-BR"/>
        </w:rPr>
      </w:pPr>
      <w:r w:rsidRPr="007C5652">
        <w:rPr>
          <w:lang w:val="pt-BR"/>
        </w:rPr>
        <w:t>Nota estratégica do relatório: prevalência TDAH 5–7% (DSM-5) e TEA 1 em 36 (CDC, 2023) — famílias do segmento têm alta disposição a pagar e alta fidelização quando bem atendidas.</w:t>
      </w:r>
    </w:p>
    <w:p w14:paraId="139F3D3D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Implicação Everest:</w:t>
      </w:r>
      <w:r w:rsidRPr="007C5652">
        <w:rPr>
          <w:lang w:val="pt-BR"/>
        </w:rPr>
        <w:t xml:space="preserve"> inclusão com protocolo (triagem, plano individual, equipe, acompanhamento e comunicação) é um diferencial defendível e pouco ocupado fora do Marista.</w:t>
      </w:r>
    </w:p>
    <w:p w14:paraId="5EFD0415" w14:textId="77777777" w:rsidR="00176BDE" w:rsidRPr="007C5652" w:rsidRDefault="00000000">
      <w:pPr>
        <w:pStyle w:val="Ttulo3"/>
        <w:rPr>
          <w:lang w:val="pt-BR"/>
        </w:rPr>
      </w:pPr>
      <w:bookmarkStart w:id="165" w:name="_Toc223366831"/>
      <w:bookmarkStart w:id="166" w:name="Xc8ce1031bcdc0ad8dd568a68da0963e783e608e"/>
      <w:bookmarkEnd w:id="164"/>
      <w:r w:rsidRPr="007C5652">
        <w:rPr>
          <w:rFonts w:eastAsia="Calibri"/>
          <w:lang w:val="pt-BR"/>
        </w:rPr>
        <w:t>9.6.8 Adaptação, segurança e comunicação (retenção e percepção de valor)</w:t>
      </w:r>
      <w:bookmarkEnd w:id="165"/>
    </w:p>
    <w:p w14:paraId="2B9278F0" w14:textId="77777777" w:rsidR="00176BDE" w:rsidRPr="007C5652" w:rsidRDefault="00000000">
      <w:pPr>
        <w:numPr>
          <w:ilvl w:val="0"/>
          <w:numId w:val="22"/>
        </w:numPr>
        <w:jc w:val="both"/>
        <w:rPr>
          <w:lang w:val="pt-BR"/>
        </w:rPr>
      </w:pPr>
      <w:r w:rsidRPr="007C5652">
        <w:rPr>
          <w:lang w:val="pt-BR"/>
        </w:rPr>
        <w:t>Segurança aparece como preocupação transversal (câmeras/biometria/controle de acesso).</w:t>
      </w:r>
    </w:p>
    <w:p w14:paraId="2D366AD4" w14:textId="77777777" w:rsidR="00176BDE" w:rsidRPr="007C5652" w:rsidRDefault="00000000">
      <w:pPr>
        <w:numPr>
          <w:ilvl w:val="0"/>
          <w:numId w:val="22"/>
        </w:numPr>
        <w:jc w:val="both"/>
        <w:rPr>
          <w:lang w:val="pt-BR"/>
        </w:rPr>
      </w:pPr>
      <w:r w:rsidRPr="007C5652">
        <w:rPr>
          <w:lang w:val="pt-BR"/>
        </w:rPr>
        <w:t xml:space="preserve">Comunicação: Marista formaliza bimestralmente; </w:t>
      </w:r>
      <w:proofErr w:type="spellStart"/>
      <w:r w:rsidRPr="007C5652">
        <w:rPr>
          <w:lang w:val="pt-BR"/>
        </w:rPr>
        <w:t>Heavenly</w:t>
      </w:r>
      <w:proofErr w:type="spellEnd"/>
      <w:r w:rsidRPr="007C5652">
        <w:rPr>
          <w:lang w:val="pt-BR"/>
        </w:rPr>
        <w:t>/Eleva reforçam app e canais estruturados.</w:t>
      </w:r>
    </w:p>
    <w:p w14:paraId="1BAD001D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Implicação Everest:</w:t>
      </w:r>
      <w:r w:rsidRPr="007C5652">
        <w:rPr>
          <w:lang w:val="pt-BR"/>
        </w:rPr>
        <w:t xml:space="preserve"> segurança é “higiênico” e precisa estar acima do mínimo. Comunicação bem desenhada é alavanca de retenção e reduz ansiedade (principalmente em famílias premium).</w:t>
      </w:r>
    </w:p>
    <w:p w14:paraId="56EA1BBF" w14:textId="77777777" w:rsidR="00176BDE" w:rsidRPr="007C5652" w:rsidRDefault="00000000">
      <w:pPr>
        <w:pStyle w:val="Ttulo3"/>
        <w:rPr>
          <w:lang w:val="pt-BR"/>
        </w:rPr>
      </w:pPr>
      <w:bookmarkStart w:id="167" w:name="_Toc223366832"/>
      <w:bookmarkStart w:id="168" w:name="Xea53af5eae95f5ebddfe62020cef94256c1fb04"/>
      <w:bookmarkEnd w:id="166"/>
      <w:r w:rsidRPr="007C5652">
        <w:rPr>
          <w:rFonts w:eastAsia="Calibri"/>
          <w:lang w:val="pt-BR"/>
        </w:rPr>
        <w:t>9.6.9 Matrícula e seletividade (sinalização de exclusividade)</w:t>
      </w:r>
      <w:bookmarkEnd w:id="167"/>
    </w:p>
    <w:p w14:paraId="6E37459A" w14:textId="77777777" w:rsidR="00176BDE" w:rsidRPr="007C5652" w:rsidRDefault="00000000">
      <w:pPr>
        <w:numPr>
          <w:ilvl w:val="0"/>
          <w:numId w:val="23"/>
        </w:numPr>
        <w:jc w:val="both"/>
        <w:rPr>
          <w:lang w:val="pt-BR"/>
        </w:rPr>
      </w:pPr>
      <w:r w:rsidRPr="007C5652">
        <w:rPr>
          <w:lang w:val="pt-BR"/>
        </w:rPr>
        <w:t>Processos com diagnóstico/triagem aumentam percepção de seletividade e qualidade.</w:t>
      </w:r>
    </w:p>
    <w:p w14:paraId="59760F44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Implicação Everest:</w:t>
      </w:r>
      <w:r w:rsidRPr="007C5652">
        <w:rPr>
          <w:lang w:val="pt-BR"/>
        </w:rPr>
        <w:t xml:space="preserve"> calibrar seletividade: suficiente para sinalizar padrão, sem reduzir funil de conversão na fase inicial.</w:t>
      </w:r>
    </w:p>
    <w:p w14:paraId="21349A51" w14:textId="77777777" w:rsidR="00176BDE" w:rsidRPr="007C5652" w:rsidRDefault="00176BDE">
      <w:pPr>
        <w:rPr>
          <w:lang w:val="pt-BR"/>
        </w:rPr>
      </w:pPr>
    </w:p>
    <w:p w14:paraId="7A10DD81" w14:textId="77777777" w:rsidR="00176BDE" w:rsidRPr="007C5652" w:rsidRDefault="00000000">
      <w:pPr>
        <w:pStyle w:val="Ttulo2"/>
        <w:rPr>
          <w:lang w:val="pt-BR"/>
        </w:rPr>
      </w:pPr>
      <w:bookmarkStart w:id="169" w:name="_Toc223366833"/>
      <w:bookmarkStart w:id="170" w:name="matriz-consolidada-estrelas"/>
      <w:bookmarkEnd w:id="150"/>
      <w:bookmarkEnd w:id="168"/>
      <w:r w:rsidRPr="007C5652">
        <w:rPr>
          <w:rFonts w:ascii="Calibri" w:eastAsia="Calibri" w:hAnsi="Calibri"/>
          <w:lang w:val="pt-BR"/>
        </w:rPr>
        <w:t>9.7 Matriz consolidada (estrelas)</w:t>
      </w:r>
      <w:bookmarkEnd w:id="169"/>
    </w:p>
    <w:p w14:paraId="740E9406" w14:textId="77777777" w:rsidR="00176BDE" w:rsidRPr="007C5652" w:rsidRDefault="00000000">
      <w:pPr>
        <w:rPr>
          <w:lang w:val="pt-BR"/>
        </w:rPr>
      </w:pPr>
      <w:r w:rsidRPr="007C5652">
        <w:rPr>
          <w:b/>
          <w:bCs/>
          <w:lang w:val="pt-BR"/>
        </w:rPr>
        <w:t>Tabela 9.4 — Matriz consolidada (★★★ forte | ★★ médio | ★ básico | ✗ ausente)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ayout w:type="fixed"/>
        <w:tblLook w:val="0020" w:firstRow="1" w:lastRow="0" w:firstColumn="0" w:lastColumn="0" w:noHBand="0" w:noVBand="0"/>
      </w:tblPr>
      <w:tblGrid>
        <w:gridCol w:w="1880"/>
        <w:gridCol w:w="1879"/>
        <w:gridCol w:w="1879"/>
        <w:gridCol w:w="1879"/>
        <w:gridCol w:w="1879"/>
      </w:tblGrid>
      <w:tr w:rsidR="00176BDE" w:rsidRPr="007C5652" w14:paraId="71FA1DAF" w14:textId="77777777" w:rsidTr="00176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shd w:val="clear" w:color="auto" w:fill="D0D0CE"/>
            <w:vAlign w:val="center"/>
          </w:tcPr>
          <w:p w14:paraId="6E51954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Dimensão Estratégica</w:t>
            </w:r>
          </w:p>
        </w:tc>
        <w:tc>
          <w:tcPr>
            <w:tcW w:w="1584" w:type="dxa"/>
            <w:shd w:val="clear" w:color="auto" w:fill="D0D0CE"/>
            <w:vAlign w:val="center"/>
          </w:tcPr>
          <w:p w14:paraId="4AD7A7D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proofErr w:type="spellStart"/>
            <w:r w:rsidRPr="007C5652">
              <w:rPr>
                <w:b/>
                <w:sz w:val="20"/>
                <w:lang w:val="pt-BR"/>
              </w:rPr>
              <w:t>Galois</w:t>
            </w:r>
            <w:proofErr w:type="spellEnd"/>
          </w:p>
        </w:tc>
        <w:tc>
          <w:tcPr>
            <w:tcW w:w="1584" w:type="dxa"/>
            <w:shd w:val="clear" w:color="auto" w:fill="D0D0CE"/>
            <w:vAlign w:val="center"/>
          </w:tcPr>
          <w:p w14:paraId="4E4DE89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Marista</w:t>
            </w:r>
          </w:p>
        </w:tc>
        <w:tc>
          <w:tcPr>
            <w:tcW w:w="1584" w:type="dxa"/>
            <w:shd w:val="clear" w:color="auto" w:fill="D0D0CE"/>
            <w:vAlign w:val="center"/>
          </w:tcPr>
          <w:p w14:paraId="1DE1101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proofErr w:type="spellStart"/>
            <w:r w:rsidRPr="007C5652">
              <w:rPr>
                <w:b/>
                <w:sz w:val="20"/>
                <w:lang w:val="pt-BR"/>
              </w:rPr>
              <w:t>Heavenly</w:t>
            </w:r>
            <w:proofErr w:type="spellEnd"/>
          </w:p>
        </w:tc>
        <w:tc>
          <w:tcPr>
            <w:tcW w:w="1584" w:type="dxa"/>
            <w:shd w:val="clear" w:color="auto" w:fill="D0D0CE"/>
            <w:vAlign w:val="center"/>
          </w:tcPr>
          <w:p w14:paraId="5E3352B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b/>
                <w:sz w:val="20"/>
                <w:lang w:val="pt-BR"/>
              </w:rPr>
              <w:t>Eleva</w:t>
            </w:r>
          </w:p>
        </w:tc>
      </w:tr>
      <w:tr w:rsidR="00176BDE" w:rsidRPr="007C5652" w14:paraId="700982E5" w14:textId="77777777">
        <w:tc>
          <w:tcPr>
            <w:tcW w:w="1584" w:type="dxa"/>
            <w:vAlign w:val="center"/>
          </w:tcPr>
          <w:p w14:paraId="2351BA8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Rigor Acadêmico</w:t>
            </w:r>
          </w:p>
        </w:tc>
        <w:tc>
          <w:tcPr>
            <w:tcW w:w="1584" w:type="dxa"/>
            <w:vAlign w:val="center"/>
          </w:tcPr>
          <w:p w14:paraId="116DEC4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Alto</w:t>
            </w:r>
          </w:p>
        </w:tc>
        <w:tc>
          <w:tcPr>
            <w:tcW w:w="1584" w:type="dxa"/>
            <w:vAlign w:val="center"/>
          </w:tcPr>
          <w:p w14:paraId="410DC60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Médio-Alto</w:t>
            </w:r>
          </w:p>
        </w:tc>
        <w:tc>
          <w:tcPr>
            <w:tcW w:w="1584" w:type="dxa"/>
            <w:vAlign w:val="center"/>
          </w:tcPr>
          <w:p w14:paraId="4872751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Alto</w:t>
            </w:r>
          </w:p>
        </w:tc>
        <w:tc>
          <w:tcPr>
            <w:tcW w:w="1584" w:type="dxa"/>
            <w:vAlign w:val="center"/>
          </w:tcPr>
          <w:p w14:paraId="6A0229C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Alto</w:t>
            </w:r>
          </w:p>
        </w:tc>
      </w:tr>
      <w:tr w:rsidR="00176BDE" w:rsidRPr="007C5652" w14:paraId="647E0B26" w14:textId="77777777">
        <w:tc>
          <w:tcPr>
            <w:tcW w:w="1584" w:type="dxa"/>
            <w:vAlign w:val="center"/>
          </w:tcPr>
          <w:p w14:paraId="37EF6F9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Bilinguismo Integrado</w:t>
            </w:r>
          </w:p>
        </w:tc>
        <w:tc>
          <w:tcPr>
            <w:tcW w:w="1584" w:type="dxa"/>
            <w:vAlign w:val="center"/>
          </w:tcPr>
          <w:p w14:paraId="7799035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✗ Ausente</w:t>
            </w:r>
          </w:p>
        </w:tc>
        <w:tc>
          <w:tcPr>
            <w:tcW w:w="1584" w:type="dxa"/>
            <w:vAlign w:val="center"/>
          </w:tcPr>
          <w:p w14:paraId="44221AB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✗ Ausente</w:t>
            </w:r>
          </w:p>
        </w:tc>
        <w:tc>
          <w:tcPr>
            <w:tcW w:w="1584" w:type="dxa"/>
            <w:vAlign w:val="center"/>
          </w:tcPr>
          <w:p w14:paraId="6B68A17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CLIL 50%</w:t>
            </w:r>
          </w:p>
        </w:tc>
        <w:tc>
          <w:tcPr>
            <w:tcW w:w="1584" w:type="dxa"/>
            <w:vAlign w:val="center"/>
          </w:tcPr>
          <w:p w14:paraId="2808610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CLIL+IPC</w:t>
            </w:r>
          </w:p>
        </w:tc>
      </w:tr>
      <w:tr w:rsidR="00176BDE" w:rsidRPr="007C5652" w14:paraId="1FBFDB26" w14:textId="77777777">
        <w:tc>
          <w:tcPr>
            <w:tcW w:w="1584" w:type="dxa"/>
            <w:vAlign w:val="center"/>
          </w:tcPr>
          <w:p w14:paraId="527E9BF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Vivências Internacionais</w:t>
            </w:r>
          </w:p>
        </w:tc>
        <w:tc>
          <w:tcPr>
            <w:tcW w:w="1584" w:type="dxa"/>
            <w:vAlign w:val="center"/>
          </w:tcPr>
          <w:p w14:paraId="5E31AFB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✗ Ausente</w:t>
            </w:r>
          </w:p>
        </w:tc>
        <w:tc>
          <w:tcPr>
            <w:tcW w:w="1584" w:type="dxa"/>
            <w:vAlign w:val="center"/>
          </w:tcPr>
          <w:p w14:paraId="332FC62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✗ Ausente</w:t>
            </w:r>
          </w:p>
        </w:tc>
        <w:tc>
          <w:tcPr>
            <w:tcW w:w="1584" w:type="dxa"/>
            <w:vAlign w:val="center"/>
          </w:tcPr>
          <w:p w14:paraId="4AD237A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 Planejado</w:t>
            </w:r>
          </w:p>
        </w:tc>
        <w:tc>
          <w:tcPr>
            <w:tcW w:w="1584" w:type="dxa"/>
            <w:vAlign w:val="center"/>
          </w:tcPr>
          <w:p w14:paraId="7DAE38A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CWW ativo</w:t>
            </w:r>
          </w:p>
        </w:tc>
      </w:tr>
      <w:tr w:rsidR="00176BDE" w:rsidRPr="007C5652" w14:paraId="20732F65" w14:textId="77777777">
        <w:tc>
          <w:tcPr>
            <w:tcW w:w="1584" w:type="dxa"/>
            <w:vAlign w:val="center"/>
          </w:tcPr>
          <w:p w14:paraId="1E47061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Formação de Valores</w:t>
            </w:r>
          </w:p>
        </w:tc>
        <w:tc>
          <w:tcPr>
            <w:tcW w:w="1584" w:type="dxa"/>
            <w:vAlign w:val="center"/>
          </w:tcPr>
          <w:p w14:paraId="25C2610D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Católico</w:t>
            </w:r>
          </w:p>
        </w:tc>
        <w:tc>
          <w:tcPr>
            <w:tcW w:w="1584" w:type="dxa"/>
            <w:vAlign w:val="center"/>
          </w:tcPr>
          <w:p w14:paraId="2D11F36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Marista</w:t>
            </w:r>
          </w:p>
        </w:tc>
        <w:tc>
          <w:tcPr>
            <w:tcW w:w="1584" w:type="dxa"/>
            <w:vAlign w:val="center"/>
          </w:tcPr>
          <w:p w14:paraId="24B2D14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Católico</w:t>
            </w:r>
          </w:p>
        </w:tc>
        <w:tc>
          <w:tcPr>
            <w:tcW w:w="1584" w:type="dxa"/>
            <w:vAlign w:val="center"/>
          </w:tcPr>
          <w:p w14:paraId="7B12EF4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 Laica</w:t>
            </w:r>
          </w:p>
        </w:tc>
      </w:tr>
      <w:tr w:rsidR="00176BDE" w:rsidRPr="007C5652" w14:paraId="1B3EB3AD" w14:textId="77777777">
        <w:tc>
          <w:tcPr>
            <w:tcW w:w="1584" w:type="dxa"/>
            <w:vAlign w:val="center"/>
          </w:tcPr>
          <w:p w14:paraId="7DEE080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lastRenderedPageBreak/>
              <w:t>Desenvolvimento Socioemocional</w:t>
            </w:r>
          </w:p>
        </w:tc>
        <w:tc>
          <w:tcPr>
            <w:tcW w:w="1584" w:type="dxa"/>
            <w:vAlign w:val="center"/>
          </w:tcPr>
          <w:p w14:paraId="2FB7330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 Monitoria</w:t>
            </w:r>
          </w:p>
        </w:tc>
        <w:tc>
          <w:tcPr>
            <w:tcW w:w="1584" w:type="dxa"/>
            <w:vAlign w:val="center"/>
          </w:tcPr>
          <w:p w14:paraId="222CC9B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★★★ </w:t>
            </w:r>
            <w:proofErr w:type="spellStart"/>
            <w:r w:rsidRPr="007C5652">
              <w:rPr>
                <w:sz w:val="20"/>
                <w:lang w:val="pt-BR"/>
              </w:rPr>
              <w:t>PIS+Restaur</w:t>
            </w:r>
            <w:proofErr w:type="spellEnd"/>
            <w:r w:rsidRPr="007C5652">
              <w:rPr>
                <w:sz w:val="20"/>
                <w:lang w:val="pt-BR"/>
              </w:rPr>
              <w:t>.</w:t>
            </w:r>
          </w:p>
        </w:tc>
        <w:tc>
          <w:tcPr>
            <w:tcW w:w="1584" w:type="dxa"/>
            <w:vAlign w:val="center"/>
          </w:tcPr>
          <w:p w14:paraId="2B4434B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Orientação</w:t>
            </w:r>
          </w:p>
        </w:tc>
        <w:tc>
          <w:tcPr>
            <w:tcW w:w="1584" w:type="dxa"/>
            <w:vAlign w:val="center"/>
          </w:tcPr>
          <w:p w14:paraId="72A7679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LIV CASEL</w:t>
            </w:r>
          </w:p>
        </w:tc>
      </w:tr>
      <w:tr w:rsidR="00176BDE" w:rsidRPr="007C5652" w14:paraId="6912E91F" w14:textId="77777777">
        <w:tc>
          <w:tcPr>
            <w:tcW w:w="1584" w:type="dxa"/>
            <w:vAlign w:val="center"/>
          </w:tcPr>
          <w:p w14:paraId="4F7FABD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Inclusão / </w:t>
            </w:r>
            <w:proofErr w:type="spellStart"/>
            <w:r w:rsidRPr="007C5652">
              <w:rPr>
                <w:sz w:val="20"/>
                <w:lang w:val="pt-BR"/>
              </w:rPr>
              <w:t>Neurodivergências</w:t>
            </w:r>
            <w:proofErr w:type="spellEnd"/>
          </w:p>
        </w:tc>
        <w:tc>
          <w:tcPr>
            <w:tcW w:w="1584" w:type="dxa"/>
            <w:vAlign w:val="center"/>
          </w:tcPr>
          <w:p w14:paraId="6FEF651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 Básico</w:t>
            </w:r>
          </w:p>
        </w:tc>
        <w:tc>
          <w:tcPr>
            <w:tcW w:w="1584" w:type="dxa"/>
            <w:vAlign w:val="center"/>
          </w:tcPr>
          <w:p w14:paraId="4E05057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NAE líder</w:t>
            </w:r>
          </w:p>
        </w:tc>
        <w:tc>
          <w:tcPr>
            <w:tcW w:w="1584" w:type="dxa"/>
            <w:vAlign w:val="center"/>
          </w:tcPr>
          <w:p w14:paraId="31B02477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 Básico</w:t>
            </w:r>
          </w:p>
        </w:tc>
        <w:tc>
          <w:tcPr>
            <w:tcW w:w="1584" w:type="dxa"/>
            <w:vAlign w:val="center"/>
          </w:tcPr>
          <w:p w14:paraId="4D73A87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 Básico</w:t>
            </w:r>
          </w:p>
        </w:tc>
      </w:tr>
      <w:tr w:rsidR="00176BDE" w:rsidRPr="007C5652" w14:paraId="41E4F02E" w14:textId="77777777">
        <w:tc>
          <w:tcPr>
            <w:tcW w:w="1584" w:type="dxa"/>
            <w:vAlign w:val="center"/>
          </w:tcPr>
          <w:p w14:paraId="158628D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STEAM e </w:t>
            </w:r>
            <w:proofErr w:type="spellStart"/>
            <w:r w:rsidRPr="007C5652">
              <w:rPr>
                <w:sz w:val="20"/>
                <w:lang w:val="pt-BR"/>
              </w:rPr>
              <w:t>Maker</w:t>
            </w:r>
            <w:proofErr w:type="spellEnd"/>
            <w:r w:rsidRPr="007C5652">
              <w:rPr>
                <w:sz w:val="20"/>
                <w:lang w:val="pt-BR"/>
              </w:rPr>
              <w:t xml:space="preserve"> Space</w:t>
            </w:r>
          </w:p>
        </w:tc>
        <w:tc>
          <w:tcPr>
            <w:tcW w:w="1584" w:type="dxa"/>
            <w:vAlign w:val="center"/>
          </w:tcPr>
          <w:p w14:paraId="56D8E2F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★★★ </w:t>
            </w:r>
            <w:proofErr w:type="spellStart"/>
            <w:r w:rsidRPr="007C5652">
              <w:rPr>
                <w:sz w:val="20"/>
                <w:lang w:val="pt-BR"/>
              </w:rPr>
              <w:t>FazMaker</w:t>
            </w:r>
            <w:proofErr w:type="spellEnd"/>
          </w:p>
        </w:tc>
        <w:tc>
          <w:tcPr>
            <w:tcW w:w="1584" w:type="dxa"/>
            <w:vAlign w:val="center"/>
          </w:tcPr>
          <w:p w14:paraId="5988266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Intermediário</w:t>
            </w:r>
          </w:p>
        </w:tc>
        <w:tc>
          <w:tcPr>
            <w:tcW w:w="1584" w:type="dxa"/>
            <w:vAlign w:val="center"/>
          </w:tcPr>
          <w:p w14:paraId="5735FCE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Completo</w:t>
            </w:r>
          </w:p>
        </w:tc>
        <w:tc>
          <w:tcPr>
            <w:tcW w:w="1584" w:type="dxa"/>
            <w:vAlign w:val="center"/>
          </w:tcPr>
          <w:p w14:paraId="4D333E2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+IPC</w:t>
            </w:r>
          </w:p>
        </w:tc>
      </w:tr>
      <w:tr w:rsidR="00176BDE" w:rsidRPr="007C5652" w14:paraId="7EE51C18" w14:textId="77777777">
        <w:tc>
          <w:tcPr>
            <w:tcW w:w="1584" w:type="dxa"/>
            <w:vAlign w:val="center"/>
          </w:tcPr>
          <w:p w14:paraId="06DEF88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Olimpíadas / Competições</w:t>
            </w:r>
          </w:p>
        </w:tc>
        <w:tc>
          <w:tcPr>
            <w:tcW w:w="1584" w:type="dxa"/>
            <w:vAlign w:val="center"/>
          </w:tcPr>
          <w:p w14:paraId="32F0B7B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Tradição</w:t>
            </w:r>
          </w:p>
        </w:tc>
        <w:tc>
          <w:tcPr>
            <w:tcW w:w="1584" w:type="dxa"/>
            <w:vAlign w:val="center"/>
          </w:tcPr>
          <w:p w14:paraId="57C3F60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 Não </w:t>
            </w:r>
            <w:proofErr w:type="spellStart"/>
            <w:r w:rsidRPr="007C5652">
              <w:rPr>
                <w:sz w:val="20"/>
                <w:lang w:val="pt-BR"/>
              </w:rPr>
              <w:t>evid</w:t>
            </w:r>
            <w:proofErr w:type="spellEnd"/>
            <w:r w:rsidRPr="007C5652">
              <w:rPr>
                <w:sz w:val="20"/>
                <w:lang w:val="pt-BR"/>
              </w:rPr>
              <w:t>.</w:t>
            </w:r>
          </w:p>
        </w:tc>
        <w:tc>
          <w:tcPr>
            <w:tcW w:w="1584" w:type="dxa"/>
            <w:vAlign w:val="center"/>
          </w:tcPr>
          <w:p w14:paraId="13C2B75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 Não </w:t>
            </w:r>
            <w:proofErr w:type="spellStart"/>
            <w:r w:rsidRPr="007C5652">
              <w:rPr>
                <w:sz w:val="20"/>
                <w:lang w:val="pt-BR"/>
              </w:rPr>
              <w:t>evid</w:t>
            </w:r>
            <w:proofErr w:type="spellEnd"/>
            <w:r w:rsidRPr="007C5652">
              <w:rPr>
                <w:sz w:val="20"/>
                <w:lang w:val="pt-BR"/>
              </w:rPr>
              <w:t>.</w:t>
            </w:r>
          </w:p>
        </w:tc>
        <w:tc>
          <w:tcPr>
            <w:tcW w:w="1584" w:type="dxa"/>
            <w:vAlign w:val="center"/>
          </w:tcPr>
          <w:p w14:paraId="2FFFAEE4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10 medalhas</w:t>
            </w:r>
          </w:p>
        </w:tc>
      </w:tr>
      <w:tr w:rsidR="00176BDE" w:rsidRPr="007C5652" w14:paraId="72E722A9" w14:textId="77777777">
        <w:tc>
          <w:tcPr>
            <w:tcW w:w="1584" w:type="dxa"/>
            <w:vAlign w:val="center"/>
          </w:tcPr>
          <w:p w14:paraId="3673B88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Segurança Institucional</w:t>
            </w:r>
          </w:p>
        </w:tc>
        <w:tc>
          <w:tcPr>
            <w:tcW w:w="1584" w:type="dxa"/>
            <w:vAlign w:val="center"/>
          </w:tcPr>
          <w:p w14:paraId="107C18E6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Câmeras</w:t>
            </w:r>
          </w:p>
        </w:tc>
        <w:tc>
          <w:tcPr>
            <w:tcW w:w="1584" w:type="dxa"/>
            <w:vAlign w:val="center"/>
          </w:tcPr>
          <w:p w14:paraId="03D3E5F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Câmeras</w:t>
            </w:r>
          </w:p>
        </w:tc>
        <w:tc>
          <w:tcPr>
            <w:tcW w:w="1584" w:type="dxa"/>
            <w:vAlign w:val="center"/>
          </w:tcPr>
          <w:p w14:paraId="7329968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Biometria</w:t>
            </w:r>
          </w:p>
        </w:tc>
        <w:tc>
          <w:tcPr>
            <w:tcW w:w="1584" w:type="dxa"/>
            <w:vAlign w:val="center"/>
          </w:tcPr>
          <w:p w14:paraId="1D80D7E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Câmeras</w:t>
            </w:r>
          </w:p>
        </w:tc>
      </w:tr>
      <w:tr w:rsidR="00176BDE" w:rsidRPr="007C5652" w14:paraId="2E76C4DD" w14:textId="77777777">
        <w:tc>
          <w:tcPr>
            <w:tcW w:w="1584" w:type="dxa"/>
            <w:vAlign w:val="center"/>
          </w:tcPr>
          <w:p w14:paraId="2829AF9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Maturidade Digital</w:t>
            </w:r>
          </w:p>
        </w:tc>
        <w:tc>
          <w:tcPr>
            <w:tcW w:w="1584" w:type="dxa"/>
            <w:vAlign w:val="center"/>
          </w:tcPr>
          <w:p w14:paraId="624334E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Alto</w:t>
            </w:r>
          </w:p>
        </w:tc>
        <w:tc>
          <w:tcPr>
            <w:tcW w:w="1584" w:type="dxa"/>
            <w:vAlign w:val="center"/>
          </w:tcPr>
          <w:p w14:paraId="4751B9CB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Médio-Alto</w:t>
            </w:r>
          </w:p>
        </w:tc>
        <w:tc>
          <w:tcPr>
            <w:tcW w:w="1584" w:type="dxa"/>
            <w:vAlign w:val="center"/>
          </w:tcPr>
          <w:p w14:paraId="255170D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★★★ </w:t>
            </w:r>
            <w:proofErr w:type="spellStart"/>
            <w:r w:rsidRPr="007C5652">
              <w:rPr>
                <w:sz w:val="20"/>
                <w:lang w:val="pt-BR"/>
              </w:rPr>
              <w:t>App+Hallow</w:t>
            </w:r>
            <w:proofErr w:type="spellEnd"/>
          </w:p>
        </w:tc>
        <w:tc>
          <w:tcPr>
            <w:tcW w:w="1584" w:type="dxa"/>
            <w:vAlign w:val="center"/>
          </w:tcPr>
          <w:p w14:paraId="4062EEFA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★★★ </w:t>
            </w:r>
            <w:proofErr w:type="spellStart"/>
            <w:r w:rsidRPr="007C5652">
              <w:rPr>
                <w:sz w:val="20"/>
                <w:lang w:val="pt-BR"/>
              </w:rPr>
              <w:t>App+IPC</w:t>
            </w:r>
            <w:proofErr w:type="spellEnd"/>
          </w:p>
        </w:tc>
      </w:tr>
      <w:tr w:rsidR="00176BDE" w:rsidRPr="007C5652" w14:paraId="0EB0BB0C" w14:textId="77777777">
        <w:tc>
          <w:tcPr>
            <w:tcW w:w="1584" w:type="dxa"/>
            <w:vAlign w:val="center"/>
          </w:tcPr>
          <w:p w14:paraId="1D6B162C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Flexibilidade de Jornada</w:t>
            </w:r>
          </w:p>
        </w:tc>
        <w:tc>
          <w:tcPr>
            <w:tcW w:w="1584" w:type="dxa"/>
            <w:vAlign w:val="center"/>
          </w:tcPr>
          <w:p w14:paraId="303E5F3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Flexível</w:t>
            </w:r>
          </w:p>
        </w:tc>
        <w:tc>
          <w:tcPr>
            <w:tcW w:w="1584" w:type="dxa"/>
            <w:vAlign w:val="center"/>
          </w:tcPr>
          <w:p w14:paraId="63D6A00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Flexível</w:t>
            </w:r>
          </w:p>
        </w:tc>
        <w:tc>
          <w:tcPr>
            <w:tcW w:w="1584" w:type="dxa"/>
            <w:vAlign w:val="center"/>
          </w:tcPr>
          <w:p w14:paraId="3BC64CD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 Integral ob.</w:t>
            </w:r>
          </w:p>
        </w:tc>
        <w:tc>
          <w:tcPr>
            <w:tcW w:w="1584" w:type="dxa"/>
            <w:vAlign w:val="center"/>
          </w:tcPr>
          <w:p w14:paraId="417DB5B5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 Integral ob.</w:t>
            </w:r>
          </w:p>
        </w:tc>
      </w:tr>
      <w:tr w:rsidR="00176BDE" w:rsidRPr="007C5652" w14:paraId="26254205" w14:textId="77777777">
        <w:tc>
          <w:tcPr>
            <w:tcW w:w="1584" w:type="dxa"/>
            <w:vAlign w:val="center"/>
          </w:tcPr>
          <w:p w14:paraId="2D046A1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Comunicação com Famílias</w:t>
            </w:r>
          </w:p>
        </w:tc>
        <w:tc>
          <w:tcPr>
            <w:tcW w:w="1584" w:type="dxa"/>
            <w:vAlign w:val="center"/>
          </w:tcPr>
          <w:p w14:paraId="1D67C190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Plataforma</w:t>
            </w:r>
          </w:p>
        </w:tc>
        <w:tc>
          <w:tcPr>
            <w:tcW w:w="1584" w:type="dxa"/>
            <w:vAlign w:val="center"/>
          </w:tcPr>
          <w:p w14:paraId="307981C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Bimestral</w:t>
            </w:r>
          </w:p>
        </w:tc>
        <w:tc>
          <w:tcPr>
            <w:tcW w:w="1584" w:type="dxa"/>
            <w:vAlign w:val="center"/>
          </w:tcPr>
          <w:p w14:paraId="4074D90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★★★ App </w:t>
            </w:r>
            <w:proofErr w:type="spellStart"/>
            <w:r w:rsidRPr="007C5652">
              <w:rPr>
                <w:sz w:val="20"/>
                <w:lang w:val="pt-BR"/>
              </w:rPr>
              <w:t>bil</w:t>
            </w:r>
            <w:proofErr w:type="spellEnd"/>
            <w:r w:rsidRPr="007C5652">
              <w:rPr>
                <w:sz w:val="20"/>
                <w:lang w:val="pt-BR"/>
              </w:rPr>
              <w:t>.</w:t>
            </w:r>
          </w:p>
        </w:tc>
        <w:tc>
          <w:tcPr>
            <w:tcW w:w="1584" w:type="dxa"/>
            <w:vAlign w:val="center"/>
          </w:tcPr>
          <w:p w14:paraId="5DB5E52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★★★ </w:t>
            </w:r>
            <w:proofErr w:type="spellStart"/>
            <w:r w:rsidRPr="007C5652">
              <w:rPr>
                <w:sz w:val="20"/>
                <w:lang w:val="pt-BR"/>
              </w:rPr>
              <w:t>App+LIV</w:t>
            </w:r>
            <w:proofErr w:type="spellEnd"/>
          </w:p>
        </w:tc>
      </w:tr>
      <w:tr w:rsidR="00176BDE" w:rsidRPr="007C5652" w14:paraId="0BFCE780" w14:textId="77777777">
        <w:tc>
          <w:tcPr>
            <w:tcW w:w="1584" w:type="dxa"/>
            <w:vAlign w:val="center"/>
          </w:tcPr>
          <w:p w14:paraId="7E62716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Transparência na Admissão</w:t>
            </w:r>
          </w:p>
        </w:tc>
        <w:tc>
          <w:tcPr>
            <w:tcW w:w="1584" w:type="dxa"/>
            <w:vAlign w:val="center"/>
          </w:tcPr>
          <w:p w14:paraId="21A5C0C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Moderada</w:t>
            </w:r>
          </w:p>
        </w:tc>
        <w:tc>
          <w:tcPr>
            <w:tcW w:w="1584" w:type="dxa"/>
            <w:vAlign w:val="center"/>
          </w:tcPr>
          <w:p w14:paraId="6EE27BD2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 Moderada</w:t>
            </w:r>
          </w:p>
        </w:tc>
        <w:tc>
          <w:tcPr>
            <w:tcW w:w="1584" w:type="dxa"/>
            <w:vAlign w:val="center"/>
          </w:tcPr>
          <w:p w14:paraId="01B51118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Alta</w:t>
            </w:r>
          </w:p>
        </w:tc>
        <w:tc>
          <w:tcPr>
            <w:tcW w:w="1584" w:type="dxa"/>
            <w:vAlign w:val="center"/>
          </w:tcPr>
          <w:p w14:paraId="1A5D651E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★★★ </w:t>
            </w:r>
            <w:proofErr w:type="spellStart"/>
            <w:r w:rsidRPr="007C5652">
              <w:rPr>
                <w:sz w:val="20"/>
                <w:lang w:val="pt-BR"/>
              </w:rPr>
              <w:t>Alta+diagn</w:t>
            </w:r>
            <w:proofErr w:type="spellEnd"/>
            <w:r w:rsidRPr="007C5652">
              <w:rPr>
                <w:sz w:val="20"/>
                <w:lang w:val="pt-BR"/>
              </w:rPr>
              <w:t>.</w:t>
            </w:r>
          </w:p>
        </w:tc>
      </w:tr>
      <w:tr w:rsidR="00176BDE" w:rsidRPr="007C5652" w14:paraId="6A0D0C45" w14:textId="77777777">
        <w:tc>
          <w:tcPr>
            <w:tcW w:w="1584" w:type="dxa"/>
            <w:vAlign w:val="center"/>
          </w:tcPr>
          <w:p w14:paraId="0049DB7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Inovação Pedagógica</w:t>
            </w:r>
          </w:p>
        </w:tc>
        <w:tc>
          <w:tcPr>
            <w:tcW w:w="1584" w:type="dxa"/>
            <w:vAlign w:val="center"/>
          </w:tcPr>
          <w:p w14:paraId="2C742B89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★★ </w:t>
            </w:r>
            <w:proofErr w:type="spellStart"/>
            <w:r w:rsidRPr="007C5652">
              <w:rPr>
                <w:sz w:val="20"/>
                <w:lang w:val="pt-BR"/>
              </w:rPr>
              <w:t>FazMaker</w:t>
            </w:r>
            <w:proofErr w:type="spellEnd"/>
          </w:p>
        </w:tc>
        <w:tc>
          <w:tcPr>
            <w:tcW w:w="1584" w:type="dxa"/>
            <w:vAlign w:val="center"/>
          </w:tcPr>
          <w:p w14:paraId="7FB6E40F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PIS único</w:t>
            </w:r>
          </w:p>
        </w:tc>
        <w:tc>
          <w:tcPr>
            <w:tcW w:w="1584" w:type="dxa"/>
            <w:vAlign w:val="center"/>
          </w:tcPr>
          <w:p w14:paraId="26581201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 xml:space="preserve">★★ </w:t>
            </w:r>
            <w:proofErr w:type="spellStart"/>
            <w:r w:rsidRPr="007C5652">
              <w:rPr>
                <w:sz w:val="20"/>
                <w:lang w:val="pt-BR"/>
              </w:rPr>
              <w:t>Hallow</w:t>
            </w:r>
            <w:proofErr w:type="spellEnd"/>
          </w:p>
        </w:tc>
        <w:tc>
          <w:tcPr>
            <w:tcW w:w="1584" w:type="dxa"/>
            <w:vAlign w:val="center"/>
          </w:tcPr>
          <w:p w14:paraId="1BB78243" w14:textId="77777777" w:rsidR="00176BDE" w:rsidRPr="007C5652" w:rsidRDefault="00000000">
            <w:pPr>
              <w:pStyle w:val="Compact"/>
              <w:spacing w:after="0"/>
              <w:rPr>
                <w:lang w:val="pt-BR"/>
              </w:rPr>
            </w:pPr>
            <w:r w:rsidRPr="007C5652">
              <w:rPr>
                <w:sz w:val="20"/>
                <w:lang w:val="pt-BR"/>
              </w:rPr>
              <w:t>★★★ IPC+LIV</w:t>
            </w:r>
          </w:p>
        </w:tc>
      </w:tr>
    </w:tbl>
    <w:p w14:paraId="119C9B4B" w14:textId="77777777" w:rsidR="00176BDE" w:rsidRPr="007C5652" w:rsidRDefault="00000000">
      <w:pPr>
        <w:pStyle w:val="Ttulo2"/>
        <w:rPr>
          <w:lang w:val="pt-BR"/>
        </w:rPr>
      </w:pPr>
      <w:bookmarkStart w:id="171" w:name="_Toc223366834"/>
      <w:bookmarkStart w:id="172" w:name="X8367afdfd7526499f0e336597b53eb316f51b23"/>
      <w:bookmarkEnd w:id="170"/>
      <w:r w:rsidRPr="007C5652">
        <w:rPr>
          <w:rFonts w:ascii="Calibri" w:eastAsia="Calibri" w:hAnsi="Calibri"/>
          <w:lang w:val="pt-BR"/>
        </w:rPr>
        <w:t>9.8 Forças e vulnerabilidades por escola (síntese executiva)</w:t>
      </w:r>
      <w:bookmarkEnd w:id="171"/>
    </w:p>
    <w:p w14:paraId="3FFE591F" w14:textId="77777777" w:rsidR="00176BDE" w:rsidRPr="007C5652" w:rsidRDefault="00000000">
      <w:pPr>
        <w:numPr>
          <w:ilvl w:val="0"/>
          <w:numId w:val="24"/>
        </w:numPr>
        <w:jc w:val="both"/>
        <w:rPr>
          <w:lang w:val="pt-BR"/>
        </w:rPr>
      </w:pPr>
      <w:proofErr w:type="spellStart"/>
      <w:r w:rsidRPr="007C5652">
        <w:rPr>
          <w:b/>
          <w:bCs/>
          <w:lang w:val="pt-BR"/>
        </w:rPr>
        <w:t>Galois</w:t>
      </w:r>
      <w:proofErr w:type="spellEnd"/>
      <w:r w:rsidRPr="007C5652">
        <w:rPr>
          <w:b/>
          <w:bCs/>
          <w:lang w:val="pt-BR"/>
        </w:rPr>
        <w:t>:</w:t>
      </w:r>
      <w:r w:rsidRPr="007C5652">
        <w:rPr>
          <w:lang w:val="pt-BR"/>
        </w:rPr>
        <w:t xml:space="preserve"> força = reputação acadêmica e tradição em olimpíadas; vulnerabilidades = ausência total de bilinguismo e gap crítico em inclusão estruturada.</w:t>
      </w:r>
    </w:p>
    <w:p w14:paraId="1BADE20A" w14:textId="77777777" w:rsidR="00176BDE" w:rsidRPr="007C5652" w:rsidRDefault="00000000">
      <w:pPr>
        <w:numPr>
          <w:ilvl w:val="0"/>
          <w:numId w:val="24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Marista:</w:t>
      </w:r>
      <w:r w:rsidRPr="007C5652">
        <w:rPr>
          <w:lang w:val="pt-BR"/>
        </w:rPr>
        <w:t xml:space="preserve"> força = PIS mensurável + NAE líder + escola restaurativa; vulnerabilidade = ausência de bilinguismo.</w:t>
      </w:r>
    </w:p>
    <w:p w14:paraId="78C5630F" w14:textId="77777777" w:rsidR="00176BDE" w:rsidRPr="007C5652" w:rsidRDefault="00000000">
      <w:pPr>
        <w:numPr>
          <w:ilvl w:val="0"/>
          <w:numId w:val="24"/>
        </w:numPr>
        <w:jc w:val="both"/>
        <w:rPr>
          <w:lang w:val="pt-BR"/>
        </w:rPr>
      </w:pPr>
      <w:proofErr w:type="spellStart"/>
      <w:r w:rsidRPr="007C5652">
        <w:rPr>
          <w:b/>
          <w:bCs/>
          <w:lang w:val="pt-BR"/>
        </w:rPr>
        <w:t>Heavenly</w:t>
      </w:r>
      <w:proofErr w:type="spellEnd"/>
      <w:r w:rsidRPr="007C5652">
        <w:rPr>
          <w:b/>
          <w:bCs/>
          <w:lang w:val="pt-BR"/>
        </w:rPr>
        <w:t>:</w:t>
      </w:r>
      <w:r w:rsidRPr="007C5652">
        <w:rPr>
          <w:lang w:val="pt-BR"/>
        </w:rPr>
        <w:t xml:space="preserve"> força = bilinguismo CLIL + identidade católica; vulnerabilidade = inclusão sem protocolo público e risco de confusão de marca.</w:t>
      </w:r>
    </w:p>
    <w:p w14:paraId="477636F3" w14:textId="77777777" w:rsidR="00176BDE" w:rsidRPr="007C5652" w:rsidRDefault="00000000">
      <w:pPr>
        <w:numPr>
          <w:ilvl w:val="0"/>
          <w:numId w:val="24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Eleva:</w:t>
      </w:r>
      <w:r w:rsidRPr="007C5652">
        <w:rPr>
          <w:lang w:val="pt-BR"/>
        </w:rPr>
        <w:t xml:space="preserve"> força = internacionalização (IPC/CLIL) + socioemocional (LIV/CASEL) + seletividade; vulnerabilidade = integral obrigatório e inclusão não estruturada.</w:t>
      </w:r>
    </w:p>
    <w:p w14:paraId="1D26F5E6" w14:textId="77777777" w:rsidR="00176BDE" w:rsidRPr="007C5652" w:rsidRDefault="00000000">
      <w:pPr>
        <w:pStyle w:val="Ttulo2"/>
        <w:rPr>
          <w:lang w:val="pt-BR"/>
        </w:rPr>
      </w:pPr>
      <w:bookmarkStart w:id="173" w:name="_Toc223366835"/>
      <w:bookmarkStart w:id="174" w:name="segmentação-e-mapa-competitivo"/>
      <w:bookmarkEnd w:id="172"/>
      <w:r w:rsidRPr="007C5652">
        <w:rPr>
          <w:rFonts w:ascii="Calibri" w:eastAsia="Calibri" w:hAnsi="Calibri"/>
          <w:lang w:val="pt-BR"/>
        </w:rPr>
        <w:t>9.9 Segmentação e mapa competitivo</w:t>
      </w:r>
      <w:bookmarkEnd w:id="173"/>
    </w:p>
    <w:p w14:paraId="7AB4486D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Perfis valorativos e drivers: - </w:t>
      </w:r>
      <w:r w:rsidRPr="007C5652">
        <w:rPr>
          <w:b/>
          <w:bCs/>
          <w:lang w:val="pt-BR"/>
        </w:rPr>
        <w:t>Conservador-religioso</w:t>
      </w:r>
      <w:r w:rsidRPr="007C5652">
        <w:rPr>
          <w:lang w:val="pt-BR"/>
        </w:rPr>
        <w:t xml:space="preserve"> (valores/identidade) - </w:t>
      </w:r>
      <w:r w:rsidRPr="007C5652">
        <w:rPr>
          <w:b/>
          <w:bCs/>
          <w:lang w:val="pt-BR"/>
        </w:rPr>
        <w:t>Progressista-laico</w:t>
      </w:r>
      <w:r w:rsidRPr="007C5652">
        <w:rPr>
          <w:lang w:val="pt-BR"/>
        </w:rPr>
        <w:t xml:space="preserve"> (inovação, socioemocional, visão global) - </w:t>
      </w:r>
      <w:r w:rsidRPr="007C5652">
        <w:rPr>
          <w:b/>
          <w:bCs/>
          <w:lang w:val="pt-BR"/>
        </w:rPr>
        <w:t>Pragmático-performático</w:t>
      </w:r>
      <w:r w:rsidRPr="007C5652">
        <w:rPr>
          <w:lang w:val="pt-BR"/>
        </w:rPr>
        <w:t xml:space="preserve"> (resultado e rigor)</w:t>
      </w:r>
    </w:p>
    <w:p w14:paraId="714B6F90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Eixos de escolha observáveis no premium: bilinguismo, religiosidade, jornada (flexível </w:t>
      </w:r>
      <w:proofErr w:type="spellStart"/>
      <w:r w:rsidRPr="007C5652">
        <w:rPr>
          <w:lang w:val="pt-BR"/>
        </w:rPr>
        <w:t>vs</w:t>
      </w:r>
      <w:proofErr w:type="spellEnd"/>
      <w:r w:rsidRPr="007C5652">
        <w:rPr>
          <w:lang w:val="pt-BR"/>
        </w:rPr>
        <w:t xml:space="preserve"> integral), rigor </w:t>
      </w:r>
      <w:proofErr w:type="spellStart"/>
      <w:r w:rsidRPr="007C5652">
        <w:rPr>
          <w:lang w:val="pt-BR"/>
        </w:rPr>
        <w:t>vs</w:t>
      </w:r>
      <w:proofErr w:type="spellEnd"/>
      <w:r w:rsidRPr="007C5652">
        <w:rPr>
          <w:lang w:val="pt-BR"/>
        </w:rPr>
        <w:t xml:space="preserve"> formação integral, inovação/experiência, inclusão estruturada e conveniência logística.</w:t>
      </w:r>
    </w:p>
    <w:p w14:paraId="7603CBCA" w14:textId="77777777" w:rsidR="00176BDE" w:rsidRPr="007C5652" w:rsidRDefault="00000000">
      <w:pPr>
        <w:pStyle w:val="Ttulo2"/>
        <w:rPr>
          <w:lang w:val="pt-BR"/>
        </w:rPr>
      </w:pPr>
      <w:bookmarkStart w:id="175" w:name="_Toc223366836"/>
      <w:bookmarkStart w:id="176" w:name="white-spaces-oportunidades"/>
      <w:bookmarkEnd w:id="174"/>
      <w:r w:rsidRPr="007C5652">
        <w:rPr>
          <w:rFonts w:ascii="Calibri" w:eastAsia="Calibri" w:hAnsi="Calibri"/>
          <w:lang w:val="pt-BR"/>
        </w:rPr>
        <w:lastRenderedPageBreak/>
        <w:t xml:space="preserve">9.10 White </w:t>
      </w:r>
      <w:proofErr w:type="spellStart"/>
      <w:r w:rsidRPr="007C5652">
        <w:rPr>
          <w:rFonts w:ascii="Calibri" w:eastAsia="Calibri" w:hAnsi="Calibri"/>
          <w:lang w:val="pt-BR"/>
        </w:rPr>
        <w:t>spaces</w:t>
      </w:r>
      <w:proofErr w:type="spellEnd"/>
      <w:r w:rsidRPr="007C5652">
        <w:rPr>
          <w:rFonts w:ascii="Calibri" w:eastAsia="Calibri" w:hAnsi="Calibri"/>
          <w:lang w:val="pt-BR"/>
        </w:rPr>
        <w:t xml:space="preserve"> (oportunidades)</w:t>
      </w:r>
      <w:bookmarkEnd w:id="175"/>
    </w:p>
    <w:p w14:paraId="0AADF48E" w14:textId="77777777" w:rsidR="00176BDE" w:rsidRPr="007C5652" w:rsidRDefault="00000000">
      <w:pPr>
        <w:numPr>
          <w:ilvl w:val="0"/>
          <w:numId w:val="25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Gap 1:</w:t>
      </w:r>
      <w:r w:rsidRPr="007C5652">
        <w:rPr>
          <w:lang w:val="pt-BR"/>
        </w:rPr>
        <w:t xml:space="preserve"> bilinguismo + fé + socioemocional estruturado (ninguém combina robustamente as três dimensões).</w:t>
      </w:r>
    </w:p>
    <w:p w14:paraId="4E8B9BEA" w14:textId="77777777" w:rsidR="00176BDE" w:rsidRPr="007C5652" w:rsidRDefault="00000000">
      <w:pPr>
        <w:numPr>
          <w:ilvl w:val="0"/>
          <w:numId w:val="25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Gap 2:</w:t>
      </w:r>
      <w:r w:rsidRPr="007C5652">
        <w:rPr>
          <w:lang w:val="pt-BR"/>
        </w:rPr>
        <w:t xml:space="preserve"> bilinguismo + inclusão para </w:t>
      </w:r>
      <w:proofErr w:type="spellStart"/>
      <w:r w:rsidRPr="007C5652">
        <w:rPr>
          <w:lang w:val="pt-BR"/>
        </w:rPr>
        <w:t>neurodivergências</w:t>
      </w:r>
      <w:proofErr w:type="spellEnd"/>
      <w:r w:rsidRPr="007C5652">
        <w:rPr>
          <w:lang w:val="pt-BR"/>
        </w:rPr>
        <w:t xml:space="preserve"> (Marista lidera inclusão, mas sem bilinguismo).</w:t>
      </w:r>
    </w:p>
    <w:p w14:paraId="5CE93FEA" w14:textId="77777777" w:rsidR="00176BDE" w:rsidRPr="007C5652" w:rsidRDefault="00000000">
      <w:pPr>
        <w:numPr>
          <w:ilvl w:val="0"/>
          <w:numId w:val="25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Gap 3:</w:t>
      </w:r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evidence-based</w:t>
      </w:r>
      <w:proofErr w:type="spellEnd"/>
      <w:r w:rsidRPr="007C5652">
        <w:rPr>
          <w:lang w:val="pt-BR"/>
        </w:rPr>
        <w:t xml:space="preserve"> communication (mercado comunica pouco com métricas e provas).</w:t>
      </w:r>
    </w:p>
    <w:p w14:paraId="7B45E106" w14:textId="77777777" w:rsidR="00176BDE" w:rsidRPr="007C5652" w:rsidRDefault="00000000">
      <w:pPr>
        <w:pStyle w:val="Ttulo2"/>
        <w:rPr>
          <w:lang w:val="pt-BR"/>
        </w:rPr>
      </w:pPr>
      <w:bookmarkStart w:id="177" w:name="_Toc223366837"/>
      <w:bookmarkStart w:id="178" w:name="X12f9eae7196eb017ae2bd71877873e5ee521812"/>
      <w:bookmarkEnd w:id="176"/>
      <w:r w:rsidRPr="007C5652">
        <w:rPr>
          <w:rFonts w:ascii="Calibri" w:eastAsia="Calibri" w:hAnsi="Calibri"/>
          <w:lang w:val="pt-BR"/>
        </w:rPr>
        <w:t>9.11 Tendências futuras no segmento premium (síntese)</w:t>
      </w:r>
      <w:bookmarkEnd w:id="177"/>
    </w:p>
    <w:p w14:paraId="42D6AE66" w14:textId="77777777" w:rsidR="00176BDE" w:rsidRPr="007C5652" w:rsidRDefault="00000000">
      <w:pPr>
        <w:numPr>
          <w:ilvl w:val="0"/>
          <w:numId w:val="26"/>
        </w:numPr>
        <w:jc w:val="both"/>
        <w:rPr>
          <w:lang w:val="pt-BR"/>
        </w:rPr>
      </w:pPr>
      <w:proofErr w:type="spellStart"/>
      <w:r w:rsidRPr="007C5652">
        <w:rPr>
          <w:b/>
          <w:bCs/>
          <w:lang w:val="pt-BR"/>
        </w:rPr>
        <w:t>Descomoditização</w:t>
      </w:r>
      <w:proofErr w:type="spellEnd"/>
      <w:r w:rsidRPr="007C5652">
        <w:rPr>
          <w:b/>
          <w:bCs/>
          <w:lang w:val="pt-BR"/>
        </w:rPr>
        <w:t xml:space="preserve"> da excelência acadêmica:</w:t>
      </w:r>
      <w:r w:rsidRPr="007C5652">
        <w:rPr>
          <w:lang w:val="pt-BR"/>
        </w:rPr>
        <w:t xml:space="preserve"> rigor intelectual tende a virar </w:t>
      </w:r>
      <w:proofErr w:type="spellStart"/>
      <w:r w:rsidRPr="007C5652">
        <w:rPr>
          <w:lang w:val="pt-BR"/>
        </w:rPr>
        <w:t>threshold</w:t>
      </w:r>
      <w:proofErr w:type="spellEnd"/>
      <w:r w:rsidRPr="007C5652">
        <w:rPr>
          <w:lang w:val="pt-BR"/>
        </w:rPr>
        <w:t>; diferenciação migra para bilinguismo, socioemocional e inclusão.</w:t>
      </w:r>
    </w:p>
    <w:p w14:paraId="40ED456A" w14:textId="77777777" w:rsidR="00176BDE" w:rsidRPr="007C5652" w:rsidRDefault="00000000">
      <w:pPr>
        <w:numPr>
          <w:ilvl w:val="0"/>
          <w:numId w:val="26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Crescimento da demanda por inclusão estruturada:</w:t>
      </w:r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neurodivergências</w:t>
      </w:r>
      <w:proofErr w:type="spellEnd"/>
      <w:r w:rsidRPr="007C5652">
        <w:rPr>
          <w:lang w:val="pt-BR"/>
        </w:rPr>
        <w:t xml:space="preserve"> e suporte especializado aumentam relevância e disposição a pagar.</w:t>
      </w:r>
    </w:p>
    <w:p w14:paraId="698CBC7C" w14:textId="77777777" w:rsidR="00176BDE" w:rsidRPr="007C5652" w:rsidRDefault="00000000">
      <w:pPr>
        <w:numPr>
          <w:ilvl w:val="0"/>
          <w:numId w:val="26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Competição por experiência e logística:</w:t>
      </w:r>
      <w:r w:rsidRPr="007C5652">
        <w:rPr>
          <w:lang w:val="pt-BR"/>
        </w:rPr>
        <w:t xml:space="preserve"> jornada, previsibilidade e comunicação viram parte do valor percebido.</w:t>
      </w:r>
    </w:p>
    <w:p w14:paraId="5727DE1A" w14:textId="77777777" w:rsidR="00176BDE" w:rsidRPr="007C5652" w:rsidRDefault="00176BDE">
      <w:pPr>
        <w:rPr>
          <w:lang w:val="pt-BR"/>
        </w:rPr>
      </w:pPr>
    </w:p>
    <w:p w14:paraId="2F806B5B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179" w:name="_Toc223366838"/>
      <w:bookmarkStart w:id="180" w:name="Xc1d841a92fecf9a3b6bb1bad5896826025cf007"/>
      <w:bookmarkEnd w:id="138"/>
      <w:bookmarkEnd w:id="178"/>
      <w:r w:rsidRPr="007C5652">
        <w:rPr>
          <w:lang w:val="pt-BR"/>
        </w:rPr>
        <w:br w:type="page"/>
      </w:r>
    </w:p>
    <w:p w14:paraId="6CA348B7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10 — Integração e implicações estratégicas</w:t>
      </w:r>
      <w:bookmarkEnd w:id="179"/>
    </w:p>
    <w:p w14:paraId="4F297955" w14:textId="77777777" w:rsidR="00176BDE" w:rsidRPr="007C5652" w:rsidRDefault="00000000">
      <w:pPr>
        <w:pStyle w:val="Ttulo2"/>
        <w:rPr>
          <w:lang w:val="pt-BR"/>
        </w:rPr>
      </w:pPr>
      <w:bookmarkStart w:id="181" w:name="_Toc223366839"/>
      <w:bookmarkStart w:id="182" w:name="oportunidade-real"/>
      <w:r w:rsidRPr="007C5652">
        <w:rPr>
          <w:rFonts w:ascii="Calibri" w:eastAsia="Calibri" w:hAnsi="Calibri"/>
          <w:lang w:val="pt-BR"/>
        </w:rPr>
        <w:t>10.1 Oportunidade real</w:t>
      </w:r>
      <w:bookmarkEnd w:id="181"/>
    </w:p>
    <w:p w14:paraId="05209E9B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Demanda premium existe e é concentrada; concorrência é robusta porém fragmentada por tese → existe espaço para o Everest competir como </w:t>
      </w:r>
      <w:r w:rsidRPr="007C5652">
        <w:rPr>
          <w:b/>
          <w:bCs/>
          <w:lang w:val="pt-BR"/>
        </w:rPr>
        <w:t>síntese superior</w:t>
      </w:r>
      <w:r w:rsidRPr="007C5652">
        <w:rPr>
          <w:lang w:val="pt-BR"/>
        </w:rPr>
        <w:t>, desde que transforme proposta em prova e reduza fricções (logística).</w:t>
      </w:r>
    </w:p>
    <w:p w14:paraId="4F7142ED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 integradora (o “porquê” da oportunidade):</w:t>
      </w:r>
      <w:r w:rsidRPr="007C5652">
        <w:rPr>
          <w:lang w:val="pt-BR"/>
        </w:rPr>
        <w:t xml:space="preserve"> - Pelo lado da demanda (PDAD), há massa crítica de domicílios com renda compatível e presença de crianças em idade escolar. - Pelo lado da oferta (clientes secretos), as escolas líderes se diferenciam por teses específicas (performance, institucional/inclusão, internacionalização, identidade/valores), com trade-</w:t>
      </w:r>
      <w:proofErr w:type="spellStart"/>
      <w:r w:rsidRPr="007C5652">
        <w:rPr>
          <w:lang w:val="pt-BR"/>
        </w:rPr>
        <w:t>offs</w:t>
      </w:r>
      <w:proofErr w:type="spellEnd"/>
      <w:r w:rsidRPr="007C5652">
        <w:rPr>
          <w:lang w:val="pt-BR"/>
        </w:rPr>
        <w:t xml:space="preserve"> claros. - Isso cria um espaço competitivo para quem consiga integrar pilares (acadêmico + bilinguismo + inclusão + experiência) com execução consistente.</w:t>
      </w:r>
    </w:p>
    <w:p w14:paraId="472154CA" w14:textId="77777777" w:rsidR="00176BDE" w:rsidRPr="007C5652" w:rsidRDefault="00000000">
      <w:pPr>
        <w:pStyle w:val="Ttulo2"/>
        <w:rPr>
          <w:lang w:val="pt-BR"/>
        </w:rPr>
      </w:pPr>
      <w:bookmarkStart w:id="183" w:name="_Toc223366840"/>
      <w:bookmarkStart w:id="184" w:name="priorização-territorial-camadas"/>
      <w:bookmarkEnd w:id="182"/>
      <w:r w:rsidRPr="007C5652">
        <w:rPr>
          <w:rFonts w:ascii="Calibri" w:eastAsia="Calibri" w:hAnsi="Calibri"/>
          <w:lang w:val="pt-BR"/>
        </w:rPr>
        <w:t>10.2 Priorização territorial (camadas)</w:t>
      </w:r>
      <w:bookmarkEnd w:id="183"/>
    </w:p>
    <w:p w14:paraId="64BEA94A" w14:textId="77777777" w:rsidR="00176BDE" w:rsidRPr="007C5652" w:rsidRDefault="00000000">
      <w:pPr>
        <w:numPr>
          <w:ilvl w:val="0"/>
          <w:numId w:val="27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Primária:</w:t>
      </w:r>
      <w:r w:rsidRPr="007C5652">
        <w:rPr>
          <w:lang w:val="pt-BR"/>
        </w:rPr>
        <w:t xml:space="preserve"> sustentação e reputação local; maior probabilidade de conversão e menor fricção.</w:t>
      </w:r>
    </w:p>
    <w:p w14:paraId="017168E8" w14:textId="77777777" w:rsidR="00176BDE" w:rsidRPr="007C5652" w:rsidRDefault="00000000">
      <w:pPr>
        <w:numPr>
          <w:ilvl w:val="0"/>
          <w:numId w:val="27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Secundária:</w:t>
      </w:r>
      <w:r w:rsidRPr="007C5652">
        <w:rPr>
          <w:lang w:val="pt-BR"/>
        </w:rPr>
        <w:t xml:space="preserve"> escala incremental condicionada a conveniência e prova de valor; competição intensa.</w:t>
      </w:r>
    </w:p>
    <w:p w14:paraId="76D24AC5" w14:textId="77777777" w:rsidR="00176BDE" w:rsidRPr="007C5652" w:rsidRDefault="00000000">
      <w:pPr>
        <w:numPr>
          <w:ilvl w:val="0"/>
          <w:numId w:val="27"/>
        </w:numPr>
        <w:jc w:val="both"/>
        <w:rPr>
          <w:lang w:val="pt-BR"/>
        </w:rPr>
      </w:pPr>
      <w:r w:rsidRPr="007C5652">
        <w:rPr>
          <w:b/>
          <w:bCs/>
          <w:lang w:val="pt-BR"/>
        </w:rPr>
        <w:t>Terciária:</w:t>
      </w:r>
      <w:r w:rsidRPr="007C5652">
        <w:rPr>
          <w:lang w:val="pt-BR"/>
        </w:rPr>
        <w:t xml:space="preserve"> ativação seletiva com mitigadores (previsibilidade/rotas/transporte) e proposta forte.</w:t>
      </w:r>
    </w:p>
    <w:p w14:paraId="7C8B5423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Implicação:</w:t>
      </w:r>
      <w:r w:rsidRPr="007C5652">
        <w:rPr>
          <w:lang w:val="pt-BR"/>
        </w:rPr>
        <w:t xml:space="preserve"> o go-</w:t>
      </w:r>
      <w:proofErr w:type="spellStart"/>
      <w:r w:rsidRPr="007C5652">
        <w:rPr>
          <w:lang w:val="pt-BR"/>
        </w:rPr>
        <w:t>to</w:t>
      </w:r>
      <w:proofErr w:type="spellEnd"/>
      <w:r w:rsidRPr="007C5652">
        <w:rPr>
          <w:lang w:val="pt-BR"/>
        </w:rPr>
        <w:t>-</w:t>
      </w:r>
      <w:proofErr w:type="spellStart"/>
      <w:r w:rsidRPr="007C5652">
        <w:rPr>
          <w:lang w:val="pt-BR"/>
        </w:rPr>
        <w:t>market</w:t>
      </w:r>
      <w:proofErr w:type="spellEnd"/>
      <w:r w:rsidRPr="007C5652">
        <w:rPr>
          <w:lang w:val="pt-BR"/>
        </w:rPr>
        <w:t xml:space="preserve"> deve ser faseado. Primeiro consolidar a Primária (conversão e retenção) e, em seguida, escalar com disciplina territorial.</w:t>
      </w:r>
    </w:p>
    <w:p w14:paraId="0827AFBD" w14:textId="77777777" w:rsidR="00176BDE" w:rsidRPr="007C5652" w:rsidRDefault="00000000">
      <w:pPr>
        <w:pStyle w:val="Ttulo2"/>
        <w:rPr>
          <w:lang w:val="pt-BR"/>
        </w:rPr>
      </w:pPr>
      <w:bookmarkStart w:id="185" w:name="_Toc223366841"/>
      <w:bookmarkStart w:id="186" w:name="tese-recomendada"/>
      <w:bookmarkEnd w:id="184"/>
      <w:r w:rsidRPr="007C5652">
        <w:rPr>
          <w:rFonts w:ascii="Calibri" w:eastAsia="Calibri" w:hAnsi="Calibri"/>
          <w:lang w:val="pt-BR"/>
        </w:rPr>
        <w:t>10.3 Tese recomendada</w:t>
      </w:r>
      <w:bookmarkEnd w:id="185"/>
    </w:p>
    <w:p w14:paraId="758DA439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 xml:space="preserve">Excelência acadêmica comprovável + bilinguismo defensável e mensurável + inclusão/acolhimento com protocolo, sustentada por </w:t>
      </w:r>
      <w:proofErr w:type="spellStart"/>
      <w:r w:rsidRPr="007C5652">
        <w:rPr>
          <w:lang w:val="pt-BR"/>
        </w:rPr>
        <w:t>proof</w:t>
      </w:r>
      <w:proofErr w:type="spellEnd"/>
      <w:r w:rsidRPr="007C5652">
        <w:rPr>
          <w:lang w:val="pt-BR"/>
        </w:rPr>
        <w:t xml:space="preserve"> points e execução operacional premium.</w:t>
      </w:r>
    </w:p>
    <w:p w14:paraId="55E2123F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 xml:space="preserve">Como traduzir a tese em produto (exemplos de </w:t>
      </w:r>
      <w:proofErr w:type="spellStart"/>
      <w:r w:rsidRPr="007C5652">
        <w:rPr>
          <w:b/>
          <w:bCs/>
          <w:lang w:val="pt-BR"/>
        </w:rPr>
        <w:t>proof</w:t>
      </w:r>
      <w:proofErr w:type="spellEnd"/>
      <w:r w:rsidRPr="007C5652">
        <w:rPr>
          <w:b/>
          <w:bCs/>
          <w:lang w:val="pt-BR"/>
        </w:rPr>
        <w:t xml:space="preserve"> points):</w:t>
      </w:r>
      <w:r w:rsidRPr="007C5652">
        <w:rPr>
          <w:lang w:val="pt-BR"/>
        </w:rPr>
        <w:t xml:space="preserve"> - Acadêmico: rotina de acompanhamento, indicadores de aprendizagem, resultados/olimpíadas, metodologia. - Bilinguismo: carga horária, metodologia (CLIL/imersão), certificações, evidência de fluência. - Inclusão: triagem, plano individual, equipe especializada, acompanhamento e comunicação. - Experiência/segurança: protocolos, controle de acesso, comunicação, operação de fluxo.</w:t>
      </w:r>
    </w:p>
    <w:p w14:paraId="5CE2D852" w14:textId="77777777" w:rsidR="00176BDE" w:rsidRPr="007C5652" w:rsidRDefault="00000000">
      <w:pPr>
        <w:pStyle w:val="Ttulo2"/>
        <w:rPr>
          <w:lang w:val="pt-BR"/>
        </w:rPr>
      </w:pPr>
      <w:bookmarkStart w:id="187" w:name="_Toc223366842"/>
      <w:bookmarkStart w:id="188" w:name="X9bbe3f4a0cec199ed4c6d97e581fc444d83a9f0"/>
      <w:bookmarkEnd w:id="186"/>
      <w:r w:rsidRPr="007C5652">
        <w:rPr>
          <w:rFonts w:ascii="Calibri" w:eastAsia="Calibri" w:hAnsi="Calibri"/>
          <w:lang w:val="pt-BR"/>
        </w:rPr>
        <w:t xml:space="preserve">10.4 Requisitos mínimos (higiênicos) </w:t>
      </w:r>
      <w:proofErr w:type="spellStart"/>
      <w:r w:rsidRPr="007C5652">
        <w:rPr>
          <w:rFonts w:ascii="Calibri" w:eastAsia="Calibri" w:hAnsi="Calibri"/>
          <w:lang w:val="pt-BR"/>
        </w:rPr>
        <w:t>vs</w:t>
      </w:r>
      <w:proofErr w:type="spellEnd"/>
      <w:r w:rsidRPr="007C5652">
        <w:rPr>
          <w:rFonts w:ascii="Calibri" w:eastAsia="Calibri" w:hAnsi="Calibri"/>
          <w:lang w:val="pt-BR"/>
        </w:rPr>
        <w:t xml:space="preserve"> diferenciais</w:t>
      </w:r>
      <w:bookmarkEnd w:id="187"/>
    </w:p>
    <w:p w14:paraId="0591AF0A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Higiênicos (precisam existir):</w:t>
      </w:r>
      <w:r w:rsidRPr="007C5652">
        <w:rPr>
          <w:lang w:val="pt-BR"/>
        </w:rPr>
        <w:t xml:space="preserve"> método consistente, segurança, comunicação escola–família, infraestrutura adequada.</w:t>
      </w:r>
    </w:p>
    <w:p w14:paraId="40F4BFAA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Diferenciais (precisam ser provados):</w:t>
      </w:r>
      <w:r w:rsidRPr="007C5652">
        <w:rPr>
          <w:lang w:val="pt-BR"/>
        </w:rPr>
        <w:t xml:space="preserve"> </w:t>
      </w:r>
      <w:proofErr w:type="spellStart"/>
      <w:r w:rsidRPr="007C5652">
        <w:rPr>
          <w:lang w:val="pt-BR"/>
        </w:rPr>
        <w:t>proof</w:t>
      </w:r>
      <w:proofErr w:type="spellEnd"/>
      <w:r w:rsidRPr="007C5652">
        <w:rPr>
          <w:lang w:val="pt-BR"/>
        </w:rPr>
        <w:t xml:space="preserve"> points acadêmicos, bilinguismo defensável, inclusão com protocolo, logística superior.</w:t>
      </w:r>
    </w:p>
    <w:p w14:paraId="0869BCF8" w14:textId="77777777" w:rsidR="00176BDE" w:rsidRPr="007C5652" w:rsidRDefault="00000000">
      <w:pPr>
        <w:pStyle w:val="Ttulo2"/>
        <w:rPr>
          <w:lang w:val="pt-BR"/>
        </w:rPr>
      </w:pPr>
      <w:bookmarkStart w:id="189" w:name="_Toc223366843"/>
      <w:bookmarkStart w:id="190" w:name="micro-localização-e-operação-checklist"/>
      <w:bookmarkEnd w:id="188"/>
      <w:r w:rsidRPr="007C5652">
        <w:rPr>
          <w:rFonts w:ascii="Calibri" w:eastAsia="Calibri" w:hAnsi="Calibri"/>
          <w:lang w:val="pt-BR"/>
        </w:rPr>
        <w:lastRenderedPageBreak/>
        <w:t xml:space="preserve">10.5 </w:t>
      </w:r>
      <w:proofErr w:type="spellStart"/>
      <w:r w:rsidRPr="007C5652">
        <w:rPr>
          <w:rFonts w:ascii="Calibri" w:eastAsia="Calibri" w:hAnsi="Calibri"/>
          <w:lang w:val="pt-BR"/>
        </w:rPr>
        <w:t>Micro-localização</w:t>
      </w:r>
      <w:proofErr w:type="spellEnd"/>
      <w:r w:rsidRPr="007C5652">
        <w:rPr>
          <w:rFonts w:ascii="Calibri" w:eastAsia="Calibri" w:hAnsi="Calibri"/>
          <w:lang w:val="pt-BR"/>
        </w:rPr>
        <w:t xml:space="preserve"> e operação (checklist)</w:t>
      </w:r>
      <w:bookmarkEnd w:id="189"/>
    </w:p>
    <w:p w14:paraId="5B833243" w14:textId="77777777" w:rsidR="00176BDE" w:rsidRPr="007C5652" w:rsidRDefault="00000000">
      <w:pPr>
        <w:pStyle w:val="Ttulo2"/>
        <w:numPr>
          <w:ilvl w:val="0"/>
          <w:numId w:val="28"/>
        </w:numPr>
        <w:rPr>
          <w:lang w:val="pt-BR"/>
        </w:rPr>
      </w:pPr>
      <w:r w:rsidRPr="007C5652">
        <w:rPr>
          <w:rFonts w:ascii="Calibri" w:eastAsia="Calibri" w:hAnsi="Calibri"/>
          <w:lang w:val="pt-BR"/>
        </w:rPr>
        <w:t>Acessos redundantes</w:t>
      </w:r>
    </w:p>
    <w:p w14:paraId="532C08B5" w14:textId="77777777" w:rsidR="00176BDE" w:rsidRPr="007C5652" w:rsidRDefault="00000000">
      <w:pPr>
        <w:pStyle w:val="Ttulo2"/>
        <w:numPr>
          <w:ilvl w:val="0"/>
          <w:numId w:val="28"/>
        </w:numPr>
        <w:rPr>
          <w:lang w:val="pt-BR"/>
        </w:rPr>
      </w:pPr>
      <w:r w:rsidRPr="007C5652">
        <w:rPr>
          <w:rFonts w:ascii="Calibri" w:eastAsia="Calibri" w:hAnsi="Calibri"/>
          <w:lang w:val="pt-BR"/>
        </w:rPr>
        <w:t>Fila interna</w:t>
      </w:r>
    </w:p>
    <w:p w14:paraId="5B56F5D2" w14:textId="77777777" w:rsidR="00176BDE" w:rsidRPr="007C5652" w:rsidRDefault="00000000">
      <w:pPr>
        <w:pStyle w:val="Ttulo2"/>
        <w:numPr>
          <w:ilvl w:val="0"/>
          <w:numId w:val="28"/>
        </w:numPr>
        <w:rPr>
          <w:lang w:val="pt-BR"/>
        </w:rPr>
      </w:pPr>
      <w:r w:rsidRPr="007C5652">
        <w:rPr>
          <w:rFonts w:ascii="Calibri" w:eastAsia="Calibri" w:hAnsi="Calibri"/>
          <w:lang w:val="pt-BR"/>
        </w:rPr>
        <w:t>Entradas segregadas</w:t>
      </w:r>
    </w:p>
    <w:p w14:paraId="322172F9" w14:textId="77777777" w:rsidR="00176BDE" w:rsidRPr="007C5652" w:rsidRDefault="00000000">
      <w:pPr>
        <w:numPr>
          <w:ilvl w:val="0"/>
          <w:numId w:val="28"/>
        </w:numPr>
        <w:jc w:val="both"/>
        <w:rPr>
          <w:lang w:val="pt-BR"/>
        </w:rPr>
      </w:pPr>
      <w:r w:rsidRPr="007C5652">
        <w:rPr>
          <w:lang w:val="pt-BR"/>
        </w:rPr>
        <w:t>Segurança do perímetro e do embarque/desembarque</w:t>
      </w:r>
    </w:p>
    <w:p w14:paraId="484493B2" w14:textId="77777777" w:rsidR="00176BDE" w:rsidRPr="007C5652" w:rsidRDefault="00000000">
      <w:pPr>
        <w:numPr>
          <w:ilvl w:val="0"/>
          <w:numId w:val="28"/>
        </w:numPr>
        <w:jc w:val="both"/>
        <w:rPr>
          <w:lang w:val="pt-BR"/>
        </w:rPr>
      </w:pPr>
      <w:r w:rsidRPr="007C5652">
        <w:rPr>
          <w:lang w:val="pt-BR"/>
        </w:rPr>
        <w:t>Plano de compensação (transporte/rotas/horários) quando necessário</w:t>
      </w:r>
    </w:p>
    <w:p w14:paraId="09E2FA52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Interpretação:</w:t>
      </w:r>
      <w:r w:rsidRPr="007C5652">
        <w:rPr>
          <w:lang w:val="pt-BR"/>
        </w:rPr>
        <w:t xml:space="preserve"> se o terreno falhar em logística, ele “corrói” valor premium diariamente. Logo, o checklist é condição de produto.</w:t>
      </w:r>
    </w:p>
    <w:p w14:paraId="63A9C96B" w14:textId="77777777" w:rsidR="00176BDE" w:rsidRPr="007C5652" w:rsidRDefault="00000000">
      <w:pPr>
        <w:pStyle w:val="Ttulo2"/>
        <w:rPr>
          <w:lang w:val="pt-BR"/>
        </w:rPr>
      </w:pPr>
      <w:bookmarkStart w:id="191" w:name="_Toc223366844"/>
      <w:bookmarkStart w:id="192" w:name="captação-e-expansão-fases"/>
      <w:bookmarkEnd w:id="190"/>
      <w:r w:rsidRPr="007C5652">
        <w:rPr>
          <w:rFonts w:ascii="Calibri" w:eastAsia="Calibri" w:hAnsi="Calibri"/>
          <w:lang w:val="pt-BR"/>
        </w:rPr>
        <w:t>10.6 Captação e expansão (fases)</w:t>
      </w:r>
      <w:bookmarkEnd w:id="191"/>
    </w:p>
    <w:p w14:paraId="03A0FF77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Fase 1 — Primária:</w:t>
      </w:r>
      <w:r w:rsidRPr="007C5652">
        <w:rPr>
          <w:lang w:val="pt-BR"/>
        </w:rPr>
        <w:t xml:space="preserve"> conversão local, prova de valor, operação impecável. </w:t>
      </w:r>
      <w:r w:rsidRPr="007C5652">
        <w:rPr>
          <w:b/>
          <w:bCs/>
          <w:lang w:val="pt-BR"/>
        </w:rPr>
        <w:t>Fase 2 — Secundária/Terciária:</w:t>
      </w:r>
      <w:r w:rsidRPr="007C5652">
        <w:rPr>
          <w:lang w:val="pt-BR"/>
        </w:rPr>
        <w:t xml:space="preserve"> mitigadores, narrativa ajustada por segmento, monitoramento por subárea.</w:t>
      </w:r>
    </w:p>
    <w:p w14:paraId="527539CB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Governança recomendada:</w:t>
      </w:r>
      <w:r w:rsidRPr="007C5652">
        <w:rPr>
          <w:lang w:val="pt-BR"/>
        </w:rPr>
        <w:t xml:space="preserve"> - Métricas de conversão por anel e por subárea. - Monitoramento de fricção logística (tempo real/percepção) e NPS. - Rotina de revisão de prova de valor (o que está convertendo e por quê).</w:t>
      </w:r>
    </w:p>
    <w:p w14:paraId="7636F81C" w14:textId="77777777" w:rsidR="00176BDE" w:rsidRPr="007C5652" w:rsidRDefault="00176BDE">
      <w:pPr>
        <w:rPr>
          <w:lang w:val="pt-BR"/>
        </w:rPr>
      </w:pPr>
    </w:p>
    <w:p w14:paraId="35D9426F" w14:textId="77777777" w:rsidR="00445B40" w:rsidRPr="007C5652" w:rsidRDefault="00445B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bookmarkStart w:id="193" w:name="_Toc223366845"/>
      <w:bookmarkStart w:id="194" w:name="X17bfb98bdcba005056c55445179887fb2141dd5"/>
      <w:bookmarkEnd w:id="180"/>
      <w:bookmarkEnd w:id="192"/>
      <w:r w:rsidRPr="007C5652">
        <w:rPr>
          <w:lang w:val="pt-BR"/>
        </w:rPr>
        <w:br w:type="page"/>
      </w:r>
    </w:p>
    <w:p w14:paraId="6AD66454" w14:textId="77777777" w:rsidR="00176BDE" w:rsidRPr="007C5652" w:rsidRDefault="00000000">
      <w:pPr>
        <w:pStyle w:val="Ttulo1"/>
        <w:rPr>
          <w:lang w:val="pt-BR"/>
        </w:rPr>
      </w:pPr>
      <w:r w:rsidRPr="007C5652">
        <w:rPr>
          <w:rFonts w:ascii="Calibri" w:eastAsia="Calibri" w:hAnsi="Calibri"/>
          <w:lang w:val="pt-BR"/>
        </w:rPr>
        <w:lastRenderedPageBreak/>
        <w:t>Capítulo 11 — Conclusão executiva e recomendações</w:t>
      </w:r>
      <w:bookmarkEnd w:id="193"/>
    </w:p>
    <w:p w14:paraId="3DD3D9B6" w14:textId="77777777" w:rsidR="00176BDE" w:rsidRPr="007C5652" w:rsidRDefault="00000000">
      <w:pPr>
        <w:pStyle w:val="Ttulo2"/>
        <w:rPr>
          <w:lang w:val="pt-BR"/>
        </w:rPr>
      </w:pPr>
      <w:bookmarkStart w:id="195" w:name="_Toc223366846"/>
      <w:bookmarkStart w:id="196" w:name="conclusão"/>
      <w:r w:rsidRPr="007C5652">
        <w:rPr>
          <w:rFonts w:ascii="Calibri" w:eastAsia="Calibri" w:hAnsi="Calibri"/>
          <w:lang w:val="pt-BR"/>
        </w:rPr>
        <w:t>11.1 Conclusão</w:t>
      </w:r>
      <w:bookmarkEnd w:id="195"/>
    </w:p>
    <w:p w14:paraId="0353E3E0" w14:textId="77777777" w:rsidR="00176BDE" w:rsidRPr="007C5652" w:rsidRDefault="00000000">
      <w:pPr>
        <w:jc w:val="both"/>
        <w:rPr>
          <w:lang w:val="pt-BR"/>
        </w:rPr>
      </w:pPr>
      <w:r w:rsidRPr="007C5652">
        <w:rPr>
          <w:lang w:val="pt-BR"/>
        </w:rPr>
        <w:t>Implantação é viável do ponto de vista de mercado, desde que condições críticas de execução sejam atendidas. Mercado existe; sucesso depende menos do tamanho e mais de diferenciação percebida + redução de fricções (logística).</w:t>
      </w:r>
    </w:p>
    <w:p w14:paraId="4459CA29" w14:textId="77777777" w:rsidR="00176BDE" w:rsidRPr="007C5652" w:rsidRDefault="00000000">
      <w:pPr>
        <w:jc w:val="both"/>
        <w:rPr>
          <w:lang w:val="pt-BR"/>
        </w:rPr>
      </w:pPr>
      <w:r w:rsidRPr="007C5652">
        <w:rPr>
          <w:b/>
          <w:bCs/>
          <w:lang w:val="pt-BR"/>
        </w:rPr>
        <w:t>GO condicional:</w:t>
      </w:r>
      <w:r w:rsidRPr="007C5652">
        <w:rPr>
          <w:lang w:val="pt-BR"/>
        </w:rPr>
        <w:t xml:space="preserve"> (i) </w:t>
      </w:r>
      <w:proofErr w:type="spellStart"/>
      <w:r w:rsidRPr="007C5652">
        <w:rPr>
          <w:lang w:val="pt-BR"/>
        </w:rPr>
        <w:t>micro-localização</w:t>
      </w:r>
      <w:proofErr w:type="spellEnd"/>
      <w:r w:rsidRPr="007C5652">
        <w:rPr>
          <w:lang w:val="pt-BR"/>
        </w:rPr>
        <w:t xml:space="preserve"> e acesso compatíveis com raio funcional </w:t>
      </w:r>
      <w:r w:rsidRPr="007C5652">
        <w:rPr>
          <w:b/>
          <w:bCs/>
          <w:lang w:val="pt-BR"/>
        </w:rPr>
        <w:t>≤30 min</w:t>
      </w:r>
      <w:r w:rsidRPr="007C5652">
        <w:rPr>
          <w:lang w:val="pt-BR"/>
        </w:rPr>
        <w:t xml:space="preserve"> para a Primária; (</w:t>
      </w:r>
      <w:proofErr w:type="spellStart"/>
      <w:r w:rsidRPr="007C5652">
        <w:rPr>
          <w:lang w:val="pt-BR"/>
        </w:rPr>
        <w:t>ii</w:t>
      </w:r>
      <w:proofErr w:type="spellEnd"/>
      <w:r w:rsidRPr="007C5652">
        <w:rPr>
          <w:lang w:val="pt-BR"/>
        </w:rPr>
        <w:t>) tese premium com provas; (</w:t>
      </w:r>
      <w:proofErr w:type="spellStart"/>
      <w:r w:rsidRPr="007C5652">
        <w:rPr>
          <w:lang w:val="pt-BR"/>
        </w:rPr>
        <w:t>iii</w:t>
      </w:r>
      <w:proofErr w:type="spellEnd"/>
      <w:r w:rsidRPr="007C5652">
        <w:rPr>
          <w:lang w:val="pt-BR"/>
        </w:rPr>
        <w:t>) logística de chegada como parte do produto premium.</w:t>
      </w:r>
    </w:p>
    <w:p w14:paraId="43AD732B" w14:textId="77777777" w:rsidR="00176BDE" w:rsidRPr="007C5652" w:rsidRDefault="00000000">
      <w:pPr>
        <w:pStyle w:val="Ttulo2"/>
        <w:rPr>
          <w:lang w:val="pt-BR"/>
        </w:rPr>
      </w:pPr>
      <w:bookmarkStart w:id="197" w:name="_Toc223366847"/>
      <w:bookmarkStart w:id="198" w:name="recomendações-curto-prazo"/>
      <w:bookmarkEnd w:id="196"/>
      <w:r w:rsidRPr="007C5652">
        <w:rPr>
          <w:rFonts w:ascii="Calibri" w:eastAsia="Calibri" w:hAnsi="Calibri"/>
          <w:lang w:val="pt-BR"/>
        </w:rPr>
        <w:t>11.2 Recomendações (curto prazo)</w:t>
      </w:r>
      <w:bookmarkEnd w:id="197"/>
    </w:p>
    <w:p w14:paraId="70281528" w14:textId="77777777" w:rsidR="00176BDE" w:rsidRPr="007C5652" w:rsidRDefault="00000000">
      <w:pPr>
        <w:numPr>
          <w:ilvl w:val="0"/>
          <w:numId w:val="29"/>
        </w:numPr>
        <w:jc w:val="both"/>
        <w:rPr>
          <w:lang w:val="pt-BR"/>
        </w:rPr>
      </w:pPr>
      <w:r w:rsidRPr="007C5652">
        <w:rPr>
          <w:lang w:val="pt-BR"/>
        </w:rPr>
        <w:t>Definir tese clara (</w:t>
      </w:r>
      <w:proofErr w:type="spellStart"/>
      <w:r w:rsidRPr="007C5652">
        <w:rPr>
          <w:lang w:val="pt-BR"/>
        </w:rPr>
        <w:t>one-liner</w:t>
      </w:r>
      <w:proofErr w:type="spellEnd"/>
      <w:r w:rsidRPr="007C5652">
        <w:rPr>
          <w:lang w:val="pt-BR"/>
        </w:rPr>
        <w:t xml:space="preserve">) + 3–5 </w:t>
      </w:r>
      <w:proofErr w:type="spellStart"/>
      <w:r w:rsidRPr="007C5652">
        <w:rPr>
          <w:lang w:val="pt-BR"/>
        </w:rPr>
        <w:t>proof</w:t>
      </w:r>
      <w:proofErr w:type="spellEnd"/>
      <w:r w:rsidRPr="007C5652">
        <w:rPr>
          <w:lang w:val="pt-BR"/>
        </w:rPr>
        <w:t xml:space="preserve"> points por pilar.</w:t>
      </w:r>
    </w:p>
    <w:p w14:paraId="4CC085E2" w14:textId="77777777" w:rsidR="00176BDE" w:rsidRPr="007C5652" w:rsidRDefault="00000000">
      <w:pPr>
        <w:numPr>
          <w:ilvl w:val="0"/>
          <w:numId w:val="29"/>
        </w:numPr>
        <w:jc w:val="both"/>
        <w:rPr>
          <w:lang w:val="pt-BR"/>
        </w:rPr>
      </w:pPr>
      <w:r w:rsidRPr="007C5652">
        <w:rPr>
          <w:lang w:val="pt-BR"/>
        </w:rPr>
        <w:t>Traduzir diferenciais em evidências verificáveis (materiais, indicadores, visitas, roteiros).</w:t>
      </w:r>
    </w:p>
    <w:p w14:paraId="10DD0DBD" w14:textId="77777777" w:rsidR="00176BDE" w:rsidRPr="007C5652" w:rsidRDefault="00000000">
      <w:pPr>
        <w:numPr>
          <w:ilvl w:val="0"/>
          <w:numId w:val="29"/>
        </w:numPr>
        <w:jc w:val="both"/>
        <w:rPr>
          <w:lang w:val="pt-BR"/>
        </w:rPr>
      </w:pPr>
      <w:proofErr w:type="spellStart"/>
      <w:r w:rsidRPr="007C5652">
        <w:rPr>
          <w:lang w:val="pt-BR"/>
        </w:rPr>
        <w:t>Micro-localização</w:t>
      </w:r>
      <w:proofErr w:type="spellEnd"/>
      <w:r w:rsidRPr="007C5652">
        <w:rPr>
          <w:lang w:val="pt-BR"/>
        </w:rPr>
        <w:t>/logística como critério explícito do terreno (checklist + validação em pico).</w:t>
      </w:r>
    </w:p>
    <w:p w14:paraId="0B64CEF3" w14:textId="77777777" w:rsidR="00176BDE" w:rsidRPr="007C5652" w:rsidRDefault="00000000">
      <w:pPr>
        <w:numPr>
          <w:ilvl w:val="0"/>
          <w:numId w:val="29"/>
        </w:numPr>
        <w:jc w:val="both"/>
        <w:rPr>
          <w:lang w:val="pt-BR"/>
        </w:rPr>
      </w:pPr>
      <w:r w:rsidRPr="007C5652">
        <w:rPr>
          <w:lang w:val="pt-BR"/>
        </w:rPr>
        <w:t xml:space="preserve">Desenhar </w:t>
      </w:r>
      <w:proofErr w:type="spellStart"/>
      <w:r w:rsidRPr="007C5652">
        <w:rPr>
          <w:lang w:val="pt-BR"/>
        </w:rPr>
        <w:t>drop</w:t>
      </w:r>
      <w:proofErr w:type="spellEnd"/>
      <w:r w:rsidRPr="007C5652">
        <w:rPr>
          <w:lang w:val="pt-BR"/>
        </w:rPr>
        <w:t>-off/pick-up como parte do produto (fluxo, segurança, sinalização, comunicação).</w:t>
      </w:r>
    </w:p>
    <w:p w14:paraId="3563F81A" w14:textId="77777777" w:rsidR="00176BDE" w:rsidRPr="007C5652" w:rsidRDefault="00000000">
      <w:pPr>
        <w:numPr>
          <w:ilvl w:val="0"/>
          <w:numId w:val="29"/>
        </w:numPr>
        <w:jc w:val="both"/>
        <w:rPr>
          <w:lang w:val="pt-BR"/>
        </w:rPr>
      </w:pPr>
      <w:r w:rsidRPr="007C5652">
        <w:rPr>
          <w:lang w:val="pt-BR"/>
        </w:rPr>
        <w:t>Captação em camadas por anel territorial, com monitoramento por subárea.</w:t>
      </w:r>
    </w:p>
    <w:p w14:paraId="5731BD48" w14:textId="77777777" w:rsidR="00176BDE" w:rsidRPr="007C5652" w:rsidRDefault="00000000">
      <w:pPr>
        <w:pStyle w:val="Ttulo2"/>
        <w:rPr>
          <w:lang w:val="pt-BR"/>
        </w:rPr>
      </w:pPr>
      <w:bookmarkStart w:id="199" w:name="_Toc223366848"/>
      <w:bookmarkStart w:id="200" w:name="recomendações-médio-prazo"/>
      <w:bookmarkEnd w:id="198"/>
      <w:r w:rsidRPr="007C5652">
        <w:rPr>
          <w:rFonts w:ascii="Calibri" w:eastAsia="Calibri" w:hAnsi="Calibri"/>
          <w:lang w:val="pt-BR"/>
        </w:rPr>
        <w:t>11.3 Recomendações (médio prazo)</w:t>
      </w:r>
      <w:bookmarkEnd w:id="199"/>
    </w:p>
    <w:p w14:paraId="2A376A12" w14:textId="77777777" w:rsidR="00176BDE" w:rsidRPr="007C5652" w:rsidRDefault="00000000">
      <w:pPr>
        <w:numPr>
          <w:ilvl w:val="0"/>
          <w:numId w:val="30"/>
        </w:numPr>
        <w:jc w:val="both"/>
        <w:rPr>
          <w:lang w:val="pt-BR"/>
        </w:rPr>
      </w:pPr>
      <w:r w:rsidRPr="007C5652">
        <w:rPr>
          <w:lang w:val="pt-BR"/>
        </w:rPr>
        <w:t>Validar elasticidade de preço e ticket familiar (</w:t>
      </w:r>
      <w:proofErr w:type="spellStart"/>
      <w:r w:rsidRPr="007C5652">
        <w:rPr>
          <w:lang w:val="pt-BR"/>
        </w:rPr>
        <w:t>bundles</w:t>
      </w:r>
      <w:proofErr w:type="spellEnd"/>
      <w:r w:rsidRPr="007C5652">
        <w:rPr>
          <w:lang w:val="pt-BR"/>
        </w:rPr>
        <w:t>, descontos por múltiplos filhos, barreiras de troca).</w:t>
      </w:r>
    </w:p>
    <w:p w14:paraId="2AECF222" w14:textId="77777777" w:rsidR="00176BDE" w:rsidRPr="007C5652" w:rsidRDefault="00000000">
      <w:pPr>
        <w:numPr>
          <w:ilvl w:val="0"/>
          <w:numId w:val="30"/>
        </w:numPr>
        <w:jc w:val="both"/>
        <w:rPr>
          <w:lang w:val="pt-BR"/>
        </w:rPr>
      </w:pPr>
      <w:r w:rsidRPr="007C5652">
        <w:rPr>
          <w:lang w:val="pt-BR"/>
        </w:rPr>
        <w:t>Estruturar transporte escolar/parcerias para ampliar raio funcional sem sacrificar experiência.</w:t>
      </w:r>
    </w:p>
    <w:p w14:paraId="5F11C1AA" w14:textId="77777777" w:rsidR="00176BDE" w:rsidRPr="007C5652" w:rsidRDefault="00000000">
      <w:pPr>
        <w:numPr>
          <w:ilvl w:val="0"/>
          <w:numId w:val="30"/>
        </w:numPr>
        <w:jc w:val="both"/>
        <w:rPr>
          <w:lang w:val="pt-BR"/>
        </w:rPr>
      </w:pPr>
      <w:r w:rsidRPr="007C5652">
        <w:rPr>
          <w:lang w:val="pt-BR"/>
        </w:rPr>
        <w:t>Estruturar inclusão com protocolo (triagem, plano individual, equipe, acompanhamento) como diferencial defendível.</w:t>
      </w:r>
    </w:p>
    <w:p w14:paraId="473F8341" w14:textId="77777777" w:rsidR="00176BDE" w:rsidRPr="007C5652" w:rsidRDefault="00000000">
      <w:pPr>
        <w:pStyle w:val="Ttulo2"/>
        <w:rPr>
          <w:lang w:val="pt-BR"/>
        </w:rPr>
      </w:pPr>
      <w:bookmarkStart w:id="201" w:name="_Toc223366849"/>
      <w:bookmarkStart w:id="202" w:name="riscos-e-mitigação"/>
      <w:bookmarkEnd w:id="200"/>
      <w:r w:rsidRPr="007C5652">
        <w:rPr>
          <w:rFonts w:ascii="Calibri" w:eastAsia="Calibri" w:hAnsi="Calibri"/>
          <w:lang w:val="pt-BR"/>
        </w:rPr>
        <w:t>11.4 Riscos e mitigação</w:t>
      </w:r>
      <w:bookmarkEnd w:id="201"/>
    </w:p>
    <w:p w14:paraId="6A9B2F0D" w14:textId="77777777" w:rsidR="00176BDE" w:rsidRPr="007C5652" w:rsidRDefault="00000000">
      <w:pPr>
        <w:numPr>
          <w:ilvl w:val="0"/>
          <w:numId w:val="31"/>
        </w:numPr>
        <w:jc w:val="both"/>
        <w:rPr>
          <w:lang w:val="pt-BR"/>
        </w:rPr>
      </w:pPr>
      <w:r w:rsidRPr="007C5652">
        <w:rPr>
          <w:lang w:val="pt-BR"/>
        </w:rPr>
        <w:t>Diferenciação insuficiente → tese + provas + consistência de entrega.</w:t>
      </w:r>
    </w:p>
    <w:p w14:paraId="5E68E8C7" w14:textId="77777777" w:rsidR="00176BDE" w:rsidRPr="007C5652" w:rsidRDefault="00000000">
      <w:pPr>
        <w:numPr>
          <w:ilvl w:val="0"/>
          <w:numId w:val="31"/>
        </w:numPr>
        <w:jc w:val="both"/>
        <w:rPr>
          <w:lang w:val="pt-BR"/>
        </w:rPr>
      </w:pPr>
      <w:r w:rsidRPr="007C5652">
        <w:rPr>
          <w:lang w:val="pt-BR"/>
        </w:rPr>
        <w:t>Fricção logística → critérios de terreno + operação + mitigadores (transporte/rotas/horários).</w:t>
      </w:r>
    </w:p>
    <w:p w14:paraId="79B6F913" w14:textId="77777777" w:rsidR="00176BDE" w:rsidRPr="007C5652" w:rsidRDefault="00000000">
      <w:pPr>
        <w:numPr>
          <w:ilvl w:val="0"/>
          <w:numId w:val="31"/>
        </w:numPr>
        <w:jc w:val="both"/>
        <w:rPr>
          <w:lang w:val="pt-BR"/>
        </w:rPr>
      </w:pPr>
      <w:r w:rsidRPr="007C5652">
        <w:rPr>
          <w:lang w:val="pt-BR"/>
        </w:rPr>
        <w:t>Competição local subestimada → entendimento por tese/território e mensagem segmentada.</w:t>
      </w:r>
    </w:p>
    <w:p w14:paraId="7B7E457C" w14:textId="77777777" w:rsidR="00176BDE" w:rsidRPr="007C5652" w:rsidRDefault="00000000">
      <w:pPr>
        <w:numPr>
          <w:ilvl w:val="0"/>
          <w:numId w:val="31"/>
        </w:numPr>
        <w:jc w:val="both"/>
        <w:rPr>
          <w:lang w:val="pt-BR"/>
        </w:rPr>
      </w:pPr>
      <w:r w:rsidRPr="007C5652">
        <w:rPr>
          <w:lang w:val="pt-BR"/>
        </w:rPr>
        <w:t>Conversão menor fora da Primária → ativação seletiva e monitoramento; ajustar CAC por subárea.</w:t>
      </w:r>
    </w:p>
    <w:p w14:paraId="363CA25B" w14:textId="77777777" w:rsidR="00176BDE" w:rsidRPr="007C5652" w:rsidRDefault="00000000">
      <w:pPr>
        <w:numPr>
          <w:ilvl w:val="0"/>
          <w:numId w:val="31"/>
        </w:numPr>
        <w:jc w:val="both"/>
        <w:rPr>
          <w:lang w:val="pt-BR"/>
        </w:rPr>
      </w:pPr>
      <w:r w:rsidRPr="007C5652">
        <w:rPr>
          <w:lang w:val="pt-BR"/>
        </w:rPr>
        <w:t>Confusão de marca (</w:t>
      </w:r>
      <w:proofErr w:type="spellStart"/>
      <w:r w:rsidRPr="007C5652">
        <w:rPr>
          <w:lang w:val="pt-BR"/>
        </w:rPr>
        <w:t>Heavenly</w:t>
      </w:r>
      <w:proofErr w:type="spellEnd"/>
      <w:r w:rsidRPr="007C5652">
        <w:rPr>
          <w:lang w:val="pt-BR"/>
        </w:rPr>
        <w:t>/Everest) → demarcação clara de identidade e diferenciais desde o início.</w:t>
      </w:r>
    </w:p>
    <w:p w14:paraId="4F2D3DB9" w14:textId="77777777" w:rsidR="00176BDE" w:rsidRPr="007C5652" w:rsidRDefault="00000000">
      <w:pPr>
        <w:pStyle w:val="Ttulo2"/>
        <w:rPr>
          <w:lang w:val="pt-BR"/>
        </w:rPr>
      </w:pPr>
      <w:bookmarkStart w:id="203" w:name="_Toc223366850"/>
      <w:bookmarkStart w:id="204" w:name="próximos-passos-3060-dias"/>
      <w:bookmarkEnd w:id="202"/>
      <w:r w:rsidRPr="007C5652">
        <w:rPr>
          <w:rFonts w:ascii="Calibri" w:eastAsia="Calibri" w:hAnsi="Calibri"/>
          <w:lang w:val="pt-BR"/>
        </w:rPr>
        <w:t>11.5 Próximos passos (30–60 dias)</w:t>
      </w:r>
      <w:bookmarkEnd w:id="203"/>
    </w:p>
    <w:p w14:paraId="15A5B2AF" w14:textId="77777777" w:rsidR="00176BDE" w:rsidRPr="007C5652" w:rsidRDefault="00000000">
      <w:pPr>
        <w:numPr>
          <w:ilvl w:val="0"/>
          <w:numId w:val="32"/>
        </w:numPr>
        <w:jc w:val="both"/>
        <w:rPr>
          <w:lang w:val="pt-BR"/>
        </w:rPr>
      </w:pPr>
      <w:r w:rsidRPr="007C5652">
        <w:rPr>
          <w:lang w:val="pt-BR"/>
        </w:rPr>
        <w:t xml:space="preserve">Fechar tese e </w:t>
      </w:r>
      <w:proofErr w:type="spellStart"/>
      <w:r w:rsidRPr="007C5652">
        <w:rPr>
          <w:lang w:val="pt-BR"/>
        </w:rPr>
        <w:t>proof</w:t>
      </w:r>
      <w:proofErr w:type="spellEnd"/>
      <w:r w:rsidRPr="007C5652">
        <w:rPr>
          <w:lang w:val="pt-BR"/>
        </w:rPr>
        <w:t xml:space="preserve"> points (definições, evidências e narrativa comercial).</w:t>
      </w:r>
    </w:p>
    <w:p w14:paraId="10C49A33" w14:textId="77777777" w:rsidR="00176BDE" w:rsidRPr="007C5652" w:rsidRDefault="00000000">
      <w:pPr>
        <w:numPr>
          <w:ilvl w:val="0"/>
          <w:numId w:val="32"/>
        </w:numPr>
        <w:jc w:val="both"/>
        <w:rPr>
          <w:lang w:val="pt-BR"/>
        </w:rPr>
      </w:pPr>
      <w:r w:rsidRPr="007C5652">
        <w:rPr>
          <w:lang w:val="pt-BR"/>
        </w:rPr>
        <w:t>Checklist de terreno e trade-</w:t>
      </w:r>
      <w:proofErr w:type="spellStart"/>
      <w:r w:rsidRPr="007C5652">
        <w:rPr>
          <w:lang w:val="pt-BR"/>
        </w:rPr>
        <w:t>offs</w:t>
      </w:r>
      <w:proofErr w:type="spellEnd"/>
      <w:r w:rsidRPr="007C5652">
        <w:rPr>
          <w:lang w:val="pt-BR"/>
        </w:rPr>
        <w:t xml:space="preserve">; </w:t>
      </w:r>
      <w:proofErr w:type="spellStart"/>
      <w:r w:rsidRPr="007C5652">
        <w:rPr>
          <w:lang w:val="pt-BR"/>
        </w:rPr>
        <w:t>shortlist</w:t>
      </w:r>
      <w:proofErr w:type="spellEnd"/>
      <w:r w:rsidRPr="007C5652">
        <w:rPr>
          <w:lang w:val="pt-BR"/>
        </w:rPr>
        <w:t xml:space="preserve"> de 3–5 opções.</w:t>
      </w:r>
    </w:p>
    <w:p w14:paraId="615C59F6" w14:textId="77777777" w:rsidR="00176BDE" w:rsidRPr="007C5652" w:rsidRDefault="00000000">
      <w:pPr>
        <w:numPr>
          <w:ilvl w:val="0"/>
          <w:numId w:val="32"/>
        </w:numPr>
        <w:jc w:val="both"/>
        <w:rPr>
          <w:lang w:val="pt-BR"/>
        </w:rPr>
      </w:pPr>
      <w:r w:rsidRPr="007C5652">
        <w:rPr>
          <w:lang w:val="pt-BR"/>
        </w:rPr>
        <w:lastRenderedPageBreak/>
        <w:t>Validação em pico (manhã e tarde): acessos, tempo, fila, segurança.</w:t>
      </w:r>
    </w:p>
    <w:p w14:paraId="2EF41E7D" w14:textId="77777777" w:rsidR="00176BDE" w:rsidRPr="007C5652" w:rsidRDefault="00000000">
      <w:pPr>
        <w:numPr>
          <w:ilvl w:val="0"/>
          <w:numId w:val="32"/>
        </w:numPr>
        <w:jc w:val="both"/>
        <w:rPr>
          <w:lang w:val="pt-BR"/>
        </w:rPr>
      </w:pPr>
      <w:r w:rsidRPr="007C5652">
        <w:rPr>
          <w:lang w:val="pt-BR"/>
        </w:rPr>
        <w:t>Simular 2–3 cenários no dashboard (mensalidade × % renda) e conectar ao business case.</w:t>
      </w:r>
    </w:p>
    <w:p w14:paraId="66427F5E" w14:textId="77777777" w:rsidR="00176BDE" w:rsidRPr="007C5652" w:rsidRDefault="00000000">
      <w:pPr>
        <w:numPr>
          <w:ilvl w:val="0"/>
          <w:numId w:val="32"/>
        </w:numPr>
        <w:jc w:val="both"/>
        <w:rPr>
          <w:lang w:val="pt-BR"/>
        </w:rPr>
      </w:pPr>
      <w:r w:rsidRPr="007C5652">
        <w:rPr>
          <w:lang w:val="pt-BR"/>
        </w:rPr>
        <w:t>Desenhar operação logística (</w:t>
      </w:r>
      <w:proofErr w:type="spellStart"/>
      <w:r w:rsidRPr="007C5652">
        <w:rPr>
          <w:lang w:val="pt-BR"/>
        </w:rPr>
        <w:t>drop</w:t>
      </w:r>
      <w:proofErr w:type="spellEnd"/>
      <w:r w:rsidRPr="007C5652">
        <w:rPr>
          <w:lang w:val="pt-BR"/>
        </w:rPr>
        <w:t>-off/pick-up e transporte) e protocolos.</w:t>
      </w:r>
    </w:p>
    <w:p w14:paraId="201D30D0" w14:textId="77777777" w:rsidR="00176BDE" w:rsidRPr="007C5652" w:rsidRDefault="00000000" w:rsidP="00445B40">
      <w:pPr>
        <w:numPr>
          <w:ilvl w:val="0"/>
          <w:numId w:val="32"/>
        </w:numPr>
        <w:jc w:val="both"/>
        <w:rPr>
          <w:lang w:val="pt-BR"/>
        </w:rPr>
      </w:pPr>
      <w:r w:rsidRPr="007C5652">
        <w:rPr>
          <w:lang w:val="pt-BR"/>
        </w:rPr>
        <w:t>Plano de captação faseado (Primária → Secundária/Terciária) com metas e métricas.</w:t>
      </w:r>
      <w:bookmarkEnd w:id="194"/>
      <w:bookmarkEnd w:id="204"/>
    </w:p>
    <w:sectPr w:rsidR="00176BDE" w:rsidRPr="007C5652">
      <w:headerReference w:type="default" r:id="rId10"/>
      <w:footerReference w:type="default" r:id="rId11"/>
      <w:footnotePr>
        <w:numRestart w:val="eachSect"/>
      </w:footnotePr>
      <w:pgSz w:w="12240" w:h="15840"/>
      <w:pgMar w:top="1417" w:right="1417" w:bottom="1417" w:left="141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36D38" w14:textId="77777777" w:rsidR="00AD1660" w:rsidRDefault="00AD1660">
      <w:pPr>
        <w:spacing w:after="0" w:line="240" w:lineRule="auto"/>
      </w:pPr>
      <w:r>
        <w:separator/>
      </w:r>
    </w:p>
  </w:endnote>
  <w:endnote w:type="continuationSeparator" w:id="0">
    <w:p w14:paraId="219D5B7C" w14:textId="77777777" w:rsidR="00AD1660" w:rsidRDefault="00AD1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8F86" w14:textId="77777777" w:rsidR="005D01C3" w:rsidRDefault="00000000">
    <w:pPr>
      <w:jc w:val="center"/>
    </w:pPr>
    <w:r>
      <w:rPr>
        <w:color w:val="747678"/>
        <w:sz w:val="18"/>
      </w:rPr>
      <w:fldChar w:fldCharType="begin"/>
    </w:r>
    <w:r>
      <w:rPr>
        <w:color w:val="747678"/>
        <w:sz w:val="18"/>
      </w:rPr>
      <w:instrText xml:space="preserve"> PAGE </w:instrText>
    </w:r>
    <w:r>
      <w:rPr>
        <w:color w:val="747678"/>
        <w:sz w:val="18"/>
      </w:rPr>
      <w:fldChar w:fldCharType="separate"/>
    </w:r>
    <w:r>
      <w:rPr>
        <w:color w:val="747678"/>
        <w:sz w:val="18"/>
      </w:rPr>
      <w:t>1</w:t>
    </w:r>
    <w:r>
      <w:rPr>
        <w:color w:val="7476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33F85" w14:textId="77777777" w:rsidR="00AD1660" w:rsidRDefault="00AD1660">
      <w:pPr>
        <w:spacing w:after="0" w:line="240" w:lineRule="auto"/>
      </w:pPr>
      <w:r>
        <w:separator/>
      </w:r>
    </w:p>
  </w:footnote>
  <w:footnote w:type="continuationSeparator" w:id="0">
    <w:p w14:paraId="5A485BF3" w14:textId="77777777" w:rsidR="00AD1660" w:rsidRDefault="00AD16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D4A" w14:textId="77777777" w:rsidR="005D01C3" w:rsidRPr="007C5652" w:rsidRDefault="00000000">
    <w:pPr>
      <w:rPr>
        <w:lang w:val="pt-BR"/>
      </w:rPr>
    </w:pPr>
    <w:r w:rsidRPr="007C5652">
      <w:rPr>
        <w:color w:val="747678"/>
        <w:sz w:val="18"/>
        <w:lang w:val="pt-BR"/>
      </w:rPr>
      <w:t>Colégio Everest | Relatório Consolidado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EEAE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7C0C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4F16598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764762341">
    <w:abstractNumId w:val="0"/>
  </w:num>
  <w:num w:numId="2" w16cid:durableId="412825880">
    <w:abstractNumId w:val="1"/>
  </w:num>
  <w:num w:numId="3" w16cid:durableId="1269969039">
    <w:abstractNumId w:val="1"/>
  </w:num>
  <w:num w:numId="4" w16cid:durableId="7353182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6026888">
    <w:abstractNumId w:val="1"/>
  </w:num>
  <w:num w:numId="6" w16cid:durableId="1824420464">
    <w:abstractNumId w:val="1"/>
  </w:num>
  <w:num w:numId="7" w16cid:durableId="1972663136">
    <w:abstractNumId w:val="1"/>
  </w:num>
  <w:num w:numId="8" w16cid:durableId="1949659174">
    <w:abstractNumId w:val="1"/>
  </w:num>
  <w:num w:numId="9" w16cid:durableId="1525554570">
    <w:abstractNumId w:val="1"/>
  </w:num>
  <w:num w:numId="10" w16cid:durableId="2078631167">
    <w:abstractNumId w:val="1"/>
  </w:num>
  <w:num w:numId="11" w16cid:durableId="1177883862">
    <w:abstractNumId w:val="1"/>
  </w:num>
  <w:num w:numId="12" w16cid:durableId="16760279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500371">
    <w:abstractNumId w:val="1"/>
  </w:num>
  <w:num w:numId="14" w16cid:durableId="1705640285">
    <w:abstractNumId w:val="1"/>
  </w:num>
  <w:num w:numId="15" w16cid:durableId="1044914092">
    <w:abstractNumId w:val="1"/>
  </w:num>
  <w:num w:numId="16" w16cid:durableId="1869030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49460432">
    <w:abstractNumId w:val="1"/>
  </w:num>
  <w:num w:numId="18" w16cid:durableId="621501289">
    <w:abstractNumId w:val="1"/>
  </w:num>
  <w:num w:numId="19" w16cid:durableId="1002439023">
    <w:abstractNumId w:val="1"/>
  </w:num>
  <w:num w:numId="20" w16cid:durableId="960964020">
    <w:abstractNumId w:val="1"/>
  </w:num>
  <w:num w:numId="21" w16cid:durableId="1048452038">
    <w:abstractNumId w:val="1"/>
  </w:num>
  <w:num w:numId="22" w16cid:durableId="961307094">
    <w:abstractNumId w:val="1"/>
  </w:num>
  <w:num w:numId="23" w16cid:durableId="495848517">
    <w:abstractNumId w:val="1"/>
  </w:num>
  <w:num w:numId="24" w16cid:durableId="318652389">
    <w:abstractNumId w:val="1"/>
  </w:num>
  <w:num w:numId="25" w16cid:durableId="432287910">
    <w:abstractNumId w:val="1"/>
  </w:num>
  <w:num w:numId="26" w16cid:durableId="592279992">
    <w:abstractNumId w:val="1"/>
  </w:num>
  <w:num w:numId="27" w16cid:durableId="1041051990">
    <w:abstractNumId w:val="1"/>
  </w:num>
  <w:num w:numId="28" w16cid:durableId="899823010">
    <w:abstractNumId w:val="1"/>
  </w:num>
  <w:num w:numId="29" w16cid:durableId="11233811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08391530">
    <w:abstractNumId w:val="1"/>
  </w:num>
  <w:num w:numId="31" w16cid:durableId="1340549620">
    <w:abstractNumId w:val="1"/>
  </w:num>
  <w:num w:numId="32" w16cid:durableId="1620257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38023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DE"/>
    <w:rsid w:val="00176BDE"/>
    <w:rsid w:val="00377B7A"/>
    <w:rsid w:val="00445B40"/>
    <w:rsid w:val="005D01C3"/>
    <w:rsid w:val="00701627"/>
    <w:rsid w:val="00735B5B"/>
    <w:rsid w:val="00745A11"/>
    <w:rsid w:val="007C5652"/>
    <w:rsid w:val="00AD1660"/>
    <w:rsid w:val="00B11E79"/>
    <w:rsid w:val="00C87477"/>
    <w:rsid w:val="00D22E3A"/>
    <w:rsid w:val="00E9483C"/>
    <w:rsid w:val="00EA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FB65B"/>
  <w15:docId w15:val="{2AD9F7EB-8982-3B47-B927-CCC48676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eastAsia="Calibri" w:hAnsi="Calibri"/>
      <w:color w:val="000000"/>
      <w:sz w:val="22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color w:val="004C99"/>
      <w:sz w:val="32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color w:val="747678"/>
      <w:sz w:val="26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Lines/>
      <w:spacing w:before="200" w:after="8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2">
    <w:name w:val="toc 2"/>
    <w:basedOn w:val="Normal"/>
    <w:next w:val="Normal"/>
    <w:autoRedefine/>
    <w:uiPriority w:val="39"/>
    <w:rsid w:val="00445B40"/>
    <w:pPr>
      <w:spacing w:before="120" w:after="0"/>
      <w:ind w:left="240"/>
    </w:pPr>
    <w:rPr>
      <w:b/>
      <w:bCs/>
      <w:szCs w:val="22"/>
    </w:rPr>
  </w:style>
  <w:style w:type="paragraph" w:styleId="Sumrio3">
    <w:name w:val="toc 3"/>
    <w:basedOn w:val="Normal"/>
    <w:next w:val="Normal"/>
    <w:autoRedefine/>
    <w:uiPriority w:val="39"/>
    <w:rsid w:val="00445B40"/>
    <w:pPr>
      <w:spacing w:after="0"/>
      <w:ind w:left="480"/>
    </w:pPr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rsid w:val="00445B40"/>
    <w:pPr>
      <w:spacing w:before="120" w:after="0"/>
    </w:pPr>
    <w:rPr>
      <w:b/>
      <w:bCs/>
      <w:i/>
      <w:iCs/>
    </w:rPr>
  </w:style>
  <w:style w:type="paragraph" w:styleId="Sumrio4">
    <w:name w:val="toc 4"/>
    <w:basedOn w:val="Normal"/>
    <w:next w:val="Normal"/>
    <w:autoRedefine/>
    <w:uiPriority w:val="39"/>
    <w:unhideWhenUsed/>
    <w:rsid w:val="00445B40"/>
    <w:pPr>
      <w:spacing w:after="0"/>
      <w:ind w:left="72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445B40"/>
    <w:pPr>
      <w:spacing w:after="0"/>
      <w:ind w:left="96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445B40"/>
    <w:pPr>
      <w:spacing w:after="0"/>
      <w:ind w:left="12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445B40"/>
    <w:pPr>
      <w:spacing w:after="0"/>
      <w:ind w:left="144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445B40"/>
    <w:pPr>
      <w:spacing w:after="0"/>
      <w:ind w:left="168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445B40"/>
    <w:pPr>
      <w:spacing w:after="0"/>
      <w:ind w:left="192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445B4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rsid w:val="007C56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7C5652"/>
    <w:rPr>
      <w:rFonts w:ascii="Calibri" w:eastAsia="Calibri" w:hAnsi="Calibri"/>
      <w:color w:val="000000"/>
      <w:sz w:val="22"/>
    </w:rPr>
  </w:style>
  <w:style w:type="paragraph" w:styleId="Rodap">
    <w:name w:val="footer"/>
    <w:basedOn w:val="Normal"/>
    <w:link w:val="RodapChar"/>
    <w:rsid w:val="007C56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7C5652"/>
    <w:rPr>
      <w:rFonts w:ascii="Calibri" w:eastAsia="Calibri" w:hAnsi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085921-40A7-C947-96D1-E946D00BA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8760</Words>
  <Characters>53527</Characters>
  <Application>Microsoft Office Word</Application>
  <DocSecurity>0</DocSecurity>
  <Lines>1784</Lines>
  <Paragraphs>1483</Paragraphs>
  <ScaleCrop>false</ScaleCrop>
  <Company/>
  <LinksUpToDate>false</LinksUpToDate>
  <CharactersWithSpaces>60804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Alexandre Garcia</dc:creator>
  <cp:keywords/>
  <cp:lastModifiedBy>Alexandre Garcia</cp:lastModifiedBy>
  <cp:revision>4</cp:revision>
  <cp:lastPrinted>2026-03-03T12:41:00Z</cp:lastPrinted>
  <dcterms:created xsi:type="dcterms:W3CDTF">2026-03-03T12:41:00Z</dcterms:created>
  <dcterms:modified xsi:type="dcterms:W3CDTF">2026-03-03T12:44:00Z</dcterms:modified>
</cp:coreProperties>
</file>