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sumário-executivo-v2"/>
    <w:p w14:paraId="7F983FE3" w14:textId="77777777" w:rsidR="00693AA7" w:rsidRPr="006D2A31" w:rsidRDefault="003D71AE" w:rsidP="00693AA7">
      <w:pPr>
        <w:spacing w:after="200"/>
        <w:jc w:val="center"/>
      </w:pPr>
      <w:r w:rsidRPr="006D2A31">
        <w:fldChar w:fldCharType="begin"/>
      </w:r>
      <w:r w:rsidRPr="006D2A31">
        <w:instrText xml:space="preserve"> INCLUDEPICTURE "https://nossaeja.com.br/ged/imagem/logo_red2.png" \* MERGEFORMATINET </w:instrText>
      </w:r>
      <w:r w:rsidRPr="006D2A31">
        <w:fldChar w:fldCharType="separate"/>
      </w:r>
      <w:r w:rsidRPr="006D2A31">
        <w:rPr>
          <w:noProof/>
        </w:rPr>
        <w:drawing>
          <wp:inline distT="0" distB="0" distL="0" distR="0" wp14:anchorId="3447484A" wp14:editId="16C14471">
            <wp:extent cx="1366839" cy="585216"/>
            <wp:effectExtent l="0" t="0" r="0" b="0"/>
            <wp:docPr id="1549378040" name="Imagem 3" descr="Logotip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8040" name="Imagem 3" descr="Logotipo  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682" cy="59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D2A31">
        <w:fldChar w:fldCharType="end"/>
      </w:r>
    </w:p>
    <w:p w14:paraId="0ED7D277" w14:textId="77777777" w:rsidR="00693AA7" w:rsidRPr="006D2A31" w:rsidRDefault="00693AA7" w:rsidP="00693AA7">
      <w:pPr>
        <w:spacing w:after="200"/>
        <w:jc w:val="center"/>
      </w:pPr>
    </w:p>
    <w:p w14:paraId="08B1E165" w14:textId="77777777" w:rsidR="003D71AE" w:rsidRPr="006D2A31" w:rsidRDefault="003D71AE" w:rsidP="00693AA7">
      <w:pPr>
        <w:spacing w:after="200"/>
        <w:jc w:val="center"/>
      </w:pPr>
    </w:p>
    <w:p w14:paraId="1BE028E1" w14:textId="77777777" w:rsidR="003D71AE" w:rsidRPr="006D2A31" w:rsidRDefault="003D71AE" w:rsidP="001563A8">
      <w:pPr>
        <w:spacing w:after="200"/>
      </w:pPr>
    </w:p>
    <w:p w14:paraId="018D0BCB" w14:textId="77777777" w:rsidR="003D71AE" w:rsidRPr="006D2A31" w:rsidRDefault="003D71AE" w:rsidP="00693AA7">
      <w:pPr>
        <w:spacing w:after="200"/>
        <w:jc w:val="center"/>
      </w:pPr>
    </w:p>
    <w:p w14:paraId="1B0A2C3C" w14:textId="77777777" w:rsidR="00693AA7" w:rsidRDefault="00693AA7" w:rsidP="00693AA7">
      <w:pPr>
        <w:spacing w:after="200"/>
        <w:jc w:val="center"/>
      </w:pPr>
    </w:p>
    <w:p w14:paraId="74FBD349" w14:textId="77777777" w:rsidR="001563A8" w:rsidRPr="006D2A31" w:rsidRDefault="001563A8" w:rsidP="00693AA7">
      <w:pPr>
        <w:spacing w:after="200"/>
        <w:jc w:val="center"/>
      </w:pPr>
    </w:p>
    <w:p w14:paraId="704FCA32" w14:textId="6373292C" w:rsidR="00693AA7" w:rsidRPr="006D2A31" w:rsidRDefault="00693AA7" w:rsidP="006D2A31">
      <w:pPr>
        <w:pStyle w:val="Ttulo1"/>
        <w:jc w:val="center"/>
      </w:pPr>
      <w:bookmarkStart w:id="1" w:name="_Toc223613969"/>
      <w:r w:rsidRPr="006D2A31">
        <w:t>RELATÓRIO DESK</w:t>
      </w:r>
      <w:r w:rsidR="006D2A31">
        <w:t xml:space="preserve"> </w:t>
      </w:r>
      <w:r w:rsidRPr="006D2A31">
        <w:t>RESEARCH</w:t>
      </w:r>
      <w:bookmarkEnd w:id="1"/>
    </w:p>
    <w:p w14:paraId="400CC1AF" w14:textId="77777777" w:rsidR="00693AA7" w:rsidRPr="006D2A31" w:rsidRDefault="00693AA7" w:rsidP="006D2A31">
      <w:pPr>
        <w:pStyle w:val="Ttulo1"/>
        <w:jc w:val="center"/>
      </w:pPr>
      <w:bookmarkStart w:id="2" w:name="_Toc223613970"/>
      <w:r w:rsidRPr="006D2A31">
        <w:t>ANÁLISE DE DADOS SECUNDÁRIOS IPEDF/PDAD 2021</w:t>
      </w:r>
      <w:bookmarkEnd w:id="2"/>
    </w:p>
    <w:p w14:paraId="78172A62" w14:textId="77777777" w:rsidR="003D71AE" w:rsidRPr="006D2A31" w:rsidRDefault="003D71AE" w:rsidP="003D71AE">
      <w:pPr>
        <w:jc w:val="center"/>
        <w:rPr>
          <w:b/>
          <w:bCs/>
          <w:sz w:val="44"/>
          <w:szCs w:val="44"/>
        </w:rPr>
      </w:pPr>
    </w:p>
    <w:p w14:paraId="2BC1F75A" w14:textId="77777777" w:rsidR="003D71AE" w:rsidRPr="006D2A31" w:rsidRDefault="003D71AE" w:rsidP="001563A8">
      <w:pPr>
        <w:rPr>
          <w:b/>
          <w:bCs/>
          <w:sz w:val="44"/>
          <w:szCs w:val="44"/>
        </w:rPr>
      </w:pPr>
    </w:p>
    <w:p w14:paraId="4B3AF403" w14:textId="77777777" w:rsidR="003D71AE" w:rsidRPr="006D2A31" w:rsidRDefault="003D71AE" w:rsidP="003D71AE">
      <w:pPr>
        <w:rPr>
          <w:b/>
          <w:bCs/>
          <w:sz w:val="44"/>
          <w:szCs w:val="44"/>
        </w:rPr>
      </w:pPr>
    </w:p>
    <w:p w14:paraId="2FAFF966" w14:textId="77777777" w:rsidR="003D71AE" w:rsidRPr="006D2A31" w:rsidRDefault="003D71AE" w:rsidP="003D71AE">
      <w:pPr>
        <w:pStyle w:val="Ttulo2"/>
        <w:spacing w:before="0" w:after="0" w:line="240" w:lineRule="auto"/>
        <w:jc w:val="center"/>
      </w:pPr>
      <w:bookmarkStart w:id="3" w:name="_Toc223557847"/>
      <w:bookmarkStart w:id="4" w:name="_Toc223613971"/>
      <w:r w:rsidRPr="006D2A31">
        <w:rPr>
          <w:rFonts w:eastAsia="Calibri"/>
        </w:rPr>
        <w:t>BRASÍLIA – DF</w:t>
      </w:r>
      <w:bookmarkEnd w:id="3"/>
      <w:bookmarkEnd w:id="4"/>
    </w:p>
    <w:p w14:paraId="0CFF7D86" w14:textId="77777777" w:rsidR="003D71AE" w:rsidRPr="006D2A31" w:rsidRDefault="003D71AE" w:rsidP="003D71AE">
      <w:pPr>
        <w:pStyle w:val="Ttulo2"/>
        <w:spacing w:before="0" w:after="0" w:line="240" w:lineRule="auto"/>
        <w:jc w:val="center"/>
        <w:rPr>
          <w:rFonts w:eastAsia="Calibri"/>
        </w:rPr>
      </w:pPr>
      <w:bookmarkStart w:id="5" w:name="_Toc223557848"/>
      <w:bookmarkStart w:id="6" w:name="_Toc223613972"/>
      <w:r w:rsidRPr="006D2A31">
        <w:rPr>
          <w:rFonts w:eastAsia="Calibri"/>
        </w:rPr>
        <w:t>FEVEREIRO/2026</w:t>
      </w:r>
      <w:bookmarkEnd w:id="5"/>
      <w:bookmarkEnd w:id="6"/>
    </w:p>
    <w:p w14:paraId="407F2B63" w14:textId="77777777" w:rsidR="003D71AE" w:rsidRPr="006D2A31" w:rsidRDefault="003D71AE" w:rsidP="003D71AE">
      <w:pPr>
        <w:pStyle w:val="Ttulo2"/>
        <w:jc w:val="right"/>
        <w:rPr>
          <w:rFonts w:eastAsia="Calibri"/>
        </w:rPr>
      </w:pPr>
    </w:p>
    <w:p w14:paraId="69B04729" w14:textId="77777777" w:rsidR="003D71AE" w:rsidRPr="006D2A31" w:rsidRDefault="003D71AE" w:rsidP="003D71AE">
      <w:pPr>
        <w:pStyle w:val="Corpodetexto"/>
      </w:pPr>
    </w:p>
    <w:p w14:paraId="2AA6D3B3" w14:textId="77777777" w:rsidR="003D71AE" w:rsidRPr="006D2A31" w:rsidRDefault="003D71AE" w:rsidP="003D71AE">
      <w:pPr>
        <w:pStyle w:val="Ttulo2"/>
        <w:jc w:val="right"/>
      </w:pPr>
      <w:bookmarkStart w:id="7" w:name="_Toc223557849"/>
      <w:bookmarkStart w:id="8" w:name="_Toc223613973"/>
      <w:r w:rsidRPr="006D2A31">
        <w:rPr>
          <w:rFonts w:eastAsia="Calibri"/>
        </w:rPr>
        <w:t>ELABORADO POR:</w:t>
      </w:r>
      <w:bookmarkEnd w:id="7"/>
      <w:bookmarkEnd w:id="8"/>
    </w:p>
    <w:p w14:paraId="5D1451C4" w14:textId="77777777" w:rsidR="00693AA7" w:rsidRPr="006D2A31" w:rsidRDefault="003D71AE" w:rsidP="003D71AE">
      <w:pPr>
        <w:spacing w:after="200"/>
        <w:jc w:val="right"/>
      </w:pPr>
      <w:r w:rsidRPr="006D2A31">
        <w:rPr>
          <w:noProof/>
        </w:rPr>
        <w:drawing>
          <wp:inline distT="0" distB="0" distL="0" distR="0" wp14:anchorId="6263FC5B" wp14:editId="30D50EAB">
            <wp:extent cx="1077086" cy="594360"/>
            <wp:effectExtent l="0" t="0" r="0" b="0"/>
            <wp:docPr id="978276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6256" name="Imagem 9782762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414" cy="60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eastAsia="Times New Roman"/>
          <w:b w:val="0"/>
          <w:color w:val="auto"/>
          <w:sz w:val="24"/>
          <w:szCs w:val="24"/>
        </w:rPr>
        <w:id w:val="209027130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4B192922" w14:textId="77777777" w:rsidR="00056B6E" w:rsidRDefault="00694271" w:rsidP="008C700B">
          <w:pPr>
            <w:pStyle w:val="CabealhodoSumrio"/>
            <w:rPr>
              <w:noProof/>
            </w:rPr>
          </w:pPr>
          <w:proofErr w:type="spellStart"/>
          <w:r w:rsidRPr="006D2A31">
            <w:t>Sumário</w:t>
          </w:r>
          <w:proofErr w:type="spellEnd"/>
          <w:r w:rsidRPr="006D2A31">
            <w:rPr>
              <w:i/>
              <w:iCs/>
              <w:sz w:val="20"/>
              <w:szCs w:val="20"/>
            </w:rPr>
            <w:fldChar w:fldCharType="begin"/>
          </w:r>
          <w:r w:rsidRPr="006D2A31">
            <w:rPr>
              <w:sz w:val="20"/>
              <w:szCs w:val="20"/>
            </w:rPr>
            <w:instrText>TOC \o "1-3" \h \z \u</w:instrText>
          </w:r>
          <w:r w:rsidRPr="006D2A31">
            <w:rPr>
              <w:i/>
              <w:iCs/>
              <w:sz w:val="20"/>
              <w:szCs w:val="20"/>
            </w:rPr>
            <w:fldChar w:fldCharType="separate"/>
          </w:r>
        </w:p>
        <w:p w14:paraId="5418DDAF" w14:textId="1D54B98E" w:rsidR="00056B6E" w:rsidRDefault="00056B6E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74" w:history="1">
            <w:r w:rsidRPr="002B66C0">
              <w:rPr>
                <w:rStyle w:val="Hyperlink"/>
                <w:noProof/>
              </w:rPr>
              <w:t>1. 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5ECF" w14:textId="78E2BB1A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75" w:history="1">
            <w:r w:rsidRPr="002B66C0">
              <w:rPr>
                <w:rStyle w:val="Hyperlink"/>
                <w:noProof/>
              </w:rPr>
              <w:t>1.1 Objetivo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B1C0B" w14:textId="449A1EA4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76" w:history="1">
            <w:r w:rsidRPr="002B66C0">
              <w:rPr>
                <w:rStyle w:val="Hyperlink"/>
                <w:noProof/>
              </w:rPr>
              <w:t>1.2 Premissas estratégicas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F9A9B" w14:textId="0E1C1543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77" w:history="1">
            <w:r w:rsidRPr="002B66C0">
              <w:rPr>
                <w:rStyle w:val="Hyperlink"/>
                <w:noProof/>
              </w:rPr>
              <w:t>1.3 Definição do público-alvo real (core target)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AE02A" w14:textId="4BCB37F4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78" w:history="1">
            <w:r w:rsidRPr="002B66C0">
              <w:rPr>
                <w:rStyle w:val="Hyperlink"/>
                <w:noProof/>
              </w:rPr>
              <w:t>1.4 Principais achados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6530C" w14:textId="6476972C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79" w:history="1">
            <w:r w:rsidRPr="002B66C0">
              <w:rPr>
                <w:rStyle w:val="Hyperlink"/>
                <w:noProof/>
              </w:rPr>
              <w:t>1.5 Conclusão executiva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B825" w14:textId="705435E0" w:rsidR="00056B6E" w:rsidRDefault="00056B6E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0" w:history="1">
            <w:r w:rsidRPr="002B66C0">
              <w:rPr>
                <w:rStyle w:val="Hyperlink"/>
                <w:noProof/>
              </w:rPr>
              <w:t>2. Escopo, Premissas e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338B" w14:textId="4B76793C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1" w:history="1">
            <w:r w:rsidRPr="002B66C0">
              <w:rPr>
                <w:rStyle w:val="Hyperlink"/>
                <w:noProof/>
              </w:rPr>
              <w:t>2.1 Escopo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315A3" w14:textId="305AE3BD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2" w:history="1">
            <w:r w:rsidRPr="002B66C0">
              <w:rPr>
                <w:rStyle w:val="Hyperlink"/>
                <w:noProof/>
              </w:rPr>
              <w:t>2.2 Premissas analíticas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20C9F" w14:textId="022EA715" w:rsidR="00056B6E" w:rsidRDefault="00056B6E">
          <w:pPr>
            <w:pStyle w:val="Sumrio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3" w:history="1">
            <w:r w:rsidRPr="002B66C0">
              <w:rPr>
                <w:rStyle w:val="Hyperlink"/>
                <w:noProof/>
              </w:rPr>
              <w:t>2.2.1 Posicionamento e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AF3A5" w14:textId="0C1CE42A" w:rsidR="00056B6E" w:rsidRDefault="00056B6E">
          <w:pPr>
            <w:pStyle w:val="Sumrio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4" w:history="1">
            <w:r w:rsidRPr="002B66C0">
              <w:rPr>
                <w:rStyle w:val="Hyperlink"/>
                <w:noProof/>
              </w:rPr>
              <w:t>2.2.2 Público atendido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F082" w14:textId="38C8A54F" w:rsidR="00056B6E" w:rsidRDefault="00056B6E">
          <w:pPr>
            <w:pStyle w:val="Sumrio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5" w:history="1">
            <w:r w:rsidRPr="002B66C0">
              <w:rPr>
                <w:rStyle w:val="Hyperlink"/>
                <w:noProof/>
              </w:rPr>
              <w:t>2.2.3 Área de influência e deslocamento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496E5" w14:textId="70B92F9C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6" w:history="1">
            <w:r w:rsidRPr="002B66C0">
              <w:rPr>
                <w:rStyle w:val="Hyperlink"/>
                <w:noProof/>
              </w:rPr>
              <w:t>2.3 Delimitação territorial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D011" w14:textId="27EC280E" w:rsidR="00056B6E" w:rsidRDefault="00056B6E">
          <w:pPr>
            <w:pStyle w:val="Sumrio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7" w:history="1">
            <w:r w:rsidRPr="002B66C0">
              <w:rPr>
                <w:rStyle w:val="Hyperlink"/>
                <w:noProof/>
              </w:rPr>
              <w:t>2.3.1 Regiões consideradas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40633" w14:textId="2E55EC1D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8" w:history="1">
            <w:r w:rsidRPr="002B66C0">
              <w:rPr>
                <w:rStyle w:val="Hyperlink"/>
                <w:noProof/>
              </w:rPr>
              <w:t>2.4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EAD45" w14:textId="5DB8C140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89" w:history="1">
            <w:r w:rsidRPr="002B66C0">
              <w:rPr>
                <w:rStyle w:val="Hyperlink"/>
                <w:noProof/>
              </w:rPr>
              <w:t>2.5 Tratamento dos dados e ponderação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9E245" w14:textId="44FF5DB4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0" w:history="1">
            <w:r w:rsidRPr="002B66C0">
              <w:rPr>
                <w:rStyle w:val="Hyperlink"/>
                <w:noProof/>
              </w:rPr>
              <w:t>2.6 Definição do público potencial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A3F5D" w14:textId="7BB19674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1" w:history="1">
            <w:r w:rsidRPr="002B66C0">
              <w:rPr>
                <w:rStyle w:val="Hyperlink"/>
                <w:noProof/>
              </w:rPr>
              <w:t>2.7 Limitações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CBDF" w14:textId="1927A0F6" w:rsidR="00056B6E" w:rsidRDefault="00056B6E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2" w:history="1">
            <w:r w:rsidRPr="002B66C0">
              <w:rPr>
                <w:rStyle w:val="Hyperlink"/>
                <w:noProof/>
              </w:rPr>
              <w:t>3. Dimensionamento do Mercado Potencial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2F1DE" w14:textId="3A2CB03C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3" w:history="1">
            <w:r w:rsidRPr="002B66C0">
              <w:rPr>
                <w:rStyle w:val="Hyperlink"/>
                <w:noProof/>
              </w:rPr>
              <w:t>3.1 Objetivo do 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B2E7" w14:textId="29B9F8C3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4" w:history="1">
            <w:r w:rsidRPr="002B66C0">
              <w:rPr>
                <w:rStyle w:val="Hyperlink"/>
                <w:noProof/>
              </w:rPr>
              <w:t>3.2 Lógica de dimensionamento (TAM → SAM → público-alvo real)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D3F46" w14:textId="4B6E7277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5" w:history="1">
            <w:r w:rsidRPr="002B66C0">
              <w:rPr>
                <w:rStyle w:val="Hyperlink"/>
                <w:noProof/>
              </w:rPr>
              <w:t>3.3 Base demográfica em idade escolar (TAM)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16E32" w14:textId="56276CAA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6" w:history="1">
            <w:r w:rsidRPr="002B66C0">
              <w:rPr>
                <w:rStyle w:val="Hyperlink"/>
                <w:noProof/>
              </w:rPr>
              <w:t>3.4 Capacidade de pagamento e sensibilidade por cortes de renda (SAM)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D411D" w14:textId="7F562C9E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7" w:history="1">
            <w:r w:rsidRPr="002B66C0">
              <w:rPr>
                <w:rStyle w:val="Hyperlink"/>
                <w:noProof/>
              </w:rPr>
              <w:t>3.5 Público-alvo real (core target) por Região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7E448" w14:textId="54B9BC98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8" w:history="1">
            <w:r w:rsidRPr="002B66C0">
              <w:rPr>
                <w:rStyle w:val="Hyperlink"/>
                <w:noProof/>
              </w:rPr>
              <w:t>3.6 Síntese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6377" w14:textId="2A114F6D" w:rsidR="00056B6E" w:rsidRDefault="00056B6E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3999" w:history="1">
            <w:r w:rsidRPr="002B66C0">
              <w:rPr>
                <w:rStyle w:val="Hyperlink"/>
                <w:noProof/>
              </w:rPr>
              <w:t>4. Perfil Socioeconômico do Público-Alvo e Implicações de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A6BE" w14:textId="06209C74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0" w:history="1">
            <w:r w:rsidRPr="002B66C0">
              <w:rPr>
                <w:rStyle w:val="Hyperlink"/>
                <w:noProof/>
              </w:rPr>
              <w:t>4.1 Objetivo do 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2B10C" w14:textId="34A008EE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1" w:history="1">
            <w:r w:rsidRPr="002B66C0">
              <w:rPr>
                <w:rStyle w:val="Hyperlink"/>
                <w:noProof/>
              </w:rPr>
              <w:t>4.2 Estrutura de renda do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EF406" w14:textId="1F62D1B3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2" w:history="1">
            <w:r w:rsidRPr="002B66C0">
              <w:rPr>
                <w:rStyle w:val="Hyperlink"/>
                <w:noProof/>
              </w:rPr>
              <w:t>4.3 Critério Brasil (CCEB) e estratificação socioeconômica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45BC7" w14:textId="5E87EA6E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3" w:history="1">
            <w:r w:rsidRPr="002B66C0">
              <w:rPr>
                <w:rStyle w:val="Hyperlink"/>
                <w:noProof/>
              </w:rPr>
              <w:t>4.4 Escolaridade (capital humano) no público-alvo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1B3B6" w14:textId="7845C9FC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4" w:history="1">
            <w:r w:rsidRPr="002B66C0">
              <w:rPr>
                <w:rStyle w:val="Hyperlink"/>
                <w:noProof/>
              </w:rPr>
              <w:t>4.5 Estrutura familiar e dinâmica de consumo educacional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45D3" w14:textId="6D74E542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5" w:history="1">
            <w:r w:rsidRPr="002B66C0">
              <w:rPr>
                <w:rStyle w:val="Hyperlink"/>
                <w:noProof/>
              </w:rPr>
              <w:t>4.6 Síntese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BA177" w14:textId="6E6C162E" w:rsidR="00056B6E" w:rsidRDefault="00056B6E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6" w:history="1">
            <w:r w:rsidRPr="002B66C0">
              <w:rPr>
                <w:rStyle w:val="Hyperlink"/>
                <w:noProof/>
              </w:rPr>
              <w:t>5. Mobilidade Casa – Escola e Sinais de Conveniência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4F0F" w14:textId="4D462960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7" w:history="1">
            <w:r w:rsidRPr="002B66C0">
              <w:rPr>
                <w:rStyle w:val="Hyperlink"/>
                <w:noProof/>
              </w:rPr>
              <w:t>5.1 Objetivo do 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E3F7" w14:textId="0CFFEA49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8" w:history="1">
            <w:r w:rsidRPr="002B66C0">
              <w:rPr>
                <w:rStyle w:val="Hyperlink"/>
                <w:noProof/>
              </w:rPr>
              <w:t>5.2 Tempo de deslocamento casa → escola no universo territorial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55BC4" w14:textId="32DF3474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09" w:history="1">
            <w:r w:rsidRPr="002B66C0">
              <w:rPr>
                <w:rStyle w:val="Hyperlink"/>
                <w:noProof/>
              </w:rPr>
              <w:t>5.3 Tempo de deslocamento no público-alvo real (core target)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2A60" w14:textId="74F8FB5E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0" w:history="1">
            <w:r w:rsidRPr="002B66C0">
              <w:rPr>
                <w:rStyle w:val="Hyperlink"/>
                <w:noProof/>
              </w:rPr>
              <w:t>5.4 Modal de transporte para escola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52E2" w14:textId="63F6626A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1" w:history="1">
            <w:r w:rsidRPr="002B66C0">
              <w:rPr>
                <w:rStyle w:val="Hyperlink"/>
                <w:noProof/>
              </w:rPr>
              <w:t>5.5 Implicações práticas para posicionamento e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46FD0" w14:textId="39D1FF69" w:rsidR="00056B6E" w:rsidRDefault="00056B6E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2" w:history="1">
            <w:r w:rsidRPr="002B66C0">
              <w:rPr>
                <w:rStyle w:val="Hyperlink"/>
                <w:noProof/>
              </w:rPr>
              <w:t>6. Síntese Aplicada e Diretrizes para Priorização Territorial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2B84" w14:textId="60084D8C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3" w:history="1">
            <w:r w:rsidRPr="002B66C0">
              <w:rPr>
                <w:rStyle w:val="Hyperlink"/>
                <w:noProof/>
              </w:rPr>
              <w:t>6.1 Objetivo do 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C668E" w14:textId="7B20E5D4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4" w:history="1">
            <w:r w:rsidRPr="002B66C0">
              <w:rPr>
                <w:rStyle w:val="Hyperlink"/>
                <w:noProof/>
              </w:rPr>
              <w:t>6.2 Síntese quantitativa por grupo regional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73C50" w14:textId="6E146FC4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5" w:history="1">
            <w:r w:rsidRPr="002B66C0">
              <w:rPr>
                <w:rStyle w:val="Hyperlink"/>
                <w:noProof/>
              </w:rPr>
              <w:t>6.3 Diretrizes operacionais para decisão 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A407" w14:textId="13C22932" w:rsidR="00056B6E" w:rsidRDefault="00056B6E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6" w:history="1">
            <w:r w:rsidRPr="002B66C0">
              <w:rPr>
                <w:rStyle w:val="Hyperlink"/>
                <w:noProof/>
              </w:rPr>
              <w:t>7. Conclusões integradas à luz dos dados secundários (PDAD 2021)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67A7" w14:textId="651EF03D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7" w:history="1">
            <w:r w:rsidRPr="002B66C0">
              <w:rPr>
                <w:rStyle w:val="Hyperlink"/>
                <w:noProof/>
              </w:rPr>
              <w:t>7.1 Objetivo do 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339B" w14:textId="035ADA9D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8" w:history="1">
            <w:r w:rsidRPr="002B66C0">
              <w:rPr>
                <w:rStyle w:val="Hyperlink"/>
                <w:noProof/>
              </w:rPr>
              <w:t>7.2 Painel de números-chave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9527" w14:textId="33FBA5F4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19" w:history="1">
            <w:r w:rsidRPr="002B66C0">
              <w:rPr>
                <w:rStyle w:val="Hyperlink"/>
                <w:noProof/>
              </w:rPr>
              <w:t>7.3 Leituras estratégicas e implicações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DCD4" w14:textId="01EA40C3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20" w:history="1">
            <w:r w:rsidRPr="002B66C0">
              <w:rPr>
                <w:rStyle w:val="Hyperlink"/>
                <w:noProof/>
              </w:rPr>
              <w:t>7.4 Direcionamento para as conclusões e recomendações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1549A" w14:textId="64AA6F8C" w:rsidR="00056B6E" w:rsidRDefault="00056B6E">
          <w:pPr>
            <w:pStyle w:val="Sumrio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23614021" w:history="1">
            <w:r w:rsidRPr="002B66C0">
              <w:rPr>
                <w:rStyle w:val="Hyperlink"/>
                <w:noProof/>
              </w:rPr>
              <w:t>7.5 Hipóteses remanescentes e agenda de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_Toc223614021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43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F8635" w14:textId="6506CF76" w:rsidR="00694271" w:rsidRPr="006D2A31" w:rsidRDefault="00694271">
          <w:pPr>
            <w:rPr>
              <w:sz w:val="20"/>
              <w:szCs w:val="20"/>
            </w:rPr>
          </w:pPr>
          <w:r w:rsidRPr="006D2A31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EBC4E61" w14:textId="77777777" w:rsidR="00694271" w:rsidRPr="006D2A31" w:rsidRDefault="00694271">
      <w:pPr>
        <w:rPr>
          <w:rFonts w:eastAsiaTheme="majorEastAsia" w:cstheme="majorBidi"/>
          <w:color w:val="0F4761" w:themeColor="accent1" w:themeShade="BF"/>
          <w:sz w:val="20"/>
          <w:szCs w:val="20"/>
        </w:rPr>
      </w:pPr>
      <w:r w:rsidRPr="006D2A31">
        <w:rPr>
          <w:sz w:val="20"/>
          <w:szCs w:val="20"/>
        </w:rPr>
        <w:br w:type="page"/>
      </w:r>
    </w:p>
    <w:p w14:paraId="1917E91C" w14:textId="77777777" w:rsidR="00860EBC" w:rsidRPr="006D2A31" w:rsidRDefault="00000000" w:rsidP="00AC194C">
      <w:pPr>
        <w:pStyle w:val="Ttulo1"/>
      </w:pPr>
      <w:bookmarkStart w:id="9" w:name="_Toc223613974"/>
      <w:r w:rsidRPr="006D2A31">
        <w:lastRenderedPageBreak/>
        <w:t>1. Sumário Executivo</w:t>
      </w:r>
      <w:bookmarkEnd w:id="9"/>
    </w:p>
    <w:p w14:paraId="4556930A" w14:textId="77777777" w:rsidR="00860EBC" w:rsidRPr="006D2A31" w:rsidRDefault="00000000" w:rsidP="00846614">
      <w:pPr>
        <w:pStyle w:val="Ttulo2"/>
      </w:pPr>
      <w:bookmarkStart w:id="10" w:name="_Toc223613975"/>
      <w:bookmarkStart w:id="11" w:name="objetivo-do-estudo"/>
      <w:r w:rsidRPr="006D2A31">
        <w:t>1.1 Objetivo do estudo</w:t>
      </w:r>
      <w:bookmarkEnd w:id="10"/>
    </w:p>
    <w:p w14:paraId="2553C57E" w14:textId="77777777" w:rsidR="00860EBC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Este relatório apresenta os resultados da etapa de </w:t>
      </w:r>
      <w:r w:rsidRPr="006D2A31">
        <w:rPr>
          <w:i/>
          <w:iCs/>
          <w:sz w:val="20"/>
          <w:szCs w:val="20"/>
        </w:rPr>
        <w:t>desk-research</w:t>
      </w:r>
      <w:r w:rsidRPr="006D2A31">
        <w:rPr>
          <w:sz w:val="20"/>
          <w:szCs w:val="20"/>
        </w:rPr>
        <w:t xml:space="preserve"> conduzida para apoiar o Colégio Everest na avaliação da viabilidade de implantação de uma nova unidade no </w:t>
      </w:r>
      <w:r w:rsidRPr="006D2A31">
        <w:rPr>
          <w:b/>
          <w:bCs/>
          <w:sz w:val="20"/>
          <w:szCs w:val="20"/>
        </w:rPr>
        <w:t>Lago Sul (DF)</w:t>
      </w:r>
      <w:r w:rsidRPr="006D2A31">
        <w:rPr>
          <w:sz w:val="20"/>
          <w:szCs w:val="20"/>
        </w:rPr>
        <w:t xml:space="preserve">. O foco é estimar e qualificar o público potencial, avaliando capacidade de pagamento e área de influência com base na </w:t>
      </w:r>
      <w:r w:rsidRPr="006D2A31">
        <w:rPr>
          <w:b/>
          <w:bCs/>
          <w:sz w:val="20"/>
          <w:szCs w:val="20"/>
        </w:rPr>
        <w:t>Pesquisa Distrital por Amostragem de Domicílios -</w:t>
      </w:r>
      <w:r w:rsidRPr="006D2A31">
        <w:rPr>
          <w:sz w:val="20"/>
          <w:szCs w:val="20"/>
        </w:rPr>
        <w:t xml:space="preserve"> </w:t>
      </w:r>
      <w:r w:rsidRPr="006D2A31">
        <w:rPr>
          <w:b/>
          <w:bCs/>
          <w:sz w:val="20"/>
          <w:szCs w:val="20"/>
        </w:rPr>
        <w:t>PDAD 2021/IPEDF</w:t>
      </w:r>
      <w:r w:rsidRPr="006D2A31">
        <w:rPr>
          <w:sz w:val="20"/>
          <w:szCs w:val="20"/>
        </w:rPr>
        <w:t>.</w:t>
      </w:r>
    </w:p>
    <w:p w14:paraId="19CC4AF7" w14:textId="77777777" w:rsidR="00860EBC" w:rsidRPr="006D2A31" w:rsidRDefault="00000000" w:rsidP="00846614">
      <w:pPr>
        <w:pStyle w:val="Ttulo2"/>
      </w:pPr>
      <w:bookmarkStart w:id="12" w:name="_Toc223613976"/>
      <w:bookmarkStart w:id="13" w:name="premissas-estratégicas"/>
      <w:bookmarkEnd w:id="11"/>
      <w:r w:rsidRPr="006D2A31">
        <w:t>1.2 Premissas estratégicas</w:t>
      </w:r>
      <w:bookmarkEnd w:id="12"/>
    </w:p>
    <w:p w14:paraId="4D64B78D" w14:textId="77777777" w:rsidR="00860EBC" w:rsidRPr="006D2A31" w:rsidRDefault="00000000" w:rsidP="00846614">
      <w:pPr>
        <w:pStyle w:val="Compact"/>
        <w:numPr>
          <w:ilvl w:val="0"/>
          <w:numId w:val="2"/>
        </w:numPr>
        <w:spacing w:before="0" w:after="120"/>
        <w:rPr>
          <w:sz w:val="20"/>
          <w:szCs w:val="20"/>
        </w:rPr>
      </w:pPr>
      <w:r w:rsidRPr="006D2A31">
        <w:rPr>
          <w:sz w:val="20"/>
          <w:szCs w:val="20"/>
        </w:rPr>
        <w:t xml:space="preserve">A nova unidade deverá atender </w:t>
      </w:r>
      <w:r w:rsidRPr="006D2A31">
        <w:rPr>
          <w:b/>
          <w:bCs/>
          <w:sz w:val="20"/>
          <w:szCs w:val="20"/>
        </w:rPr>
        <w:t>Educação Infantil ao Ensino Médio</w:t>
      </w:r>
      <w:r w:rsidRPr="006D2A31">
        <w:rPr>
          <w:sz w:val="20"/>
          <w:szCs w:val="20"/>
        </w:rPr>
        <w:t>.</w:t>
      </w:r>
    </w:p>
    <w:p w14:paraId="2BE2838D" w14:textId="77777777" w:rsidR="00860EBC" w:rsidRPr="006D2A31" w:rsidRDefault="00000000" w:rsidP="00846614">
      <w:pPr>
        <w:pStyle w:val="Compact"/>
        <w:numPr>
          <w:ilvl w:val="0"/>
          <w:numId w:val="2"/>
        </w:numPr>
        <w:spacing w:before="0" w:after="120"/>
        <w:rPr>
          <w:sz w:val="20"/>
          <w:szCs w:val="20"/>
        </w:rPr>
      </w:pPr>
      <w:r w:rsidRPr="006D2A31">
        <w:rPr>
          <w:sz w:val="20"/>
          <w:szCs w:val="20"/>
        </w:rPr>
        <w:t xml:space="preserve">Ticket mensal estimado: </w:t>
      </w:r>
      <w:r w:rsidRPr="006D2A31">
        <w:rPr>
          <w:b/>
          <w:bCs/>
          <w:sz w:val="20"/>
          <w:szCs w:val="20"/>
        </w:rPr>
        <w:t>R$ 5.000–R$ 6.000 por aluno</w:t>
      </w:r>
      <w:r w:rsidRPr="006D2A31">
        <w:rPr>
          <w:sz w:val="20"/>
          <w:szCs w:val="20"/>
        </w:rPr>
        <w:t>.</w:t>
      </w:r>
    </w:p>
    <w:p w14:paraId="2BDD7E35" w14:textId="77777777" w:rsidR="00860EBC" w:rsidRPr="006D2A31" w:rsidRDefault="00000000" w:rsidP="00846614">
      <w:pPr>
        <w:pStyle w:val="Compact"/>
        <w:numPr>
          <w:ilvl w:val="0"/>
          <w:numId w:val="2"/>
        </w:numPr>
        <w:spacing w:before="0" w:after="120"/>
        <w:rPr>
          <w:sz w:val="20"/>
          <w:szCs w:val="20"/>
        </w:rPr>
      </w:pPr>
      <w:r w:rsidRPr="006D2A31">
        <w:rPr>
          <w:sz w:val="20"/>
          <w:szCs w:val="20"/>
        </w:rPr>
        <w:t xml:space="preserve">Sustentabilidade do ticket: </w:t>
      </w:r>
      <w:r w:rsidRPr="006D2A31">
        <w:rPr>
          <w:b/>
          <w:bCs/>
          <w:sz w:val="20"/>
          <w:szCs w:val="20"/>
        </w:rPr>
        <w:t>15%–20%</w:t>
      </w:r>
      <w:r w:rsidRPr="006D2A31">
        <w:rPr>
          <w:sz w:val="20"/>
          <w:szCs w:val="20"/>
        </w:rPr>
        <w:t xml:space="preserve"> da renda familiar mensal.</w:t>
      </w:r>
    </w:p>
    <w:p w14:paraId="6B3F83C1" w14:textId="77777777" w:rsidR="00860EBC" w:rsidRPr="006D2A31" w:rsidRDefault="00000000" w:rsidP="00846614">
      <w:pPr>
        <w:pStyle w:val="Compact"/>
        <w:numPr>
          <w:ilvl w:val="0"/>
          <w:numId w:val="2"/>
        </w:numPr>
        <w:spacing w:before="0" w:after="120"/>
        <w:rPr>
          <w:sz w:val="20"/>
          <w:szCs w:val="20"/>
        </w:rPr>
      </w:pPr>
      <w:r w:rsidRPr="006D2A31">
        <w:rPr>
          <w:sz w:val="20"/>
          <w:szCs w:val="20"/>
        </w:rPr>
        <w:t xml:space="preserve">Renda domiciliar mínima compatível (cenário central): </w:t>
      </w:r>
      <w:r w:rsidRPr="006D2A31">
        <w:rPr>
          <w:b/>
          <w:bCs/>
          <w:sz w:val="20"/>
          <w:szCs w:val="20"/>
        </w:rPr>
        <w:t>≥ R$ 33.333/mês</w:t>
      </w:r>
      <w:r w:rsidRPr="006D2A31">
        <w:rPr>
          <w:sz w:val="20"/>
          <w:szCs w:val="20"/>
        </w:rPr>
        <w:t>.</w:t>
      </w:r>
    </w:p>
    <w:p w14:paraId="7EAE6E68" w14:textId="77777777" w:rsidR="00846614" w:rsidRPr="006D2A31" w:rsidRDefault="00000000" w:rsidP="00846614">
      <w:pPr>
        <w:pStyle w:val="Compact"/>
        <w:numPr>
          <w:ilvl w:val="0"/>
          <w:numId w:val="2"/>
        </w:numPr>
        <w:spacing w:before="0" w:after="120"/>
        <w:rPr>
          <w:sz w:val="20"/>
          <w:szCs w:val="20"/>
        </w:rPr>
      </w:pPr>
      <w:r w:rsidRPr="006D2A31">
        <w:rPr>
          <w:sz w:val="20"/>
          <w:szCs w:val="20"/>
        </w:rPr>
        <w:t xml:space="preserve">O </w:t>
      </w:r>
      <w:r w:rsidRPr="006D2A31">
        <w:rPr>
          <w:b/>
          <w:bCs/>
          <w:sz w:val="20"/>
          <w:szCs w:val="20"/>
        </w:rPr>
        <w:t>tempo de deslocamento residência–escola</w:t>
      </w:r>
      <w:r w:rsidRPr="006D2A31">
        <w:rPr>
          <w:sz w:val="20"/>
          <w:szCs w:val="20"/>
        </w:rPr>
        <w:t xml:space="preserve"> é variável crítica para conversão e retenção.</w:t>
      </w:r>
    </w:p>
    <w:p w14:paraId="04CE902F" w14:textId="77777777" w:rsidR="00694271" w:rsidRPr="006D2A31" w:rsidRDefault="00000000" w:rsidP="00846614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Área de influência (escopo do estudo):</w:t>
      </w:r>
      <w:r w:rsidRPr="006D2A31">
        <w:rPr>
          <w:sz w:val="20"/>
          <w:szCs w:val="20"/>
        </w:rPr>
        <w:t xml:space="preserve"> </w:t>
      </w:r>
    </w:p>
    <w:p w14:paraId="037E0D0E" w14:textId="77777777" w:rsidR="00694271" w:rsidRPr="006D2A31" w:rsidRDefault="00000000" w:rsidP="00846614">
      <w:pPr>
        <w:pStyle w:val="Compact"/>
        <w:numPr>
          <w:ilvl w:val="1"/>
          <w:numId w:val="2"/>
        </w:numPr>
        <w:spacing w:before="0" w:after="120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Região Primária</w:t>
      </w:r>
      <w:r w:rsidRPr="006D2A31">
        <w:rPr>
          <w:sz w:val="20"/>
          <w:szCs w:val="20"/>
        </w:rPr>
        <w:t xml:space="preserve">: Lago Sul e Jardim Botânico. </w:t>
      </w:r>
    </w:p>
    <w:p w14:paraId="15C78B7C" w14:textId="77777777" w:rsidR="00694271" w:rsidRPr="006D2A31" w:rsidRDefault="00000000" w:rsidP="00846614">
      <w:pPr>
        <w:pStyle w:val="Compact"/>
        <w:numPr>
          <w:ilvl w:val="1"/>
          <w:numId w:val="2"/>
        </w:numPr>
        <w:spacing w:before="0" w:after="120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Região Secundária</w:t>
      </w:r>
      <w:r w:rsidRPr="006D2A31">
        <w:rPr>
          <w:sz w:val="20"/>
          <w:szCs w:val="20"/>
        </w:rPr>
        <w:t xml:space="preserve">: Plano Piloto (Asa Sul, Asa Norte e Noroeste). </w:t>
      </w:r>
    </w:p>
    <w:p w14:paraId="233ECCC5" w14:textId="77777777" w:rsidR="00860EBC" w:rsidRPr="006D2A31" w:rsidRDefault="00000000" w:rsidP="00846614">
      <w:pPr>
        <w:pStyle w:val="Compact"/>
        <w:numPr>
          <w:ilvl w:val="1"/>
          <w:numId w:val="2"/>
        </w:numPr>
        <w:spacing w:before="0" w:after="120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Região Terciária</w:t>
      </w:r>
      <w:r w:rsidRPr="006D2A31">
        <w:rPr>
          <w:sz w:val="20"/>
          <w:szCs w:val="20"/>
        </w:rPr>
        <w:t>: Sudoeste e Lago Norte.</w:t>
      </w:r>
    </w:p>
    <w:p w14:paraId="3B42684D" w14:textId="77777777" w:rsidR="00860EBC" w:rsidRPr="006D2A31" w:rsidRDefault="00000000" w:rsidP="00846614">
      <w:pPr>
        <w:pStyle w:val="Ttulo2"/>
      </w:pPr>
      <w:bookmarkStart w:id="14" w:name="_Toc223613977"/>
      <w:bookmarkStart w:id="15" w:name="X5d9c7bc3f8f06d772d963162f0ea8150f2fa0e6"/>
      <w:bookmarkEnd w:id="13"/>
      <w:r w:rsidRPr="006D2A31">
        <w:t>1.3 Definição do público-alvo real (core target)</w:t>
      </w:r>
      <w:bookmarkEnd w:id="14"/>
    </w:p>
    <w:p w14:paraId="7DA8176E" w14:textId="77777777" w:rsidR="00694271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Para fins de decisão, define-se como </w:t>
      </w:r>
      <w:r w:rsidRPr="006D2A31">
        <w:rPr>
          <w:b/>
          <w:bCs/>
          <w:sz w:val="20"/>
          <w:szCs w:val="20"/>
        </w:rPr>
        <w:t>público-alvo real</w:t>
      </w:r>
      <w:r w:rsidRPr="006D2A31">
        <w:rPr>
          <w:sz w:val="20"/>
          <w:szCs w:val="20"/>
        </w:rPr>
        <w:t xml:space="preserve"> o conjunto de domicílios que atendem simultaneamente: </w:t>
      </w:r>
    </w:p>
    <w:p w14:paraId="3497BF69" w14:textId="77777777" w:rsidR="00694271" w:rsidRPr="006D2A31" w:rsidRDefault="00694271" w:rsidP="00846614">
      <w:pPr>
        <w:pStyle w:val="FirstParagraph"/>
        <w:numPr>
          <w:ilvl w:val="0"/>
          <w:numId w:val="8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 xml:space="preserve">Renda domiciliar mensal </w:t>
      </w:r>
      <w:r w:rsidRPr="006D2A31">
        <w:rPr>
          <w:b/>
          <w:bCs/>
          <w:sz w:val="20"/>
          <w:szCs w:val="20"/>
        </w:rPr>
        <w:t>≥ R$ 33.333</w:t>
      </w:r>
      <w:r w:rsidRPr="006D2A31">
        <w:rPr>
          <w:sz w:val="20"/>
          <w:szCs w:val="20"/>
        </w:rPr>
        <w:t xml:space="preserve">; </w:t>
      </w:r>
    </w:p>
    <w:p w14:paraId="3C970114" w14:textId="77777777" w:rsidR="00694271" w:rsidRPr="006D2A31" w:rsidRDefault="00694271" w:rsidP="00846614">
      <w:pPr>
        <w:pStyle w:val="FirstParagraph"/>
        <w:numPr>
          <w:ilvl w:val="0"/>
          <w:numId w:val="8"/>
        </w:numPr>
        <w:spacing w:before="0" w:after="120"/>
        <w:rPr>
          <w:sz w:val="20"/>
          <w:szCs w:val="20"/>
        </w:rPr>
      </w:pPr>
      <w:r w:rsidRPr="006D2A31">
        <w:rPr>
          <w:sz w:val="20"/>
          <w:szCs w:val="20"/>
        </w:rPr>
        <w:t xml:space="preserve">Presença de pelo menos </w:t>
      </w:r>
      <w:r w:rsidRPr="006D2A31">
        <w:rPr>
          <w:b/>
          <w:bCs/>
          <w:sz w:val="20"/>
          <w:szCs w:val="20"/>
        </w:rPr>
        <w:t>uma criança/adolescente de 0 a 17 anos</w:t>
      </w:r>
      <w:r w:rsidRPr="006D2A31">
        <w:rPr>
          <w:sz w:val="20"/>
          <w:szCs w:val="20"/>
        </w:rPr>
        <w:t xml:space="preserve">; </w:t>
      </w:r>
    </w:p>
    <w:p w14:paraId="08111F41" w14:textId="77777777" w:rsidR="00860EBC" w:rsidRPr="006D2A31" w:rsidRDefault="00694271" w:rsidP="00846614">
      <w:pPr>
        <w:pStyle w:val="FirstParagraph"/>
        <w:numPr>
          <w:ilvl w:val="0"/>
          <w:numId w:val="8"/>
        </w:numPr>
        <w:spacing w:before="0" w:after="120"/>
        <w:rPr>
          <w:sz w:val="20"/>
          <w:szCs w:val="20"/>
        </w:rPr>
      </w:pPr>
      <w:r w:rsidRPr="006D2A31">
        <w:rPr>
          <w:sz w:val="20"/>
          <w:szCs w:val="20"/>
        </w:rPr>
        <w:t>Localização nas regiões do escopo.</w:t>
      </w:r>
    </w:p>
    <w:p w14:paraId="13E8C2EE" w14:textId="77777777" w:rsidR="00860EBC" w:rsidRPr="006D2A31" w:rsidRDefault="00000000" w:rsidP="00846614">
      <w:pPr>
        <w:pStyle w:val="Ttulo2"/>
      </w:pPr>
      <w:bookmarkStart w:id="16" w:name="_Toc223613978"/>
      <w:bookmarkStart w:id="17" w:name="principais-achados"/>
      <w:bookmarkEnd w:id="15"/>
      <w:r w:rsidRPr="006D2A31">
        <w:t>1.4 Principais achados</w:t>
      </w:r>
      <w:bookmarkEnd w:id="16"/>
    </w:p>
    <w:p w14:paraId="638ACE6B" w14:textId="77777777" w:rsidR="00860EBC" w:rsidRPr="006D2A31" w:rsidRDefault="00000000" w:rsidP="00560517">
      <w:pPr>
        <w:pStyle w:val="Compact"/>
        <w:numPr>
          <w:ilvl w:val="0"/>
          <w:numId w:val="3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 xml:space="preserve">O núcleo do mercado está na </w:t>
      </w:r>
      <w:r w:rsidRPr="006D2A31">
        <w:rPr>
          <w:b/>
          <w:bCs/>
          <w:sz w:val="20"/>
          <w:szCs w:val="20"/>
        </w:rPr>
        <w:t>Região Primária (Lago Sul e Jardim Botânico)</w:t>
      </w:r>
      <w:r w:rsidRPr="006D2A31">
        <w:rPr>
          <w:sz w:val="20"/>
          <w:szCs w:val="20"/>
        </w:rPr>
        <w:t xml:space="preserve">, que concentra a maior participação do público-alvo real, complementada por contribuições relevantes das Regiões </w:t>
      </w:r>
      <w:r w:rsidRPr="006D2A31">
        <w:rPr>
          <w:b/>
          <w:bCs/>
          <w:sz w:val="20"/>
          <w:szCs w:val="20"/>
        </w:rPr>
        <w:t>Secundária</w:t>
      </w:r>
      <w:r w:rsidRPr="006D2A31">
        <w:rPr>
          <w:sz w:val="20"/>
          <w:szCs w:val="20"/>
        </w:rPr>
        <w:t xml:space="preserve"> e </w:t>
      </w:r>
      <w:r w:rsidRPr="006D2A31">
        <w:rPr>
          <w:b/>
          <w:bCs/>
          <w:sz w:val="20"/>
          <w:szCs w:val="20"/>
        </w:rPr>
        <w:t>Terciária</w:t>
      </w:r>
      <w:r w:rsidRPr="006D2A31">
        <w:rPr>
          <w:sz w:val="20"/>
          <w:szCs w:val="20"/>
        </w:rPr>
        <w:t>.</w:t>
      </w:r>
    </w:p>
    <w:p w14:paraId="5F1DD448" w14:textId="77777777" w:rsidR="00860EBC" w:rsidRPr="006D2A31" w:rsidRDefault="00000000" w:rsidP="00560517">
      <w:pPr>
        <w:pStyle w:val="Compact"/>
        <w:numPr>
          <w:ilvl w:val="0"/>
          <w:numId w:val="3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 xml:space="preserve">A restrição principal do mercado premium analisado não é exclusivamente renda, mas a combinação de </w:t>
      </w:r>
      <w:r w:rsidRPr="006D2A31">
        <w:rPr>
          <w:b/>
          <w:bCs/>
          <w:sz w:val="20"/>
          <w:szCs w:val="20"/>
        </w:rPr>
        <w:t>presença de crianças</w:t>
      </w:r>
      <w:r w:rsidRPr="006D2A31">
        <w:rPr>
          <w:sz w:val="20"/>
          <w:szCs w:val="20"/>
        </w:rPr>
        <w:t xml:space="preserve"> e </w:t>
      </w:r>
      <w:r w:rsidRPr="006D2A31">
        <w:rPr>
          <w:b/>
          <w:bCs/>
          <w:sz w:val="20"/>
          <w:szCs w:val="20"/>
        </w:rPr>
        <w:t>conveniência logística</w:t>
      </w:r>
      <w:r w:rsidRPr="006D2A31">
        <w:rPr>
          <w:sz w:val="20"/>
          <w:szCs w:val="20"/>
        </w:rPr>
        <w:t xml:space="preserve"> (tempo e operação de deslocamento).</w:t>
      </w:r>
    </w:p>
    <w:p w14:paraId="1665C033" w14:textId="77777777" w:rsidR="00860EBC" w:rsidRPr="006D2A31" w:rsidRDefault="00000000" w:rsidP="00560517">
      <w:pPr>
        <w:pStyle w:val="Compact"/>
        <w:numPr>
          <w:ilvl w:val="0"/>
          <w:numId w:val="3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lastRenderedPageBreak/>
        <w:t>A evidência socioeconômica (renda, estratificação social e capital humano) é compatível com uma proposta premium, desde que a escola ofereça diferenciais comprováveis e operação logística superior.</w:t>
      </w:r>
    </w:p>
    <w:p w14:paraId="588B2989" w14:textId="77777777" w:rsidR="00860EBC" w:rsidRPr="006D2A31" w:rsidRDefault="00000000" w:rsidP="00846614">
      <w:pPr>
        <w:pStyle w:val="Ttulo2"/>
      </w:pPr>
      <w:bookmarkStart w:id="18" w:name="_Toc223613979"/>
      <w:bookmarkEnd w:id="17"/>
      <w:r w:rsidRPr="006D2A31">
        <w:t>1.5 Conclusão executiva</w:t>
      </w:r>
      <w:bookmarkEnd w:id="18"/>
    </w:p>
    <w:p w14:paraId="6DC551C5" w14:textId="77777777" w:rsidR="00694271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Do ponto de vista de mercado, os dados da PDAD 2021 sustentam a continuidade do projeto para implantação de uma unidade premium no Lago Sul, condicionada a decisões de localização e produto capazes de maximizar conversão dentro do território estratégico definido e reduzir fricções de mobilidade no cotidiano das famílias.</w:t>
      </w:r>
    </w:p>
    <w:p w14:paraId="45DEED13" w14:textId="77777777" w:rsidR="00694271" w:rsidRPr="006D2A31" w:rsidRDefault="00694271">
      <w:pPr>
        <w:rPr>
          <w:sz w:val="20"/>
          <w:szCs w:val="20"/>
        </w:rPr>
      </w:pPr>
      <w:r w:rsidRPr="006D2A31">
        <w:rPr>
          <w:sz w:val="20"/>
          <w:szCs w:val="20"/>
        </w:rPr>
        <w:br w:type="page"/>
      </w:r>
    </w:p>
    <w:p w14:paraId="1439CB25" w14:textId="77777777" w:rsidR="00694271" w:rsidRPr="006D2A31" w:rsidRDefault="00694271" w:rsidP="00AC194C">
      <w:pPr>
        <w:pStyle w:val="Ttulo1"/>
      </w:pPr>
      <w:bookmarkStart w:id="19" w:name="_Toc223613980"/>
      <w:bookmarkStart w:id="20" w:name="escopo-premissas-e-metodologia"/>
      <w:r w:rsidRPr="006D2A31">
        <w:lastRenderedPageBreak/>
        <w:t>2. Escopo, Premissas e Metodologia</w:t>
      </w:r>
      <w:bookmarkEnd w:id="19"/>
    </w:p>
    <w:p w14:paraId="08330ABC" w14:textId="77777777" w:rsidR="00694271" w:rsidRPr="006D2A31" w:rsidRDefault="00694271" w:rsidP="00846614">
      <w:pPr>
        <w:pStyle w:val="Ttulo2"/>
      </w:pPr>
      <w:bookmarkStart w:id="21" w:name="_Toc223613981"/>
      <w:bookmarkStart w:id="22" w:name="escopo-do-estudo"/>
      <w:r w:rsidRPr="006D2A31">
        <w:t>2.1 Escopo do estudo</w:t>
      </w:r>
      <w:bookmarkEnd w:id="21"/>
    </w:p>
    <w:p w14:paraId="292F7BEE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Este estudo corresponde à etapa de </w:t>
      </w:r>
      <w:r w:rsidRPr="006D2A31">
        <w:rPr>
          <w:i/>
          <w:iCs/>
          <w:sz w:val="20"/>
          <w:szCs w:val="20"/>
        </w:rPr>
        <w:t>desk-research</w:t>
      </w:r>
      <w:r w:rsidRPr="006D2A31">
        <w:rPr>
          <w:sz w:val="20"/>
          <w:szCs w:val="20"/>
        </w:rPr>
        <w:t xml:space="preserve"> do projeto de avaliação da viabilidade de implantação de uma nova unidade do Colégio Everest no Distrito Federal. O escopo está restrito à análise de dados secundários, com ênfase na caracterização socioeconômica da população, no dimensionamento do público potencial e na definição preliminar da área de influência do empreendimento.</w:t>
      </w:r>
    </w:p>
    <w:p w14:paraId="1DB224B1" w14:textId="77777777" w:rsidR="00694271" w:rsidRPr="006D2A31" w:rsidRDefault="00694271" w:rsidP="00694271">
      <w:pPr>
        <w:rPr>
          <w:sz w:val="20"/>
          <w:szCs w:val="20"/>
        </w:rPr>
      </w:pPr>
      <w:r w:rsidRPr="006D2A31">
        <w:rPr>
          <w:szCs w:val="20"/>
        </w:rPr>
        <w:t>O foco territorial do estudo limita-se às regiões com maior aderência ao posicionamento premium da escola, conforme definido nas premissas analíticas.</w:t>
      </w:r>
    </w:p>
    <w:p w14:paraId="56365BDD" w14:textId="77777777" w:rsidR="00694271" w:rsidRPr="006D2A31" w:rsidRDefault="00694271" w:rsidP="00846614">
      <w:pPr>
        <w:pStyle w:val="Ttulo2"/>
      </w:pPr>
      <w:bookmarkStart w:id="23" w:name="_Toc223613982"/>
      <w:bookmarkStart w:id="24" w:name="premissas-analíticas"/>
      <w:bookmarkEnd w:id="22"/>
      <w:r w:rsidRPr="006D2A31">
        <w:t>2.2 Premissas analíticas</w:t>
      </w:r>
      <w:bookmarkEnd w:id="23"/>
    </w:p>
    <w:p w14:paraId="7E6F04A6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As premissas a seguir orientam toda a construção analítica do relatório e devem ser interpretadas como hipóteses de trabalho:</w:t>
      </w:r>
    </w:p>
    <w:p w14:paraId="04124C92" w14:textId="77777777" w:rsidR="00694271" w:rsidRPr="006D2A31" w:rsidRDefault="00694271" w:rsidP="00126891">
      <w:pPr>
        <w:pStyle w:val="Ttulo3"/>
      </w:pPr>
      <w:bookmarkStart w:id="25" w:name="_Toc223613983"/>
      <w:bookmarkStart w:id="26" w:name="posicionamento-e-ticket"/>
      <w:r w:rsidRPr="006D2A31">
        <w:t>2.2.1 Posicionamento e ticket</w:t>
      </w:r>
      <w:bookmarkEnd w:id="25"/>
    </w:p>
    <w:p w14:paraId="4D101EAE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A nova unidade deverá operar com ticket médio mensal estimado entre R$ 5.000 e R$ 6.000 por aluno.</w:t>
      </w:r>
    </w:p>
    <w:p w14:paraId="7E75E867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Considera-se sustentável que esse valor represente entre 15% e 20% da renda familiar mensal.</w:t>
      </w:r>
    </w:p>
    <w:p w14:paraId="0C61A68A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A partir dessa relação, define-se como referência central de análise uma renda domiciliar mínima de aproximadamente R$ 33.333 mensais, com análises complementares em faixas superiores e inferiores.</w:t>
      </w:r>
    </w:p>
    <w:p w14:paraId="193EBDFF" w14:textId="77777777" w:rsidR="00694271" w:rsidRPr="006D2A31" w:rsidRDefault="00694271" w:rsidP="00126891">
      <w:pPr>
        <w:pStyle w:val="Ttulo3"/>
      </w:pPr>
      <w:bookmarkStart w:id="27" w:name="_Toc223613984"/>
      <w:bookmarkStart w:id="28" w:name="público-atendido"/>
      <w:bookmarkEnd w:id="26"/>
      <w:r w:rsidRPr="006D2A31">
        <w:t>2.2.2 Público atendido</w:t>
      </w:r>
      <w:bookmarkEnd w:id="27"/>
    </w:p>
    <w:p w14:paraId="170BAC84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A escola deverá atender alunos da educação infantil ao ensino médio.</w:t>
      </w:r>
    </w:p>
    <w:p w14:paraId="35E6055E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O público potencial é definido no nível do domicílio, uma vez que a decisão de matrícula e pagamento do serviço educacional é familiar.</w:t>
      </w:r>
    </w:p>
    <w:p w14:paraId="5468B094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Para fins de elegibilidade, considera-se a presença de pelo menos um morador em idade escolar (0 a 17 anos) no domicílio.</w:t>
      </w:r>
    </w:p>
    <w:p w14:paraId="4F4AF7E7" w14:textId="77777777" w:rsidR="00694271" w:rsidRPr="006D2A31" w:rsidRDefault="00694271" w:rsidP="00126891">
      <w:pPr>
        <w:pStyle w:val="Ttulo3"/>
      </w:pPr>
      <w:bookmarkStart w:id="29" w:name="_Toc223613985"/>
      <w:bookmarkStart w:id="30" w:name="área-de-influência-e-deslocamento"/>
      <w:bookmarkEnd w:id="28"/>
      <w:r w:rsidRPr="006D2A31">
        <w:t>2.2.3 Área de influência e deslocamento</w:t>
      </w:r>
      <w:bookmarkEnd w:id="29"/>
    </w:p>
    <w:p w14:paraId="0A154677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O tempo de deslocamento residência–escola é tratado como variável secundária para a decisão das famílias.</w:t>
      </w:r>
    </w:p>
    <w:p w14:paraId="6D3D0C22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A área de influência é estruturada em três níveis (Primária, Secundária e Terciária), refletindo diferentes graus de proximidade e probabilidade de conversão.</w:t>
      </w:r>
    </w:p>
    <w:p w14:paraId="5A076A70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Regiões fora dessas três áreas não são consideradas relevantes para o projeto nesta etapa.</w:t>
      </w:r>
    </w:p>
    <w:p w14:paraId="698B2EB7" w14:textId="77777777" w:rsidR="00694271" w:rsidRPr="006D2A31" w:rsidRDefault="00694271" w:rsidP="00846614">
      <w:pPr>
        <w:pStyle w:val="Ttulo2"/>
      </w:pPr>
      <w:bookmarkStart w:id="31" w:name="_Toc223613986"/>
      <w:bookmarkStart w:id="32" w:name="delimitação-territorial"/>
      <w:bookmarkEnd w:id="24"/>
      <w:bookmarkEnd w:id="30"/>
      <w:r w:rsidRPr="006D2A31">
        <w:lastRenderedPageBreak/>
        <w:t>2.3 Delimitação territorial</w:t>
      </w:r>
      <w:bookmarkEnd w:id="31"/>
    </w:p>
    <w:p w14:paraId="1B8C0F21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 delimitação territorial foi realizada exclusivamente a partir dos códigos oficiais da Pesquisa Distrital por Amostra de Domicílios (PDAD), assegurando consistência e reprodutibilidade dos resultados.</w:t>
      </w:r>
    </w:p>
    <w:p w14:paraId="672D26FF" w14:textId="77777777" w:rsidR="00694271" w:rsidRPr="006D2A31" w:rsidRDefault="00694271" w:rsidP="00126891">
      <w:pPr>
        <w:pStyle w:val="Ttulo3"/>
      </w:pPr>
      <w:bookmarkStart w:id="33" w:name="_Toc223613987"/>
      <w:bookmarkStart w:id="34" w:name="regiões-consideradas"/>
      <w:r w:rsidRPr="006D2A31">
        <w:t>2.3.1 Regiões consideradas</w:t>
      </w:r>
      <w:bookmarkEnd w:id="33"/>
    </w:p>
    <w:p w14:paraId="4A3E05D0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Região Primária:</w:t>
      </w:r>
      <w:r w:rsidRPr="006D2A31">
        <w:rPr>
          <w:sz w:val="20"/>
          <w:szCs w:val="20"/>
        </w:rPr>
        <w:t xml:space="preserve"> Lago Sul (RA 16) e Jardim Botânico (RA 27).</w:t>
      </w:r>
    </w:p>
    <w:p w14:paraId="4871DC19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Região Secundária:</w:t>
      </w:r>
      <w:r w:rsidRPr="006D2A31">
        <w:rPr>
          <w:sz w:val="20"/>
          <w:szCs w:val="20"/>
        </w:rPr>
        <w:t xml:space="preserve"> Plano Piloto (RA 1), restrito à Asa Sul, Asa Norte e Noroeste (A01setor = 53011, 53012 e 53013).</w:t>
      </w:r>
    </w:p>
    <w:p w14:paraId="53157543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Região Terciária:</w:t>
      </w:r>
      <w:r w:rsidRPr="006D2A31">
        <w:rPr>
          <w:sz w:val="20"/>
          <w:szCs w:val="20"/>
        </w:rPr>
        <w:t xml:space="preserve"> Lago Norte (RA 18) e Sudoeste/Octogonal (RA 22).</w:t>
      </w:r>
    </w:p>
    <w:p w14:paraId="79405E6F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Todas as demais regiões administrativas do Distrito Federal foram excluídas da análise.</w:t>
      </w:r>
    </w:p>
    <w:p w14:paraId="3573B306" w14:textId="77777777" w:rsidR="00694271" w:rsidRPr="006D2A31" w:rsidRDefault="00694271" w:rsidP="00846614">
      <w:pPr>
        <w:pStyle w:val="Ttulo2"/>
      </w:pPr>
      <w:bookmarkStart w:id="35" w:name="_Toc223613988"/>
      <w:bookmarkStart w:id="36" w:name="base-de-dados"/>
      <w:bookmarkEnd w:id="32"/>
      <w:bookmarkEnd w:id="34"/>
      <w:r w:rsidRPr="006D2A31">
        <w:t>2.4 Base de dados</w:t>
      </w:r>
      <w:bookmarkEnd w:id="35"/>
    </w:p>
    <w:p w14:paraId="32A7B9D5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 principal fonte de informação utilizada neste estudo é a Pesquisa Distrital por Amostra de Domicílios (PDAD) 2021, conduzida pelo órgão oficial de estatística do Distrito Federal, IPEDF.</w:t>
      </w:r>
    </w:p>
    <w:p w14:paraId="6790F33F" w14:textId="77777777" w:rsidR="00694271" w:rsidRPr="006D2A31" w:rsidRDefault="00694271" w:rsidP="00694271">
      <w:pPr>
        <w:rPr>
          <w:sz w:val="20"/>
          <w:szCs w:val="20"/>
        </w:rPr>
      </w:pPr>
      <w:r w:rsidRPr="006D2A31">
        <w:rPr>
          <w:szCs w:val="20"/>
        </w:rPr>
        <w:t>Foram utilizadas as seguintes bases:</w:t>
      </w:r>
    </w:p>
    <w:p w14:paraId="3ED0B40B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Base de domicílios:</w:t>
      </w:r>
      <w:r w:rsidRPr="006D2A31">
        <w:rPr>
          <w:sz w:val="20"/>
          <w:szCs w:val="20"/>
        </w:rPr>
        <w:t xml:space="preserve"> informações sobre renda, composição domiciliar, critérios socioeconômicos e características do domicílio.</w:t>
      </w:r>
    </w:p>
    <w:p w14:paraId="6797E302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Base de moradores:</w:t>
      </w:r>
      <w:r w:rsidRPr="006D2A31">
        <w:rPr>
          <w:sz w:val="20"/>
          <w:szCs w:val="20"/>
        </w:rPr>
        <w:t xml:space="preserve"> informações demográficas individuais, incluindo idade, escolaridade e outras características pessoais.</w:t>
      </w:r>
    </w:p>
    <w:p w14:paraId="48ECBBD6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As duas bases foram integradas por meio das chaves oficiais de identificação do domicílio, permitindo análises combinadas entre características familiares e perfil etário dos moradores.</w:t>
      </w:r>
    </w:p>
    <w:p w14:paraId="3CEEE11A" w14:textId="77777777" w:rsidR="00694271" w:rsidRPr="006D2A31" w:rsidRDefault="00694271" w:rsidP="00846614">
      <w:pPr>
        <w:pStyle w:val="Ttulo2"/>
      </w:pPr>
      <w:bookmarkStart w:id="37" w:name="_Toc223613989"/>
      <w:bookmarkStart w:id="38" w:name="tratamento-dos-dados-e-ponderação"/>
      <w:bookmarkEnd w:id="36"/>
      <w:r w:rsidRPr="006D2A31">
        <w:t>2.5 Tratamento dos dados e ponderação</w:t>
      </w:r>
      <w:bookmarkEnd w:id="37"/>
    </w:p>
    <w:p w14:paraId="333E6C8D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Todas as tabulações apresentadas neste relatório utilizam os pesos amostrais oficiais da PDAD:</w:t>
      </w:r>
    </w:p>
    <w:p w14:paraId="7CD72959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PESO_DOM</w:t>
      </w:r>
      <w:r w:rsidRPr="006D2A31">
        <w:rPr>
          <w:sz w:val="20"/>
          <w:szCs w:val="20"/>
        </w:rPr>
        <w:t>, para estimativas no nível de domicílios;</w:t>
      </w:r>
    </w:p>
    <w:p w14:paraId="655A2A26" w14:textId="77777777" w:rsidR="00694271" w:rsidRPr="006D2A31" w:rsidRDefault="00694271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PESO_MOR</w:t>
      </w:r>
      <w:r w:rsidRPr="006D2A31">
        <w:rPr>
          <w:sz w:val="20"/>
          <w:szCs w:val="20"/>
        </w:rPr>
        <w:t>, para estimativas no nível de moradores.</w:t>
      </w:r>
    </w:p>
    <w:p w14:paraId="4F0FE685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O uso dos pesos assegura que os resultados reflitam estimativas populacionais e não apenas a distribuição da amostra.</w:t>
      </w:r>
    </w:p>
    <w:p w14:paraId="300B59AE" w14:textId="77777777" w:rsidR="00694271" w:rsidRPr="006D2A31" w:rsidRDefault="00694271" w:rsidP="00694271">
      <w:pPr>
        <w:rPr>
          <w:sz w:val="20"/>
          <w:szCs w:val="20"/>
        </w:rPr>
      </w:pPr>
      <w:r w:rsidRPr="006D2A31">
        <w:rPr>
          <w:szCs w:val="20"/>
        </w:rPr>
        <w:t>As variáveis categóricas foram harmonizadas a partir do dicionário oficial da pesquisa, garantindo a correta interpretação dos códigos e rótulos. Variáveis derivadas, como faixas de renda e faixas etárias, foram construídas especificamente para atender aos objetivos analíticos do estudo.</w:t>
      </w:r>
    </w:p>
    <w:p w14:paraId="3E7C2820" w14:textId="77777777" w:rsidR="00694271" w:rsidRPr="006D2A31" w:rsidRDefault="00694271" w:rsidP="00846614">
      <w:pPr>
        <w:pStyle w:val="Ttulo2"/>
      </w:pPr>
      <w:bookmarkStart w:id="39" w:name="_Toc223613990"/>
      <w:bookmarkStart w:id="40" w:name="definição-do-público-potencial"/>
      <w:bookmarkEnd w:id="38"/>
      <w:r w:rsidRPr="006D2A31">
        <w:lastRenderedPageBreak/>
        <w:t>2.6 Definição do público potencial</w:t>
      </w:r>
      <w:bookmarkEnd w:id="39"/>
    </w:p>
    <w:p w14:paraId="3C1C2B24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Para fins deste relatório, define-se como </w:t>
      </w:r>
      <w:r w:rsidRPr="006D2A31">
        <w:rPr>
          <w:b/>
          <w:bCs/>
          <w:sz w:val="20"/>
          <w:szCs w:val="20"/>
        </w:rPr>
        <w:t>público potencial real</w:t>
      </w:r>
      <w:r w:rsidRPr="006D2A31">
        <w:rPr>
          <w:sz w:val="20"/>
          <w:szCs w:val="20"/>
        </w:rPr>
        <w:t xml:space="preserve"> o conjunto de domicílios que atendem simultaneamente aos seguintes critérios:</w:t>
      </w:r>
    </w:p>
    <w:p w14:paraId="1FAFE3EA" w14:textId="77777777" w:rsidR="00694271" w:rsidRPr="006D2A31" w:rsidRDefault="0042575E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Localização em uma das regiões Primária, Secundária ou Terciária;</w:t>
      </w:r>
    </w:p>
    <w:p w14:paraId="39C747B3" w14:textId="77777777" w:rsidR="00694271" w:rsidRPr="006D2A31" w:rsidRDefault="0042575E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Renda domiciliar mensal igual ou superior a R$ 33.333 (cenário central);</w:t>
      </w:r>
    </w:p>
    <w:p w14:paraId="2D1660A4" w14:textId="77777777" w:rsidR="00694271" w:rsidRPr="006D2A31" w:rsidRDefault="0042575E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Presença de pelo menos um morador com idade entre 0 e 17 anos.</w:t>
      </w:r>
    </w:p>
    <w:p w14:paraId="4E863969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Esse recorte busca aproximar, de forma conservadora, o universo de famílias com maior probabilidade de matrícula na nova unidade escolar, dadas as premissas de ticket e posicionamento do Colégio Everest.</w:t>
      </w:r>
    </w:p>
    <w:p w14:paraId="0E555614" w14:textId="77777777" w:rsidR="00694271" w:rsidRPr="006D2A31" w:rsidRDefault="00694271" w:rsidP="00846614">
      <w:pPr>
        <w:pStyle w:val="Ttulo2"/>
      </w:pPr>
      <w:bookmarkStart w:id="41" w:name="_Toc223613991"/>
      <w:bookmarkStart w:id="42" w:name="limitações-do-estudo"/>
      <w:bookmarkEnd w:id="40"/>
      <w:r w:rsidRPr="006D2A31">
        <w:t>2.7 Limitações do estudo</w:t>
      </w:r>
      <w:bookmarkEnd w:id="41"/>
    </w:p>
    <w:p w14:paraId="7AD3E413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Embora a PDAD represente a melhor fonte disponível para caracterização socioeconômica do Distrito Federal, algumas limitações devem ser consideradas:</w:t>
      </w:r>
    </w:p>
    <w:p w14:paraId="2DE1B08E" w14:textId="77777777" w:rsidR="00694271" w:rsidRPr="006D2A31" w:rsidRDefault="0042575E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A pesquisa não identifica diretamente a escola frequentada nem distingue, de forma explícita, entre ensino público e privado em todas as situações;</w:t>
      </w:r>
    </w:p>
    <w:p w14:paraId="463EF09B" w14:textId="77777777" w:rsidR="00694271" w:rsidRPr="006D2A31" w:rsidRDefault="0042575E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As informações de renda são autorreferidas e sujeitas a sub ou superdeclaração;</w:t>
      </w:r>
    </w:p>
    <w:p w14:paraId="77A14CE9" w14:textId="77777777" w:rsidR="00694271" w:rsidRPr="006D2A31" w:rsidRDefault="0042575E" w:rsidP="00126891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O estudo não incorpora, nesta etapa, variáveis qualitativas relacionadas à percepção de marca, reputação institucional ou preferências pedagógicas.</w:t>
      </w:r>
    </w:p>
    <w:p w14:paraId="02108859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Essas limitações não invalidam as conclusões apresentadas, mas reforçam a importância de etapas complementares de pesquisa para aprofundamento da tomada de decisão.</w:t>
      </w:r>
    </w:p>
    <w:p w14:paraId="4F4B81FE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bookmarkStart w:id="43" w:name="X37b6648608e8ff4221be01c81f1b62909ffe96d"/>
      <w:bookmarkEnd w:id="42"/>
      <w:r w:rsidRPr="006D2A31">
        <w:rPr>
          <w:sz w:val="20"/>
          <w:szCs w:val="20"/>
        </w:rPr>
        <w:t>Com o escopo, as premissas e a metodologia claramente definidos, os capítulos seguintes aprofundam o dimensionamento do mercado potencial, a análise da área de influência e a caracterização detalhada do público-alvo, traduzindo os dados estatísticos em recomendações estratégicas para o investidor.</w:t>
      </w:r>
    </w:p>
    <w:bookmarkEnd w:id="20"/>
    <w:bookmarkEnd w:id="43"/>
    <w:p w14:paraId="1EC6C7F1" w14:textId="77777777" w:rsidR="00694271" w:rsidRPr="006D2A31" w:rsidRDefault="00694271">
      <w:pPr>
        <w:rPr>
          <w:sz w:val="20"/>
          <w:szCs w:val="20"/>
        </w:rPr>
      </w:pPr>
      <w:r w:rsidRPr="006D2A31">
        <w:rPr>
          <w:sz w:val="20"/>
          <w:szCs w:val="20"/>
        </w:rPr>
        <w:br w:type="page"/>
      </w:r>
    </w:p>
    <w:p w14:paraId="4AF12AC9" w14:textId="77777777" w:rsidR="00694271" w:rsidRPr="006D2A31" w:rsidRDefault="00694271" w:rsidP="00AC194C">
      <w:pPr>
        <w:pStyle w:val="Ttulo1"/>
      </w:pPr>
      <w:bookmarkStart w:id="44" w:name="_Toc223613992"/>
      <w:bookmarkStart w:id="45" w:name="dimensionamento-do-mercado-potencial-v2"/>
      <w:r w:rsidRPr="006D2A31">
        <w:lastRenderedPageBreak/>
        <w:t>3. Dimensionamento do Mercado Potencial</w:t>
      </w:r>
      <w:bookmarkEnd w:id="44"/>
    </w:p>
    <w:p w14:paraId="210350BD" w14:textId="77777777" w:rsidR="00694271" w:rsidRPr="006D2A31" w:rsidRDefault="00694271" w:rsidP="00846614">
      <w:pPr>
        <w:pStyle w:val="Ttulo2"/>
      </w:pPr>
      <w:bookmarkStart w:id="46" w:name="_Toc223613993"/>
      <w:bookmarkStart w:id="47" w:name="objetivo-do-capítulo"/>
      <w:r w:rsidRPr="006D2A31">
        <w:t>3.1 Objetivo do capítulo</w:t>
      </w:r>
      <w:bookmarkEnd w:id="46"/>
    </w:p>
    <w:p w14:paraId="173D35D5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Este capítulo dimensiona quantitativamente o mercado potencial para a nova unidade do Colégio Everest, traduzindo dados demográficos e econômicos da PDAD 2021 em estimativas operacionais de demanda. A análise segue uma lógica progressiva (TAM → SAM → público-alvo real) e explicita a sensibilidade do mercado a diferentes cortes de renda.</w:t>
      </w:r>
    </w:p>
    <w:p w14:paraId="2246F7AF" w14:textId="77777777" w:rsidR="00694271" w:rsidRPr="006D2A31" w:rsidRDefault="00694271" w:rsidP="00846614">
      <w:pPr>
        <w:pStyle w:val="Ttulo2"/>
      </w:pPr>
      <w:bookmarkStart w:id="48" w:name="_Toc223613994"/>
      <w:bookmarkStart w:id="49" w:name="X1519d2232eee6bb7c890d3aea082ee2b61711f6"/>
      <w:bookmarkEnd w:id="47"/>
      <w:r w:rsidRPr="006D2A31">
        <w:t>3.2 Lógica de dimensionamento (TAM → SAM → público-alvo real)</w:t>
      </w:r>
      <w:bookmarkEnd w:id="48"/>
    </w:p>
    <w:p w14:paraId="1798BD1C" w14:textId="77777777" w:rsidR="00694271" w:rsidRPr="006D2A31" w:rsidRDefault="00694271" w:rsidP="006E4D68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TAM (base demográfica):</w:t>
      </w:r>
      <w:r w:rsidRPr="006D2A31">
        <w:rPr>
          <w:sz w:val="20"/>
          <w:szCs w:val="20"/>
        </w:rPr>
        <w:t xml:space="preserve"> crianças e adolescentes (0–17) no escopo territorial.</w:t>
      </w:r>
    </w:p>
    <w:p w14:paraId="599B880D" w14:textId="77777777" w:rsidR="00694271" w:rsidRPr="006D2A31" w:rsidRDefault="00694271" w:rsidP="006E4D68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SAM (mercado endereçável):</w:t>
      </w:r>
      <w:r w:rsidRPr="006D2A31">
        <w:rPr>
          <w:sz w:val="20"/>
          <w:szCs w:val="20"/>
        </w:rPr>
        <w:t xml:space="preserve"> domicílios com renda compatível com o ticket premium.</w:t>
      </w:r>
    </w:p>
    <w:p w14:paraId="3EBF535C" w14:textId="77777777" w:rsidR="00694271" w:rsidRPr="006D2A31" w:rsidRDefault="00694271" w:rsidP="006E4D68">
      <w:pPr>
        <w:pStyle w:val="Compact"/>
        <w:numPr>
          <w:ilvl w:val="0"/>
          <w:numId w:val="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Público-alvo real (core target):</w:t>
      </w:r>
      <w:r w:rsidRPr="006D2A31">
        <w:rPr>
          <w:sz w:val="20"/>
          <w:szCs w:val="20"/>
        </w:rPr>
        <w:t xml:space="preserve"> domicílios com renda compatível </w:t>
      </w:r>
      <w:r w:rsidRPr="006D2A31">
        <w:rPr>
          <w:b/>
          <w:bCs/>
          <w:sz w:val="20"/>
          <w:szCs w:val="20"/>
        </w:rPr>
        <w:t>e</w:t>
      </w:r>
      <w:r w:rsidRPr="006D2A31">
        <w:rPr>
          <w:sz w:val="20"/>
          <w:szCs w:val="20"/>
        </w:rPr>
        <w:t xml:space="preserve"> presença de criança/adolescente 0–17.</w:t>
      </w:r>
    </w:p>
    <w:p w14:paraId="4CEDB4D5" w14:textId="77777777" w:rsidR="00694271" w:rsidRPr="006D2A31" w:rsidRDefault="00694271" w:rsidP="00846614">
      <w:pPr>
        <w:pStyle w:val="Ttulo2"/>
      </w:pPr>
      <w:bookmarkStart w:id="50" w:name="_Toc223613995"/>
      <w:bookmarkStart w:id="51" w:name="base-demográfica-em-idade-escolar-tam"/>
      <w:bookmarkEnd w:id="49"/>
      <w:r w:rsidRPr="006D2A31">
        <w:t>3.3 Base demográfica em idade escolar (TAM)</w:t>
      </w:r>
      <w:bookmarkEnd w:id="50"/>
    </w:p>
    <w:p w14:paraId="563F22FF" w14:textId="77777777" w:rsidR="006E4D68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A Tabela 3.1 apresenta a população 0–17 por grupo regional, organizada por faixas etárias escolares. </w:t>
      </w:r>
    </w:p>
    <w:p w14:paraId="4F2E85C0" w14:textId="77777777" w:rsidR="00694271" w:rsidRPr="006D2A31" w:rsidRDefault="006E4D68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Os dados demonstram que há base demográfica consistente para Educação Infantil e Ensino Fundamental, com contingente menor (porém relevante) no Ensino Médio. Essa estrutura favorece implantação faseada e crescimento por coortes.</w:t>
      </w:r>
    </w:p>
    <w:p w14:paraId="46CDECEB" w14:textId="77777777" w:rsidR="0042575E" w:rsidRPr="006D2A31" w:rsidRDefault="00694271" w:rsidP="00694271">
      <w:pPr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Tabela 3.1 – População 0–17 por grupo regional (estrutura etária escolar)</w:t>
      </w:r>
    </w:p>
    <w:tbl>
      <w:tblPr>
        <w:tblW w:w="0" w:type="auto"/>
        <w:tblCellSpacing w:w="15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419"/>
        <w:gridCol w:w="1390"/>
        <w:gridCol w:w="1412"/>
        <w:gridCol w:w="1377"/>
        <w:gridCol w:w="1586"/>
      </w:tblGrid>
      <w:tr w:rsidR="0042575E" w:rsidRPr="006D2A31" w14:paraId="5293698F" w14:textId="77777777">
        <w:trPr>
          <w:tblHeader/>
          <w:tblCellSpacing w:w="15" w:type="dxa"/>
        </w:trPr>
        <w:tc>
          <w:tcPr>
            <w:tcW w:w="0" w:type="auto"/>
            <w:shd w:val="clear" w:color="auto" w:fill="D0D0CE"/>
            <w:vAlign w:val="center"/>
            <w:hideMark/>
          </w:tcPr>
          <w:p w14:paraId="6506C8DD" w14:textId="77777777" w:rsidR="0042575E" w:rsidRPr="006D2A31" w:rsidRDefault="0042575E">
            <w:pPr>
              <w:jc w:val="center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Grupo regional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5054A9CA" w14:textId="77777777" w:rsidR="0042575E" w:rsidRPr="006D2A31" w:rsidRDefault="0042575E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0–4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5B028C9D" w14:textId="77777777" w:rsidR="0042575E" w:rsidRPr="006D2A31" w:rsidRDefault="0042575E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5–9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0BD941E6" w14:textId="77777777" w:rsidR="0042575E" w:rsidRPr="006D2A31" w:rsidRDefault="0042575E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10–14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28C1C662" w14:textId="77777777" w:rsidR="0042575E" w:rsidRPr="006D2A31" w:rsidRDefault="0042575E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15–17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2CE46F6D" w14:textId="77777777" w:rsidR="0042575E" w:rsidRPr="006D2A31" w:rsidRDefault="0042575E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rStyle w:val="Forte"/>
                <w:b/>
                <w:sz w:val="20"/>
                <w:szCs w:val="20"/>
              </w:rPr>
              <w:t>Total (0–17)</w:t>
            </w:r>
          </w:p>
        </w:tc>
      </w:tr>
      <w:tr w:rsidR="0042575E" w:rsidRPr="006D2A31" w14:paraId="7B97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7F4B" w14:textId="77777777" w:rsidR="0042575E" w:rsidRPr="006D2A31" w:rsidRDefault="0042575E">
            <w:pPr>
              <w:rPr>
                <w:sz w:val="20"/>
                <w:szCs w:val="20"/>
              </w:rPr>
            </w:pPr>
            <w:proofErr w:type="spellStart"/>
            <w:r w:rsidRPr="006D2A31">
              <w:rPr>
                <w:sz w:val="20"/>
                <w:szCs w:val="20"/>
              </w:rPr>
              <w:t>Primária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1531D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4.713 (26,0%)</w:t>
            </w:r>
          </w:p>
        </w:tc>
        <w:tc>
          <w:tcPr>
            <w:tcW w:w="0" w:type="auto"/>
            <w:vAlign w:val="center"/>
            <w:hideMark/>
          </w:tcPr>
          <w:p w14:paraId="2C4E448C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4.655 (25,7%)</w:t>
            </w:r>
          </w:p>
        </w:tc>
        <w:tc>
          <w:tcPr>
            <w:tcW w:w="0" w:type="auto"/>
            <w:vAlign w:val="center"/>
            <w:hideMark/>
          </w:tcPr>
          <w:p w14:paraId="51A86D80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4.912 (27,1%)</w:t>
            </w:r>
          </w:p>
        </w:tc>
        <w:tc>
          <w:tcPr>
            <w:tcW w:w="0" w:type="auto"/>
            <w:vAlign w:val="center"/>
            <w:hideMark/>
          </w:tcPr>
          <w:p w14:paraId="457D9BA5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3.680 (20,3%)</w:t>
            </w:r>
          </w:p>
        </w:tc>
        <w:tc>
          <w:tcPr>
            <w:tcW w:w="0" w:type="auto"/>
            <w:vAlign w:val="center"/>
            <w:hideMark/>
          </w:tcPr>
          <w:p w14:paraId="7EC8E21A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17.961 (100,0%)</w:t>
            </w:r>
          </w:p>
        </w:tc>
      </w:tr>
      <w:tr w:rsidR="0042575E" w:rsidRPr="006D2A31" w14:paraId="2B663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8AF6" w14:textId="77777777" w:rsidR="0042575E" w:rsidRPr="006D2A31" w:rsidRDefault="0042575E">
            <w:pPr>
              <w:rPr>
                <w:sz w:val="20"/>
                <w:szCs w:val="20"/>
              </w:rPr>
            </w:pPr>
            <w:proofErr w:type="spellStart"/>
            <w:r w:rsidRPr="006D2A31">
              <w:rPr>
                <w:sz w:val="20"/>
                <w:szCs w:val="20"/>
              </w:rPr>
              <w:t>Secundária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1F7A0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8.817 (26,2%)</w:t>
            </w:r>
          </w:p>
        </w:tc>
        <w:tc>
          <w:tcPr>
            <w:tcW w:w="0" w:type="auto"/>
            <w:vAlign w:val="center"/>
            <w:hideMark/>
          </w:tcPr>
          <w:p w14:paraId="2535A37F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8.686 (25,8%)</w:t>
            </w:r>
          </w:p>
        </w:tc>
        <w:tc>
          <w:tcPr>
            <w:tcW w:w="0" w:type="auto"/>
            <w:vAlign w:val="center"/>
            <w:hideMark/>
          </w:tcPr>
          <w:p w14:paraId="15CE080B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9.610 (28,5%)</w:t>
            </w:r>
          </w:p>
        </w:tc>
        <w:tc>
          <w:tcPr>
            <w:tcW w:w="0" w:type="auto"/>
            <w:vAlign w:val="center"/>
            <w:hideMark/>
          </w:tcPr>
          <w:p w14:paraId="1C175DB9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6.863 (20,4%)</w:t>
            </w:r>
          </w:p>
        </w:tc>
        <w:tc>
          <w:tcPr>
            <w:tcW w:w="0" w:type="auto"/>
            <w:vAlign w:val="center"/>
            <w:hideMark/>
          </w:tcPr>
          <w:p w14:paraId="47733FDF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33.976 (100,0%)</w:t>
            </w:r>
          </w:p>
        </w:tc>
      </w:tr>
      <w:tr w:rsidR="0042575E" w:rsidRPr="006D2A31" w14:paraId="6248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2769" w14:textId="77777777" w:rsidR="0042575E" w:rsidRPr="006D2A31" w:rsidRDefault="0042575E">
            <w:pPr>
              <w:rPr>
                <w:sz w:val="20"/>
                <w:szCs w:val="20"/>
              </w:rPr>
            </w:pPr>
            <w:proofErr w:type="spellStart"/>
            <w:r w:rsidRPr="006D2A31">
              <w:rPr>
                <w:sz w:val="20"/>
                <w:szCs w:val="20"/>
              </w:rPr>
              <w:t>Terciária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59B97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4.439 (25,5%)</w:t>
            </w:r>
          </w:p>
        </w:tc>
        <w:tc>
          <w:tcPr>
            <w:tcW w:w="0" w:type="auto"/>
            <w:vAlign w:val="center"/>
            <w:hideMark/>
          </w:tcPr>
          <w:p w14:paraId="4ACEF5C1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4.754 (27,4%)</w:t>
            </w:r>
          </w:p>
        </w:tc>
        <w:tc>
          <w:tcPr>
            <w:tcW w:w="0" w:type="auto"/>
            <w:vAlign w:val="center"/>
            <w:hideMark/>
          </w:tcPr>
          <w:p w14:paraId="00B6B75F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5.070 (29,2%)</w:t>
            </w:r>
          </w:p>
        </w:tc>
        <w:tc>
          <w:tcPr>
            <w:tcW w:w="0" w:type="auto"/>
            <w:vAlign w:val="center"/>
            <w:hideMark/>
          </w:tcPr>
          <w:p w14:paraId="7CA56B35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3.213 (18,5%)</w:t>
            </w:r>
          </w:p>
        </w:tc>
        <w:tc>
          <w:tcPr>
            <w:tcW w:w="0" w:type="auto"/>
            <w:vAlign w:val="center"/>
            <w:hideMark/>
          </w:tcPr>
          <w:p w14:paraId="710EDD31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17.476 (100,0%)</w:t>
            </w:r>
          </w:p>
        </w:tc>
      </w:tr>
      <w:tr w:rsidR="0042575E" w:rsidRPr="006D2A31" w14:paraId="472EA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772F" w14:textId="77777777" w:rsidR="0042575E" w:rsidRPr="006D2A31" w:rsidRDefault="0042575E">
            <w:pPr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013F547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17.969 (25,9%)</w:t>
            </w:r>
          </w:p>
        </w:tc>
        <w:tc>
          <w:tcPr>
            <w:tcW w:w="0" w:type="auto"/>
            <w:vAlign w:val="center"/>
            <w:hideMark/>
          </w:tcPr>
          <w:p w14:paraId="78B58F43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18.095 (26,1%)</w:t>
            </w:r>
          </w:p>
        </w:tc>
        <w:tc>
          <w:tcPr>
            <w:tcW w:w="0" w:type="auto"/>
            <w:vAlign w:val="center"/>
            <w:hideMark/>
          </w:tcPr>
          <w:p w14:paraId="684601D0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19.592 (28,2%)</w:t>
            </w:r>
          </w:p>
        </w:tc>
        <w:tc>
          <w:tcPr>
            <w:tcW w:w="0" w:type="auto"/>
            <w:vAlign w:val="center"/>
            <w:hideMark/>
          </w:tcPr>
          <w:p w14:paraId="60C067CB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13.756 (19,8%)</w:t>
            </w:r>
          </w:p>
        </w:tc>
        <w:tc>
          <w:tcPr>
            <w:tcW w:w="0" w:type="auto"/>
            <w:vAlign w:val="center"/>
            <w:hideMark/>
          </w:tcPr>
          <w:p w14:paraId="505AD1C7" w14:textId="77777777" w:rsidR="0042575E" w:rsidRPr="006D2A31" w:rsidRDefault="0042575E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69.413 (100,0%)</w:t>
            </w:r>
          </w:p>
        </w:tc>
      </w:tr>
    </w:tbl>
    <w:p w14:paraId="632B2E36" w14:textId="77777777" w:rsidR="00694271" w:rsidRPr="006D2A31" w:rsidRDefault="0042575E" w:rsidP="006E4D68">
      <w:pPr>
        <w:rPr>
          <w:rStyle w:val="Forte"/>
        </w:rPr>
      </w:pPr>
      <w:r w:rsidRPr="006D2A31">
        <w:rPr>
          <w:rStyle w:val="Forte"/>
        </w:rPr>
        <w:t xml:space="preserve"> (Fonte: PDAD 2021 – tabulação ponderada; valores = estimativa de pessoas 0–17; percentuais = distribuição dentro de cada grupo)</w:t>
      </w:r>
    </w:p>
    <w:p w14:paraId="0A98A85C" w14:textId="77777777" w:rsidR="00694271" w:rsidRPr="006D2A31" w:rsidRDefault="00694271" w:rsidP="00846614">
      <w:pPr>
        <w:pStyle w:val="Ttulo2"/>
      </w:pPr>
      <w:bookmarkStart w:id="52" w:name="_Toc223613996"/>
      <w:bookmarkStart w:id="53" w:name="Xae86d0a0f8d7390229a9d9949e57d6ef2c10adb"/>
      <w:bookmarkEnd w:id="51"/>
      <w:r w:rsidRPr="006D2A31">
        <w:lastRenderedPageBreak/>
        <w:t>3.4 Capacidade de pagamento e sensibilidade por cortes de renda (SAM)</w:t>
      </w:r>
      <w:bookmarkEnd w:id="52"/>
    </w:p>
    <w:p w14:paraId="1D7F83A0" w14:textId="77777777" w:rsidR="006E4D68" w:rsidRPr="006D2A31" w:rsidRDefault="00694271" w:rsidP="006E4D68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Para robustez decisória, além do cenário central (≥ R$ 33.333), são apresentados dois cortes auxiliares: </w:t>
      </w:r>
      <w:r w:rsidRPr="006D2A31">
        <w:rPr>
          <w:b/>
          <w:bCs/>
          <w:sz w:val="20"/>
          <w:szCs w:val="20"/>
        </w:rPr>
        <w:t>≥ R$ 30.000</w:t>
      </w:r>
      <w:r w:rsidRPr="006D2A31">
        <w:rPr>
          <w:sz w:val="20"/>
          <w:szCs w:val="20"/>
        </w:rPr>
        <w:t xml:space="preserve"> (mais amplo) e </w:t>
      </w:r>
      <w:r w:rsidRPr="006D2A31">
        <w:rPr>
          <w:b/>
          <w:bCs/>
          <w:sz w:val="20"/>
          <w:szCs w:val="20"/>
        </w:rPr>
        <w:t>≥ R$ 40.000</w:t>
      </w:r>
      <w:r w:rsidRPr="006D2A31">
        <w:rPr>
          <w:sz w:val="20"/>
          <w:szCs w:val="20"/>
        </w:rPr>
        <w:t xml:space="preserve"> (mais conservador). </w:t>
      </w:r>
    </w:p>
    <w:p w14:paraId="3FE95F6D" w14:textId="77777777" w:rsidR="00357A92" w:rsidRPr="006D2A31" w:rsidRDefault="006E4D68" w:rsidP="006E4D68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Os dados observados demonstram que nas regiões do escopo, a renda é, em geral, menos restritiva do que a presença de filhos e a conveniência logística. O corte de renda é relevante para calibrar cenários (ticket/ bolsas/ estratégia comercial), mas o “gargalo” de conversão tende a estar em produto, reputação e mobilidade.</w:t>
      </w:r>
    </w:p>
    <w:p w14:paraId="76FEAB51" w14:textId="77777777" w:rsidR="00357A92" w:rsidRPr="006D2A31" w:rsidRDefault="00694271" w:rsidP="00694271">
      <w:pPr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Tabela 3.2 – Elegibilidade econômica por grupo regional (renda ≥ R$ 30.000/mês)</w:t>
      </w:r>
    </w:p>
    <w:tbl>
      <w:tblPr>
        <w:tblW w:w="0" w:type="auto"/>
        <w:tblCellSpacing w:w="15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432"/>
        <w:gridCol w:w="1654"/>
        <w:gridCol w:w="1746"/>
        <w:gridCol w:w="2110"/>
      </w:tblGrid>
      <w:tr w:rsidR="00357A92" w:rsidRPr="006D2A31" w14:paraId="09CAFDE2" w14:textId="77777777">
        <w:trPr>
          <w:tblHeader/>
          <w:tblCellSpacing w:w="15" w:type="dxa"/>
        </w:trPr>
        <w:tc>
          <w:tcPr>
            <w:tcW w:w="0" w:type="auto"/>
            <w:shd w:val="clear" w:color="auto" w:fill="D0D0CE"/>
            <w:vAlign w:val="center"/>
            <w:hideMark/>
          </w:tcPr>
          <w:p w14:paraId="22FF30A6" w14:textId="77777777" w:rsidR="00357A92" w:rsidRPr="006D2A31" w:rsidRDefault="00357A92">
            <w:pPr>
              <w:jc w:val="center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Grupo regional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32FA0B46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Domicílios elegíveis (≥ R$ 30.000)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3D8F5465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% elegíveis no grupo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3EA589F9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% do total de elegíveis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6FAAE2C8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Total (domicílios no grupo)</w:t>
            </w:r>
          </w:p>
        </w:tc>
      </w:tr>
      <w:tr w:rsidR="00357A92" w:rsidRPr="006D2A31" w14:paraId="65FAB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77E1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Primária</w:t>
            </w:r>
          </w:p>
        </w:tc>
        <w:tc>
          <w:tcPr>
            <w:tcW w:w="0" w:type="auto"/>
            <w:vAlign w:val="center"/>
            <w:hideMark/>
          </w:tcPr>
          <w:p w14:paraId="3455D618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4.611</w:t>
            </w:r>
          </w:p>
        </w:tc>
        <w:tc>
          <w:tcPr>
            <w:tcW w:w="0" w:type="auto"/>
            <w:vAlign w:val="center"/>
            <w:hideMark/>
          </w:tcPr>
          <w:p w14:paraId="5C032B03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15,24%</w:t>
            </w:r>
          </w:p>
        </w:tc>
        <w:tc>
          <w:tcPr>
            <w:tcW w:w="0" w:type="auto"/>
            <w:vAlign w:val="center"/>
            <w:hideMark/>
          </w:tcPr>
          <w:p w14:paraId="0095F932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30,89%</w:t>
            </w:r>
          </w:p>
        </w:tc>
        <w:tc>
          <w:tcPr>
            <w:tcW w:w="0" w:type="auto"/>
            <w:vAlign w:val="center"/>
            <w:hideMark/>
          </w:tcPr>
          <w:p w14:paraId="1485A43F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30.255</w:t>
            </w:r>
          </w:p>
        </w:tc>
      </w:tr>
      <w:tr w:rsidR="00357A92" w:rsidRPr="006D2A31" w14:paraId="68052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46A3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Secundária</w:t>
            </w:r>
          </w:p>
        </w:tc>
        <w:tc>
          <w:tcPr>
            <w:tcW w:w="0" w:type="auto"/>
            <w:vAlign w:val="center"/>
            <w:hideMark/>
          </w:tcPr>
          <w:p w14:paraId="4854D280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7.120</w:t>
            </w:r>
          </w:p>
        </w:tc>
        <w:tc>
          <w:tcPr>
            <w:tcW w:w="0" w:type="auto"/>
            <w:vAlign w:val="center"/>
            <w:hideMark/>
          </w:tcPr>
          <w:p w14:paraId="791C58EE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8,16%</w:t>
            </w:r>
          </w:p>
        </w:tc>
        <w:tc>
          <w:tcPr>
            <w:tcW w:w="0" w:type="auto"/>
            <w:vAlign w:val="center"/>
            <w:hideMark/>
          </w:tcPr>
          <w:p w14:paraId="4F8C99E5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47,69%</w:t>
            </w:r>
          </w:p>
        </w:tc>
        <w:tc>
          <w:tcPr>
            <w:tcW w:w="0" w:type="auto"/>
            <w:vAlign w:val="center"/>
            <w:hideMark/>
          </w:tcPr>
          <w:p w14:paraId="5FF8D4B6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87.321</w:t>
            </w:r>
          </w:p>
        </w:tc>
      </w:tr>
      <w:tr w:rsidR="00357A92" w:rsidRPr="006D2A31" w14:paraId="35869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64FB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Terciária</w:t>
            </w:r>
          </w:p>
        </w:tc>
        <w:tc>
          <w:tcPr>
            <w:tcW w:w="0" w:type="auto"/>
            <w:vAlign w:val="center"/>
            <w:hideMark/>
          </w:tcPr>
          <w:p w14:paraId="40EDB3B8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3.197</w:t>
            </w:r>
          </w:p>
        </w:tc>
        <w:tc>
          <w:tcPr>
            <w:tcW w:w="0" w:type="auto"/>
            <w:vAlign w:val="center"/>
            <w:hideMark/>
          </w:tcPr>
          <w:p w14:paraId="7A147F12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8,54%</w:t>
            </w:r>
          </w:p>
        </w:tc>
        <w:tc>
          <w:tcPr>
            <w:tcW w:w="0" w:type="auto"/>
            <w:vAlign w:val="center"/>
            <w:hideMark/>
          </w:tcPr>
          <w:p w14:paraId="7F5BBE96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21,42%</w:t>
            </w:r>
          </w:p>
        </w:tc>
        <w:tc>
          <w:tcPr>
            <w:tcW w:w="0" w:type="auto"/>
            <w:vAlign w:val="center"/>
            <w:hideMark/>
          </w:tcPr>
          <w:p w14:paraId="7DAB73CE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37.443</w:t>
            </w:r>
          </w:p>
        </w:tc>
      </w:tr>
      <w:tr w:rsidR="00357A92" w:rsidRPr="006D2A31" w14:paraId="45AB7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BD63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8CB35F6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14.928</w:t>
            </w:r>
          </w:p>
        </w:tc>
        <w:tc>
          <w:tcPr>
            <w:tcW w:w="0" w:type="auto"/>
            <w:vAlign w:val="center"/>
            <w:hideMark/>
          </w:tcPr>
          <w:p w14:paraId="56E204A5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9,63%</w:t>
            </w:r>
          </w:p>
        </w:tc>
        <w:tc>
          <w:tcPr>
            <w:tcW w:w="0" w:type="auto"/>
            <w:vAlign w:val="center"/>
            <w:hideMark/>
          </w:tcPr>
          <w:p w14:paraId="37D90575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1BB33957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155.019</w:t>
            </w:r>
          </w:p>
        </w:tc>
      </w:tr>
    </w:tbl>
    <w:p w14:paraId="5F18EC38" w14:textId="77777777" w:rsidR="00694271" w:rsidRPr="006D2A31" w:rsidRDefault="00357A92" w:rsidP="00357A92">
      <w:pPr>
        <w:rPr>
          <w:rStyle w:val="Forte"/>
        </w:rPr>
      </w:pPr>
      <w:r w:rsidRPr="006D2A31">
        <w:rPr>
          <w:rStyle w:val="Forte"/>
        </w:rPr>
        <w:t xml:space="preserve"> (Fonte: PDAD 2021 – tabulação ponderada)</w:t>
      </w:r>
    </w:p>
    <w:p w14:paraId="5A2B0C8A" w14:textId="77777777" w:rsidR="00694271" w:rsidRPr="006D2A31" w:rsidRDefault="00694271" w:rsidP="00694271">
      <w:pPr>
        <w:pStyle w:val="Corpodetexto"/>
        <w:rPr>
          <w:sz w:val="20"/>
          <w:szCs w:val="20"/>
        </w:rPr>
      </w:pPr>
    </w:p>
    <w:p w14:paraId="408CEF10" w14:textId="77777777" w:rsidR="00357A92" w:rsidRPr="006D2A31" w:rsidRDefault="00694271" w:rsidP="00694271">
      <w:pPr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Tabela 3.3 – Elegibilidade econômica por grupo regional (renda ≥ R$ 33.333/mês)</w:t>
      </w:r>
    </w:p>
    <w:tbl>
      <w:tblPr>
        <w:tblW w:w="0" w:type="auto"/>
        <w:tblCellSpacing w:w="15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408"/>
        <w:gridCol w:w="1660"/>
        <w:gridCol w:w="1753"/>
        <w:gridCol w:w="2118"/>
      </w:tblGrid>
      <w:tr w:rsidR="00357A92" w:rsidRPr="006D2A31" w14:paraId="7A78029F" w14:textId="77777777">
        <w:trPr>
          <w:tblHeader/>
          <w:tblCellSpacing w:w="15" w:type="dxa"/>
        </w:trPr>
        <w:tc>
          <w:tcPr>
            <w:tcW w:w="0" w:type="auto"/>
            <w:shd w:val="clear" w:color="auto" w:fill="D0D0CE"/>
            <w:vAlign w:val="center"/>
            <w:hideMark/>
          </w:tcPr>
          <w:p w14:paraId="79BC05FC" w14:textId="77777777" w:rsidR="00357A92" w:rsidRPr="006D2A31" w:rsidRDefault="00357A92">
            <w:pPr>
              <w:jc w:val="center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Grupo regional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3D3E9832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Domicílios elegíveis (≥ R$ 33.333)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2561958D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% elegíveis no grupo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2BB2FE77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% do total de elegíveis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0CD8F692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Total (domicílios no grupo)</w:t>
            </w:r>
          </w:p>
        </w:tc>
      </w:tr>
      <w:tr w:rsidR="00357A92" w:rsidRPr="006D2A31" w14:paraId="2A37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87D1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Primária</w:t>
            </w:r>
          </w:p>
        </w:tc>
        <w:tc>
          <w:tcPr>
            <w:tcW w:w="0" w:type="auto"/>
            <w:vAlign w:val="center"/>
            <w:hideMark/>
          </w:tcPr>
          <w:p w14:paraId="2DAC5915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2.809</w:t>
            </w:r>
          </w:p>
        </w:tc>
        <w:tc>
          <w:tcPr>
            <w:tcW w:w="0" w:type="auto"/>
            <w:vAlign w:val="center"/>
            <w:hideMark/>
          </w:tcPr>
          <w:p w14:paraId="47E253A5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9,28%</w:t>
            </w:r>
          </w:p>
        </w:tc>
        <w:tc>
          <w:tcPr>
            <w:tcW w:w="0" w:type="auto"/>
            <w:vAlign w:val="center"/>
            <w:hideMark/>
          </w:tcPr>
          <w:p w14:paraId="50AFB2B0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37,61%</w:t>
            </w:r>
          </w:p>
        </w:tc>
        <w:tc>
          <w:tcPr>
            <w:tcW w:w="0" w:type="auto"/>
            <w:vAlign w:val="center"/>
            <w:hideMark/>
          </w:tcPr>
          <w:p w14:paraId="7F66EA4B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30.255</w:t>
            </w:r>
          </w:p>
        </w:tc>
      </w:tr>
      <w:tr w:rsidR="00357A92" w:rsidRPr="006D2A31" w14:paraId="1AE5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4BAF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Secundária</w:t>
            </w:r>
          </w:p>
        </w:tc>
        <w:tc>
          <w:tcPr>
            <w:tcW w:w="0" w:type="auto"/>
            <w:vAlign w:val="center"/>
            <w:hideMark/>
          </w:tcPr>
          <w:p w14:paraId="651A47FF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2.485</w:t>
            </w:r>
          </w:p>
        </w:tc>
        <w:tc>
          <w:tcPr>
            <w:tcW w:w="0" w:type="auto"/>
            <w:vAlign w:val="center"/>
            <w:hideMark/>
          </w:tcPr>
          <w:p w14:paraId="3C48F028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2,84%</w:t>
            </w:r>
          </w:p>
        </w:tc>
        <w:tc>
          <w:tcPr>
            <w:tcW w:w="0" w:type="auto"/>
            <w:vAlign w:val="center"/>
            <w:hideMark/>
          </w:tcPr>
          <w:p w14:paraId="5532054C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33,28%</w:t>
            </w:r>
          </w:p>
        </w:tc>
        <w:tc>
          <w:tcPr>
            <w:tcW w:w="0" w:type="auto"/>
            <w:vAlign w:val="center"/>
            <w:hideMark/>
          </w:tcPr>
          <w:p w14:paraId="7B021B7C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87.321</w:t>
            </w:r>
          </w:p>
        </w:tc>
      </w:tr>
      <w:tr w:rsidR="00357A92" w:rsidRPr="006D2A31" w14:paraId="3CB86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C524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Terciária</w:t>
            </w:r>
          </w:p>
        </w:tc>
        <w:tc>
          <w:tcPr>
            <w:tcW w:w="0" w:type="auto"/>
            <w:vAlign w:val="center"/>
            <w:hideMark/>
          </w:tcPr>
          <w:p w14:paraId="6328DF20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2.130</w:t>
            </w:r>
          </w:p>
        </w:tc>
        <w:tc>
          <w:tcPr>
            <w:tcW w:w="0" w:type="auto"/>
            <w:vAlign w:val="center"/>
            <w:hideMark/>
          </w:tcPr>
          <w:p w14:paraId="3204C1CA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5,69%</w:t>
            </w:r>
          </w:p>
        </w:tc>
        <w:tc>
          <w:tcPr>
            <w:tcW w:w="0" w:type="auto"/>
            <w:vAlign w:val="center"/>
            <w:hideMark/>
          </w:tcPr>
          <w:p w14:paraId="7B8B4330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28,51%</w:t>
            </w:r>
          </w:p>
        </w:tc>
        <w:tc>
          <w:tcPr>
            <w:tcW w:w="0" w:type="auto"/>
            <w:vAlign w:val="center"/>
            <w:hideMark/>
          </w:tcPr>
          <w:p w14:paraId="289D7C5A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37.443</w:t>
            </w:r>
          </w:p>
        </w:tc>
      </w:tr>
      <w:tr w:rsidR="00357A92" w:rsidRPr="006D2A31" w14:paraId="4710F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F372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900F70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7.424</w:t>
            </w:r>
          </w:p>
        </w:tc>
        <w:tc>
          <w:tcPr>
            <w:tcW w:w="0" w:type="auto"/>
            <w:vAlign w:val="center"/>
            <w:hideMark/>
          </w:tcPr>
          <w:p w14:paraId="35AD3047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4,79%</w:t>
            </w:r>
          </w:p>
        </w:tc>
        <w:tc>
          <w:tcPr>
            <w:tcW w:w="0" w:type="auto"/>
            <w:vAlign w:val="center"/>
            <w:hideMark/>
          </w:tcPr>
          <w:p w14:paraId="5021DF8B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3E89C9D6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155.019</w:t>
            </w:r>
          </w:p>
        </w:tc>
      </w:tr>
    </w:tbl>
    <w:p w14:paraId="70F889A4" w14:textId="77777777" w:rsidR="00694271" w:rsidRPr="006D2A31" w:rsidRDefault="00357A92" w:rsidP="006E4D68">
      <w:pPr>
        <w:rPr>
          <w:rStyle w:val="Forte"/>
        </w:rPr>
      </w:pPr>
      <w:r w:rsidRPr="006D2A31">
        <w:rPr>
          <w:rStyle w:val="Forte"/>
        </w:rPr>
        <w:t xml:space="preserve"> (Fonte: PDAD 2021 – tabulação ponderada)</w:t>
      </w:r>
    </w:p>
    <w:p w14:paraId="09C55497" w14:textId="77777777" w:rsidR="00694271" w:rsidRPr="006D2A31" w:rsidRDefault="00694271" w:rsidP="00694271">
      <w:pPr>
        <w:pStyle w:val="Corpodetexto"/>
        <w:rPr>
          <w:sz w:val="20"/>
          <w:szCs w:val="20"/>
        </w:rPr>
      </w:pPr>
    </w:p>
    <w:p w14:paraId="254EB2A0" w14:textId="77777777" w:rsidR="00056B6E" w:rsidRDefault="00056B6E">
      <w:pPr>
        <w:spacing w:after="20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24AC9A4" w14:textId="3B1B6717" w:rsidR="00357A92" w:rsidRPr="006D2A31" w:rsidRDefault="00694271" w:rsidP="00694271">
      <w:pPr>
        <w:rPr>
          <w:sz w:val="20"/>
          <w:szCs w:val="20"/>
        </w:rPr>
      </w:pPr>
      <w:proofErr w:type="spellStart"/>
      <w:r w:rsidRPr="006D2A31">
        <w:rPr>
          <w:b/>
          <w:bCs/>
          <w:sz w:val="20"/>
          <w:szCs w:val="20"/>
        </w:rPr>
        <w:lastRenderedPageBreak/>
        <w:t>Tabela</w:t>
      </w:r>
      <w:proofErr w:type="spellEnd"/>
      <w:r w:rsidRPr="006D2A31">
        <w:rPr>
          <w:b/>
          <w:bCs/>
          <w:sz w:val="20"/>
          <w:szCs w:val="20"/>
        </w:rPr>
        <w:t xml:space="preserve"> 3.4 – </w:t>
      </w:r>
      <w:proofErr w:type="spellStart"/>
      <w:r w:rsidRPr="006D2A31">
        <w:rPr>
          <w:b/>
          <w:bCs/>
          <w:sz w:val="20"/>
          <w:szCs w:val="20"/>
        </w:rPr>
        <w:t>Elegibilidade</w:t>
      </w:r>
      <w:proofErr w:type="spellEnd"/>
      <w:r w:rsidRPr="006D2A31">
        <w:rPr>
          <w:b/>
          <w:bCs/>
          <w:sz w:val="20"/>
          <w:szCs w:val="20"/>
        </w:rPr>
        <w:t xml:space="preserve"> econômica por grupo regional (renda ≥ R$ 40.000/mês)</w:t>
      </w:r>
    </w:p>
    <w:tbl>
      <w:tblPr>
        <w:tblW w:w="0" w:type="auto"/>
        <w:tblCellSpacing w:w="15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439"/>
        <w:gridCol w:w="1652"/>
        <w:gridCol w:w="1744"/>
        <w:gridCol w:w="2108"/>
      </w:tblGrid>
      <w:tr w:rsidR="00357A92" w:rsidRPr="006D2A31" w14:paraId="72FB9CCB" w14:textId="77777777">
        <w:trPr>
          <w:tblHeader/>
          <w:tblCellSpacing w:w="15" w:type="dxa"/>
        </w:trPr>
        <w:tc>
          <w:tcPr>
            <w:tcW w:w="0" w:type="auto"/>
            <w:shd w:val="clear" w:color="auto" w:fill="D0D0CE"/>
            <w:vAlign w:val="center"/>
            <w:hideMark/>
          </w:tcPr>
          <w:p w14:paraId="3A269FE6" w14:textId="77777777" w:rsidR="00357A92" w:rsidRPr="006D2A31" w:rsidRDefault="00357A92">
            <w:pPr>
              <w:jc w:val="center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Grupo regional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76D11630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Domicílios elegíveis (≥ R$ 40.000)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4E4D3542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% elegíveis no grupo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03010EB4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% do total de elegíveis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5A9DCE2E" w14:textId="77777777" w:rsidR="00357A92" w:rsidRPr="006D2A31" w:rsidRDefault="00357A92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Total (domicílios no grupo)</w:t>
            </w:r>
          </w:p>
        </w:tc>
      </w:tr>
      <w:tr w:rsidR="00357A92" w:rsidRPr="006D2A31" w14:paraId="1485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FFAC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Primária</w:t>
            </w:r>
          </w:p>
        </w:tc>
        <w:tc>
          <w:tcPr>
            <w:tcW w:w="0" w:type="auto"/>
            <w:vAlign w:val="center"/>
            <w:hideMark/>
          </w:tcPr>
          <w:p w14:paraId="55EF40ED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2.282</w:t>
            </w:r>
          </w:p>
        </w:tc>
        <w:tc>
          <w:tcPr>
            <w:tcW w:w="0" w:type="auto"/>
            <w:vAlign w:val="center"/>
            <w:hideMark/>
          </w:tcPr>
          <w:p w14:paraId="569A9CF6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7,54%</w:t>
            </w:r>
          </w:p>
        </w:tc>
        <w:tc>
          <w:tcPr>
            <w:tcW w:w="0" w:type="auto"/>
            <w:vAlign w:val="center"/>
            <w:hideMark/>
          </w:tcPr>
          <w:p w14:paraId="0484738B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39,42%</w:t>
            </w:r>
          </w:p>
        </w:tc>
        <w:tc>
          <w:tcPr>
            <w:tcW w:w="0" w:type="auto"/>
            <w:vAlign w:val="center"/>
            <w:hideMark/>
          </w:tcPr>
          <w:p w14:paraId="68515DBB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30.255</w:t>
            </w:r>
          </w:p>
        </w:tc>
      </w:tr>
      <w:tr w:rsidR="00357A92" w:rsidRPr="006D2A31" w14:paraId="208A9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DFD6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Secundária</w:t>
            </w:r>
          </w:p>
        </w:tc>
        <w:tc>
          <w:tcPr>
            <w:tcW w:w="0" w:type="auto"/>
            <w:vAlign w:val="center"/>
            <w:hideMark/>
          </w:tcPr>
          <w:p w14:paraId="326B0669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1.809</w:t>
            </w:r>
          </w:p>
        </w:tc>
        <w:tc>
          <w:tcPr>
            <w:tcW w:w="0" w:type="auto"/>
            <w:vAlign w:val="center"/>
            <w:hideMark/>
          </w:tcPr>
          <w:p w14:paraId="4EE1B2AD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2,07%</w:t>
            </w:r>
          </w:p>
        </w:tc>
        <w:tc>
          <w:tcPr>
            <w:tcW w:w="0" w:type="auto"/>
            <w:vAlign w:val="center"/>
            <w:hideMark/>
          </w:tcPr>
          <w:p w14:paraId="43906A18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31,25%</w:t>
            </w:r>
          </w:p>
        </w:tc>
        <w:tc>
          <w:tcPr>
            <w:tcW w:w="0" w:type="auto"/>
            <w:vAlign w:val="center"/>
            <w:hideMark/>
          </w:tcPr>
          <w:p w14:paraId="1642ECFE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87.321</w:t>
            </w:r>
          </w:p>
        </w:tc>
      </w:tr>
      <w:tr w:rsidR="00357A92" w:rsidRPr="006D2A31" w14:paraId="6B837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5D31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Terciária</w:t>
            </w:r>
          </w:p>
        </w:tc>
        <w:tc>
          <w:tcPr>
            <w:tcW w:w="0" w:type="auto"/>
            <w:vAlign w:val="center"/>
            <w:hideMark/>
          </w:tcPr>
          <w:p w14:paraId="0D4D15EB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1.697</w:t>
            </w:r>
          </w:p>
        </w:tc>
        <w:tc>
          <w:tcPr>
            <w:tcW w:w="0" w:type="auto"/>
            <w:vAlign w:val="center"/>
            <w:hideMark/>
          </w:tcPr>
          <w:p w14:paraId="614E8840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4,53%</w:t>
            </w:r>
          </w:p>
        </w:tc>
        <w:tc>
          <w:tcPr>
            <w:tcW w:w="0" w:type="auto"/>
            <w:vAlign w:val="center"/>
            <w:hideMark/>
          </w:tcPr>
          <w:p w14:paraId="1CCDDBB7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29,33%</w:t>
            </w:r>
          </w:p>
        </w:tc>
        <w:tc>
          <w:tcPr>
            <w:tcW w:w="0" w:type="auto"/>
            <w:vAlign w:val="center"/>
            <w:hideMark/>
          </w:tcPr>
          <w:p w14:paraId="2072B481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37.443</w:t>
            </w:r>
          </w:p>
        </w:tc>
      </w:tr>
      <w:tr w:rsidR="00357A92" w:rsidRPr="006D2A31" w14:paraId="5801D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6826" w14:textId="77777777" w:rsidR="00357A92" w:rsidRPr="006D2A31" w:rsidRDefault="00357A92">
            <w:pPr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5183D77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5.788</w:t>
            </w:r>
          </w:p>
        </w:tc>
        <w:tc>
          <w:tcPr>
            <w:tcW w:w="0" w:type="auto"/>
            <w:vAlign w:val="center"/>
            <w:hideMark/>
          </w:tcPr>
          <w:p w14:paraId="7DFAD8E4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3,73%</w:t>
            </w:r>
          </w:p>
        </w:tc>
        <w:tc>
          <w:tcPr>
            <w:tcW w:w="0" w:type="auto"/>
            <w:vAlign w:val="center"/>
            <w:hideMark/>
          </w:tcPr>
          <w:p w14:paraId="1B5F9ACA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3DC209E1" w14:textId="77777777" w:rsidR="00357A92" w:rsidRPr="006D2A31" w:rsidRDefault="00357A92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155.019</w:t>
            </w:r>
          </w:p>
        </w:tc>
      </w:tr>
    </w:tbl>
    <w:p w14:paraId="597D9E57" w14:textId="77777777" w:rsidR="00694271" w:rsidRPr="006D2A31" w:rsidRDefault="00357A92" w:rsidP="006E4D68">
      <w:pPr>
        <w:rPr>
          <w:sz w:val="18"/>
          <w:szCs w:val="18"/>
        </w:rPr>
      </w:pPr>
      <w:r w:rsidRPr="006D2A31">
        <w:rPr>
          <w:rStyle w:val="Forte"/>
        </w:rPr>
        <w:t xml:space="preserve"> (Fonte: PDAD 2021 – tabulação ponderada)</w:t>
      </w:r>
    </w:p>
    <w:p w14:paraId="433065D8" w14:textId="77777777" w:rsidR="00694271" w:rsidRPr="006D2A31" w:rsidRDefault="00694271" w:rsidP="00846614">
      <w:pPr>
        <w:pStyle w:val="Ttulo2"/>
      </w:pPr>
      <w:bookmarkStart w:id="54" w:name="_Toc223613997"/>
      <w:bookmarkStart w:id="55" w:name="X2bdba1aac1c2ccc583848a96df60b04ee59d5b6"/>
      <w:bookmarkEnd w:id="53"/>
      <w:r w:rsidRPr="006D2A31">
        <w:t>3.5 Público-alvo real (core target) por Região Administrativa</w:t>
      </w:r>
      <w:bookmarkEnd w:id="54"/>
    </w:p>
    <w:p w14:paraId="32BFDB13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A seguir, a distribuição do </w:t>
      </w:r>
      <w:r w:rsidRPr="006D2A31">
        <w:rPr>
          <w:b/>
          <w:bCs/>
          <w:sz w:val="20"/>
          <w:szCs w:val="20"/>
        </w:rPr>
        <w:t>público-alvo real (renda ≥ R$ 33.333 + criança 0–17)</w:t>
      </w:r>
      <w:r w:rsidRPr="006D2A31">
        <w:rPr>
          <w:sz w:val="20"/>
          <w:szCs w:val="20"/>
        </w:rPr>
        <w:t xml:space="preserve"> por Região Administrativa, refletindo a concentração territorial do mercado com maior probabilidade de conversão.</w:t>
      </w:r>
    </w:p>
    <w:p w14:paraId="054425F2" w14:textId="77777777" w:rsidR="00357A92" w:rsidRPr="006D2A31" w:rsidRDefault="00694271" w:rsidP="00694271">
      <w:pPr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Tabela 3.5 – Público-alvo real por Grupo regional e Região Administrativa (core target)</w:t>
      </w:r>
    </w:p>
    <w:tbl>
      <w:tblPr>
        <w:tblW w:w="0" w:type="auto"/>
        <w:tblCellSpacing w:w="15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261"/>
        <w:gridCol w:w="1713"/>
        <w:gridCol w:w="1210"/>
        <w:gridCol w:w="1327"/>
        <w:gridCol w:w="1560"/>
      </w:tblGrid>
      <w:tr w:rsidR="006E4D68" w:rsidRPr="006D2A31" w14:paraId="5E1B9985" w14:textId="77777777" w:rsidTr="00221910">
        <w:trPr>
          <w:tblHeader/>
          <w:tblCellSpacing w:w="15" w:type="dxa"/>
        </w:trPr>
        <w:tc>
          <w:tcPr>
            <w:tcW w:w="0" w:type="auto"/>
            <w:shd w:val="clear" w:color="auto" w:fill="D0D0CE"/>
            <w:vAlign w:val="center"/>
          </w:tcPr>
          <w:p w14:paraId="227077AD" w14:textId="77777777" w:rsidR="006E4D68" w:rsidRPr="006D2A31" w:rsidRDefault="006E4D68" w:rsidP="006E4D68">
            <w:pPr>
              <w:jc w:val="center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Grupo regional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4FABFB9E" w14:textId="77777777" w:rsidR="006E4D68" w:rsidRPr="006D2A31" w:rsidRDefault="006E4D68" w:rsidP="006E4D68">
            <w:pPr>
              <w:jc w:val="center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Região Administrativa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13E0B916" w14:textId="77777777" w:rsidR="006E4D68" w:rsidRPr="006D2A31" w:rsidRDefault="006E4D68" w:rsidP="006E4D68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Domicílios elegíveis (core target)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2F294EEB" w14:textId="77777777" w:rsidR="006E4D68" w:rsidRPr="006D2A31" w:rsidRDefault="006E4D68" w:rsidP="006E4D68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% elegíveis na RA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5EC5639D" w14:textId="77777777" w:rsidR="006E4D68" w:rsidRPr="006D2A31" w:rsidRDefault="006E4D68" w:rsidP="006E4D68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% do total de elegíveis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558B5A7F" w14:textId="77777777" w:rsidR="006E4D68" w:rsidRPr="006D2A31" w:rsidRDefault="006E4D68" w:rsidP="006E4D68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Total de domicílios (na RA)</w:t>
            </w:r>
          </w:p>
        </w:tc>
      </w:tr>
      <w:tr w:rsidR="006E4D68" w:rsidRPr="006D2A31" w14:paraId="4E657339" w14:textId="77777777" w:rsidTr="00221910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63DD65EC" w14:textId="77777777" w:rsidR="006E4D68" w:rsidRPr="006D2A31" w:rsidRDefault="006E4D68" w:rsidP="006E4D68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Primária</w:t>
            </w:r>
          </w:p>
        </w:tc>
        <w:tc>
          <w:tcPr>
            <w:tcW w:w="0" w:type="auto"/>
            <w:vAlign w:val="center"/>
            <w:hideMark/>
          </w:tcPr>
          <w:p w14:paraId="3F9BEA13" w14:textId="77777777" w:rsidR="006E4D68" w:rsidRPr="006D2A31" w:rsidRDefault="006E4D68" w:rsidP="006E4D68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Lago Sul</w:t>
            </w:r>
          </w:p>
        </w:tc>
        <w:tc>
          <w:tcPr>
            <w:tcW w:w="0" w:type="auto"/>
            <w:vAlign w:val="center"/>
            <w:hideMark/>
          </w:tcPr>
          <w:p w14:paraId="5B6F9E7C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615</w:t>
            </w:r>
          </w:p>
        </w:tc>
        <w:tc>
          <w:tcPr>
            <w:tcW w:w="0" w:type="auto"/>
            <w:vAlign w:val="center"/>
            <w:hideMark/>
          </w:tcPr>
          <w:p w14:paraId="641FF51A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6,82%</w:t>
            </w:r>
          </w:p>
        </w:tc>
        <w:tc>
          <w:tcPr>
            <w:tcW w:w="0" w:type="auto"/>
            <w:vAlign w:val="center"/>
            <w:hideMark/>
          </w:tcPr>
          <w:p w14:paraId="390AE287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23,07%</w:t>
            </w:r>
          </w:p>
        </w:tc>
        <w:tc>
          <w:tcPr>
            <w:tcW w:w="0" w:type="auto"/>
            <w:vAlign w:val="center"/>
            <w:hideMark/>
          </w:tcPr>
          <w:p w14:paraId="71A12716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9.018</w:t>
            </w:r>
          </w:p>
        </w:tc>
      </w:tr>
      <w:tr w:rsidR="006E4D68" w:rsidRPr="006D2A31" w14:paraId="1EF615E5" w14:textId="77777777" w:rsidTr="006E4D68">
        <w:trPr>
          <w:tblCellSpacing w:w="15" w:type="dxa"/>
        </w:trPr>
        <w:tc>
          <w:tcPr>
            <w:tcW w:w="0" w:type="auto"/>
            <w:vMerge/>
          </w:tcPr>
          <w:p w14:paraId="250231D8" w14:textId="77777777" w:rsidR="006E4D68" w:rsidRPr="006D2A31" w:rsidRDefault="006E4D6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3EE0AB" w14:textId="77777777" w:rsidR="006E4D68" w:rsidRPr="006D2A31" w:rsidRDefault="006E4D68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Jardim Botânico</w:t>
            </w:r>
          </w:p>
        </w:tc>
        <w:tc>
          <w:tcPr>
            <w:tcW w:w="0" w:type="auto"/>
            <w:vAlign w:val="center"/>
            <w:hideMark/>
          </w:tcPr>
          <w:p w14:paraId="673DD89C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4AABC65E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2,41%</w:t>
            </w:r>
          </w:p>
        </w:tc>
        <w:tc>
          <w:tcPr>
            <w:tcW w:w="0" w:type="auto"/>
            <w:vAlign w:val="center"/>
            <w:hideMark/>
          </w:tcPr>
          <w:p w14:paraId="3AE5DAFE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19,23%</w:t>
            </w:r>
          </w:p>
        </w:tc>
        <w:tc>
          <w:tcPr>
            <w:tcW w:w="0" w:type="auto"/>
            <w:vAlign w:val="center"/>
            <w:hideMark/>
          </w:tcPr>
          <w:p w14:paraId="1F0F09C2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21.237</w:t>
            </w:r>
          </w:p>
        </w:tc>
      </w:tr>
      <w:tr w:rsidR="006E4D68" w:rsidRPr="006D2A31" w14:paraId="31E3767E" w14:textId="77777777" w:rsidTr="00EF4ECC">
        <w:trPr>
          <w:tblCellSpacing w:w="15" w:type="dxa"/>
        </w:trPr>
        <w:tc>
          <w:tcPr>
            <w:tcW w:w="0" w:type="auto"/>
            <w:vAlign w:val="center"/>
          </w:tcPr>
          <w:p w14:paraId="61B2B16E" w14:textId="77777777" w:rsidR="006E4D68" w:rsidRPr="006D2A31" w:rsidRDefault="006E4D68" w:rsidP="006E4D68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Secundária</w:t>
            </w:r>
          </w:p>
        </w:tc>
        <w:tc>
          <w:tcPr>
            <w:tcW w:w="0" w:type="auto"/>
            <w:vAlign w:val="center"/>
            <w:hideMark/>
          </w:tcPr>
          <w:p w14:paraId="1F4DAE7E" w14:textId="77777777" w:rsidR="006E4D68" w:rsidRPr="006D2A31" w:rsidRDefault="006E4D68" w:rsidP="006E4D68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Plano Piloto (Asa Sul, Asa Norte e Noroeste)</w:t>
            </w:r>
          </w:p>
        </w:tc>
        <w:tc>
          <w:tcPr>
            <w:tcW w:w="0" w:type="auto"/>
            <w:vAlign w:val="center"/>
            <w:hideMark/>
          </w:tcPr>
          <w:p w14:paraId="022BCFF9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813</w:t>
            </w:r>
          </w:p>
        </w:tc>
        <w:tc>
          <w:tcPr>
            <w:tcW w:w="0" w:type="auto"/>
            <w:vAlign w:val="center"/>
            <w:hideMark/>
          </w:tcPr>
          <w:p w14:paraId="65D63FC6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0,93%</w:t>
            </w:r>
          </w:p>
        </w:tc>
        <w:tc>
          <w:tcPr>
            <w:tcW w:w="0" w:type="auto"/>
            <w:vAlign w:val="center"/>
            <w:hideMark/>
          </w:tcPr>
          <w:p w14:paraId="6759713C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30,50%</w:t>
            </w:r>
          </w:p>
        </w:tc>
        <w:tc>
          <w:tcPr>
            <w:tcW w:w="0" w:type="auto"/>
            <w:vAlign w:val="center"/>
            <w:hideMark/>
          </w:tcPr>
          <w:p w14:paraId="6D5A07A0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87.321</w:t>
            </w:r>
          </w:p>
        </w:tc>
      </w:tr>
      <w:tr w:rsidR="006E4D68" w:rsidRPr="006D2A31" w14:paraId="32B6EA8C" w14:textId="77777777" w:rsidTr="00EF4ECC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7E4592DE" w14:textId="77777777" w:rsidR="006E4D68" w:rsidRPr="006D2A31" w:rsidRDefault="006E4D68" w:rsidP="006E4D68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Terciária</w:t>
            </w:r>
          </w:p>
        </w:tc>
        <w:tc>
          <w:tcPr>
            <w:tcW w:w="0" w:type="auto"/>
            <w:vAlign w:val="center"/>
            <w:hideMark/>
          </w:tcPr>
          <w:p w14:paraId="4E203959" w14:textId="77777777" w:rsidR="006E4D68" w:rsidRPr="006D2A31" w:rsidRDefault="006E4D68" w:rsidP="006E4D68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Sudoeste e Octogonal</w:t>
            </w:r>
          </w:p>
        </w:tc>
        <w:tc>
          <w:tcPr>
            <w:tcW w:w="0" w:type="auto"/>
            <w:vAlign w:val="center"/>
            <w:hideMark/>
          </w:tcPr>
          <w:p w14:paraId="4544D7FC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551</w:t>
            </w:r>
          </w:p>
        </w:tc>
        <w:tc>
          <w:tcPr>
            <w:tcW w:w="0" w:type="auto"/>
            <w:vAlign w:val="center"/>
            <w:hideMark/>
          </w:tcPr>
          <w:p w14:paraId="7D1EB16A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2,34%</w:t>
            </w:r>
          </w:p>
        </w:tc>
        <w:tc>
          <w:tcPr>
            <w:tcW w:w="0" w:type="auto"/>
            <w:vAlign w:val="center"/>
            <w:hideMark/>
          </w:tcPr>
          <w:p w14:paraId="1D892BAB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20,68%</w:t>
            </w:r>
          </w:p>
        </w:tc>
        <w:tc>
          <w:tcPr>
            <w:tcW w:w="0" w:type="auto"/>
            <w:vAlign w:val="center"/>
            <w:hideMark/>
          </w:tcPr>
          <w:p w14:paraId="325CF1D9" w14:textId="77777777" w:rsidR="006E4D68" w:rsidRPr="006D2A31" w:rsidRDefault="006E4D68" w:rsidP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23.546</w:t>
            </w:r>
          </w:p>
        </w:tc>
      </w:tr>
      <w:tr w:rsidR="006E4D68" w:rsidRPr="006D2A31" w14:paraId="750CC4DE" w14:textId="77777777" w:rsidTr="006E4D68">
        <w:trPr>
          <w:tblCellSpacing w:w="15" w:type="dxa"/>
        </w:trPr>
        <w:tc>
          <w:tcPr>
            <w:tcW w:w="0" w:type="auto"/>
            <w:vMerge/>
          </w:tcPr>
          <w:p w14:paraId="2E50D919" w14:textId="77777777" w:rsidR="006E4D68" w:rsidRPr="006D2A31" w:rsidRDefault="006E4D6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A55E8F" w14:textId="77777777" w:rsidR="006E4D68" w:rsidRPr="006D2A31" w:rsidRDefault="006E4D68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Lago Norte</w:t>
            </w:r>
          </w:p>
        </w:tc>
        <w:tc>
          <w:tcPr>
            <w:tcW w:w="0" w:type="auto"/>
            <w:vAlign w:val="center"/>
            <w:hideMark/>
          </w:tcPr>
          <w:p w14:paraId="592982EB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28904BA9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1,25%</w:t>
            </w:r>
          </w:p>
        </w:tc>
        <w:tc>
          <w:tcPr>
            <w:tcW w:w="0" w:type="auto"/>
            <w:vAlign w:val="center"/>
            <w:hideMark/>
          </w:tcPr>
          <w:p w14:paraId="42B36783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6,51%</w:t>
            </w:r>
          </w:p>
        </w:tc>
        <w:tc>
          <w:tcPr>
            <w:tcW w:w="0" w:type="auto"/>
            <w:vAlign w:val="center"/>
            <w:hideMark/>
          </w:tcPr>
          <w:p w14:paraId="7796F39D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13.897</w:t>
            </w:r>
          </w:p>
        </w:tc>
      </w:tr>
      <w:tr w:rsidR="006E4D68" w:rsidRPr="006D2A31" w14:paraId="41A14614" w14:textId="77777777" w:rsidTr="00DC1D32">
        <w:trPr>
          <w:tblCellSpacing w:w="15" w:type="dxa"/>
        </w:trPr>
        <w:tc>
          <w:tcPr>
            <w:tcW w:w="0" w:type="auto"/>
            <w:gridSpan w:val="2"/>
          </w:tcPr>
          <w:p w14:paraId="05E97C27" w14:textId="77777777" w:rsidR="006E4D68" w:rsidRPr="006D2A31" w:rsidRDefault="006E4D68">
            <w:pPr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94C8F40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2.665</w:t>
            </w:r>
          </w:p>
        </w:tc>
        <w:tc>
          <w:tcPr>
            <w:tcW w:w="0" w:type="auto"/>
            <w:vAlign w:val="center"/>
            <w:hideMark/>
          </w:tcPr>
          <w:p w14:paraId="39207519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1,72%</w:t>
            </w:r>
          </w:p>
        </w:tc>
        <w:tc>
          <w:tcPr>
            <w:tcW w:w="0" w:type="auto"/>
            <w:vAlign w:val="center"/>
            <w:hideMark/>
          </w:tcPr>
          <w:p w14:paraId="2D391AAC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02C1031E" w14:textId="77777777" w:rsidR="006E4D68" w:rsidRPr="006D2A31" w:rsidRDefault="006E4D68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155.019</w:t>
            </w:r>
          </w:p>
        </w:tc>
      </w:tr>
    </w:tbl>
    <w:p w14:paraId="630A3F3D" w14:textId="77777777" w:rsidR="00694271" w:rsidRPr="006D2A31" w:rsidRDefault="00357A92" w:rsidP="006E4D68">
      <w:pPr>
        <w:rPr>
          <w:rStyle w:val="Forte"/>
        </w:rPr>
      </w:pPr>
      <w:r w:rsidRPr="006D2A31">
        <w:rPr>
          <w:rStyle w:val="Forte"/>
        </w:rPr>
        <w:t xml:space="preserve"> (Fonte: PDAD 2021 – tabulação ponderada)</w:t>
      </w:r>
    </w:p>
    <w:p w14:paraId="1F6911CE" w14:textId="77777777" w:rsidR="00056B6E" w:rsidRDefault="00056B6E">
      <w:pPr>
        <w:spacing w:after="200" w:line="240" w:lineRule="auto"/>
        <w:rPr>
          <w:b/>
          <w:sz w:val="30"/>
          <w:szCs w:val="30"/>
        </w:rPr>
      </w:pPr>
      <w:bookmarkStart w:id="56" w:name="conclusão-do-capítulo"/>
      <w:bookmarkEnd w:id="55"/>
      <w:r>
        <w:br w:type="page"/>
      </w:r>
    </w:p>
    <w:p w14:paraId="1B28ED11" w14:textId="572772B9" w:rsidR="00694271" w:rsidRPr="006D2A31" w:rsidRDefault="00694271" w:rsidP="00846614">
      <w:pPr>
        <w:pStyle w:val="Ttulo2"/>
      </w:pPr>
      <w:bookmarkStart w:id="57" w:name="_Toc223613998"/>
      <w:r w:rsidRPr="006D2A31">
        <w:lastRenderedPageBreak/>
        <w:t xml:space="preserve">3.6 </w:t>
      </w:r>
      <w:proofErr w:type="spellStart"/>
      <w:r w:rsidRPr="006D2A31">
        <w:t>Síntese</w:t>
      </w:r>
      <w:bookmarkEnd w:id="57"/>
      <w:proofErr w:type="spellEnd"/>
    </w:p>
    <w:p w14:paraId="0C1B59DB" w14:textId="77777777" w:rsidR="00357A92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O dimensionamento de mercado confirma massa crítica de famílias com renda compatível e filhos em idade escolar nas regiões analisadas. A decisão de investimento deve ser orientada por: </w:t>
      </w:r>
    </w:p>
    <w:p w14:paraId="1052CE46" w14:textId="77777777" w:rsidR="00357A92" w:rsidRPr="006D2A31" w:rsidRDefault="00357A92" w:rsidP="006E4D68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 xml:space="preserve">Localização capaz de maximizar captação na Região Primária e manter acessibilidade competitiva para Secundária e Terciária; </w:t>
      </w:r>
    </w:p>
    <w:p w14:paraId="53C0113F" w14:textId="77777777" w:rsidR="00357A92" w:rsidRPr="006D2A31" w:rsidRDefault="00357A92" w:rsidP="006E4D68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 xml:space="preserve">Proposta de valor com diferenciais comprováveis (acadêmico e bilinguismo) para competir no segmento premium; </w:t>
      </w:r>
    </w:p>
    <w:p w14:paraId="0A62721C" w14:textId="77777777" w:rsidR="00694271" w:rsidRPr="006D2A31" w:rsidRDefault="00357A92" w:rsidP="006E4D68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Desenho operacional de acesso (</w:t>
      </w:r>
      <w:r w:rsidRPr="006D2A31">
        <w:rPr>
          <w:i/>
          <w:iCs/>
          <w:sz w:val="20"/>
          <w:szCs w:val="20"/>
        </w:rPr>
        <w:t>drop-off/pick-up</w:t>
      </w:r>
      <w:r w:rsidRPr="006D2A31">
        <w:rPr>
          <w:sz w:val="20"/>
          <w:szCs w:val="20"/>
        </w:rPr>
        <w:t xml:space="preserve"> e transporte escolar) como elemento-chave de conversão e retenção.</w:t>
      </w:r>
    </w:p>
    <w:bookmarkEnd w:id="45"/>
    <w:bookmarkEnd w:id="56"/>
    <w:p w14:paraId="7DC055F0" w14:textId="77777777" w:rsidR="00694271" w:rsidRPr="006D2A31" w:rsidRDefault="00694271">
      <w:pPr>
        <w:rPr>
          <w:sz w:val="20"/>
          <w:szCs w:val="20"/>
        </w:rPr>
      </w:pPr>
      <w:r w:rsidRPr="006D2A31">
        <w:rPr>
          <w:sz w:val="20"/>
          <w:szCs w:val="20"/>
        </w:rPr>
        <w:br w:type="page"/>
      </w:r>
    </w:p>
    <w:p w14:paraId="56ADDA1D" w14:textId="77777777" w:rsidR="00694271" w:rsidRPr="006D2A31" w:rsidRDefault="00694271" w:rsidP="00AC194C">
      <w:pPr>
        <w:pStyle w:val="Ttulo1"/>
      </w:pPr>
      <w:bookmarkStart w:id="58" w:name="_Toc223613999"/>
      <w:bookmarkStart w:id="59" w:name="X2aca4ab5b94f6395d15ae48aa43c7d2d6657e76"/>
      <w:r w:rsidRPr="006D2A31">
        <w:lastRenderedPageBreak/>
        <w:t>4. Perfil Socioeconômico do Público-Alvo e Implicações de Produto</w:t>
      </w:r>
      <w:bookmarkEnd w:id="58"/>
    </w:p>
    <w:p w14:paraId="6695632C" w14:textId="77777777" w:rsidR="00694271" w:rsidRPr="006D2A31" w:rsidRDefault="00694271" w:rsidP="00846614">
      <w:pPr>
        <w:pStyle w:val="Ttulo2"/>
      </w:pPr>
      <w:bookmarkStart w:id="60" w:name="_Toc223614000"/>
      <w:r w:rsidRPr="006D2A31">
        <w:t>4.1 Objetivo do capítulo</w:t>
      </w:r>
      <w:bookmarkEnd w:id="60"/>
    </w:p>
    <w:p w14:paraId="0C0A8A9F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Este capítulo caracteriza o perfil socioeconômico do público-alvo potencial da nova unidade do Colégio Everest, conectando evidências estatísticas da PDAD 2021 às implicações diretas para o desenho do produto educacional, do posicionamento institucional e da proposta de valor.</w:t>
      </w:r>
    </w:p>
    <w:p w14:paraId="0B749E00" w14:textId="77777777" w:rsidR="00694271" w:rsidRPr="006D2A31" w:rsidRDefault="00694271" w:rsidP="00846614">
      <w:pPr>
        <w:pStyle w:val="Ttulo2"/>
      </w:pPr>
      <w:bookmarkStart w:id="61" w:name="_Toc223614001"/>
      <w:bookmarkStart w:id="62" w:name="estrutura-de-renda-do-público-alvo"/>
      <w:r w:rsidRPr="006D2A31">
        <w:t>4.2 Estrutura de renda do público-alvo</w:t>
      </w:r>
      <w:bookmarkEnd w:id="61"/>
    </w:p>
    <w:p w14:paraId="13DE2E3C" w14:textId="77777777" w:rsidR="006E4D68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A estrutura de renda domiciliar é o principal determinante da viabilidade econômica do projeto e do posicionamento premium. A </w:t>
      </w:r>
      <w:r w:rsidRPr="006D2A31">
        <w:rPr>
          <w:b/>
          <w:bCs/>
          <w:sz w:val="20"/>
          <w:szCs w:val="20"/>
        </w:rPr>
        <w:t>Tabela 4.1</w:t>
      </w:r>
      <w:r w:rsidRPr="006D2A31">
        <w:rPr>
          <w:sz w:val="20"/>
          <w:szCs w:val="20"/>
        </w:rPr>
        <w:t xml:space="preserve"> apresenta a distribuição de domicílios por faixas de renda domiciliar total, por grupo regional. </w:t>
      </w:r>
    </w:p>
    <w:p w14:paraId="4DA06B2B" w14:textId="77777777" w:rsidR="00694271" w:rsidRPr="006D2A31" w:rsidRDefault="006E4D68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Observa-se elevada presença de domicílios nas faixas superiores de renda, especialmente nas categorias </w:t>
      </w:r>
      <w:r w:rsidRPr="006D2A31">
        <w:rPr>
          <w:b/>
          <w:bCs/>
          <w:sz w:val="20"/>
          <w:szCs w:val="20"/>
        </w:rPr>
        <w:t>“16–25 mil”</w:t>
      </w:r>
      <w:r w:rsidRPr="006D2A31">
        <w:rPr>
          <w:sz w:val="20"/>
          <w:szCs w:val="20"/>
        </w:rPr>
        <w:t xml:space="preserve"> e </w:t>
      </w:r>
      <w:r w:rsidRPr="006D2A31">
        <w:rPr>
          <w:b/>
          <w:bCs/>
          <w:sz w:val="20"/>
          <w:szCs w:val="20"/>
        </w:rPr>
        <w:t>“25 mil ou mais”</w:t>
      </w:r>
      <w:r w:rsidRPr="006D2A31">
        <w:rPr>
          <w:sz w:val="20"/>
          <w:szCs w:val="20"/>
        </w:rPr>
        <w:t xml:space="preserve"> nas três regiões do escopo, sustentando a compatibilidade macroeconômica do ticket estimado (R$ 5–6 mil/mês por aluno).</w:t>
      </w:r>
    </w:p>
    <w:p w14:paraId="1E3C3361" w14:textId="77777777" w:rsidR="00F94286" w:rsidRPr="006D2A31" w:rsidRDefault="00694271" w:rsidP="00694271">
      <w:pPr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Tabela 4.1 – Distribuição dos domicílios por faixa de renda domiciliar total (estimativas ponderadas)</w:t>
      </w:r>
    </w:p>
    <w:tbl>
      <w:tblPr>
        <w:tblW w:w="0" w:type="auto"/>
        <w:tblCellSpacing w:w="15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993"/>
        <w:gridCol w:w="992"/>
        <w:gridCol w:w="1134"/>
        <w:gridCol w:w="1134"/>
        <w:gridCol w:w="1131"/>
        <w:gridCol w:w="1279"/>
        <w:gridCol w:w="1037"/>
      </w:tblGrid>
      <w:tr w:rsidR="00056B6E" w:rsidRPr="006D2A31" w14:paraId="54B4DB9B" w14:textId="77777777" w:rsidTr="00056B6E">
        <w:trPr>
          <w:tblHeader/>
          <w:tblCellSpacing w:w="15" w:type="dxa"/>
        </w:trPr>
        <w:tc>
          <w:tcPr>
            <w:tcW w:w="1651" w:type="dxa"/>
            <w:shd w:val="clear" w:color="auto" w:fill="D0D0CE"/>
            <w:vAlign w:val="center"/>
            <w:hideMark/>
          </w:tcPr>
          <w:p w14:paraId="068BD327" w14:textId="6021D027" w:rsidR="00F94286" w:rsidRPr="006D2A31" w:rsidRDefault="00F94286">
            <w:pPr>
              <w:jc w:val="center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 xml:space="preserve">Grupo </w:t>
            </w:r>
            <w:r w:rsidR="00056B6E">
              <w:rPr>
                <w:b/>
                <w:bCs/>
                <w:sz w:val="20"/>
                <w:szCs w:val="20"/>
              </w:rPr>
              <w:t xml:space="preserve"> </w:t>
            </w:r>
            <w:r w:rsidRPr="006D2A31">
              <w:rPr>
                <w:b/>
                <w:bCs/>
                <w:sz w:val="20"/>
                <w:szCs w:val="20"/>
              </w:rPr>
              <w:t>regional</w:t>
            </w:r>
          </w:p>
        </w:tc>
        <w:tc>
          <w:tcPr>
            <w:tcW w:w="963" w:type="dxa"/>
            <w:shd w:val="clear" w:color="auto" w:fill="D0D0CE"/>
            <w:vAlign w:val="center"/>
            <w:hideMark/>
          </w:tcPr>
          <w:p w14:paraId="3D303A83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Até R$ 2 mil</w:t>
            </w:r>
          </w:p>
        </w:tc>
        <w:tc>
          <w:tcPr>
            <w:tcW w:w="962" w:type="dxa"/>
            <w:shd w:val="clear" w:color="auto" w:fill="D0D0CE"/>
            <w:vAlign w:val="center"/>
            <w:hideMark/>
          </w:tcPr>
          <w:p w14:paraId="7E418808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R$ 2–4 mil</w:t>
            </w:r>
          </w:p>
        </w:tc>
        <w:tc>
          <w:tcPr>
            <w:tcW w:w="1104" w:type="dxa"/>
            <w:shd w:val="clear" w:color="auto" w:fill="D0D0CE"/>
            <w:vAlign w:val="center"/>
            <w:hideMark/>
          </w:tcPr>
          <w:p w14:paraId="330C8FF2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R$ 4–16 mil</w:t>
            </w:r>
          </w:p>
        </w:tc>
        <w:tc>
          <w:tcPr>
            <w:tcW w:w="1104" w:type="dxa"/>
            <w:shd w:val="clear" w:color="auto" w:fill="D0D0CE"/>
            <w:vAlign w:val="center"/>
            <w:hideMark/>
          </w:tcPr>
          <w:p w14:paraId="03FB0644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R$ 16–25 mil</w:t>
            </w:r>
          </w:p>
        </w:tc>
        <w:tc>
          <w:tcPr>
            <w:tcW w:w="1101" w:type="dxa"/>
            <w:shd w:val="clear" w:color="auto" w:fill="D0D0CE"/>
            <w:vAlign w:val="center"/>
            <w:hideMark/>
          </w:tcPr>
          <w:p w14:paraId="502C1FE4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R$ 25 mil ou mais</w:t>
            </w:r>
          </w:p>
        </w:tc>
        <w:tc>
          <w:tcPr>
            <w:tcW w:w="1249" w:type="dxa"/>
            <w:shd w:val="clear" w:color="auto" w:fill="D0D0CE"/>
            <w:vAlign w:val="center"/>
            <w:hideMark/>
          </w:tcPr>
          <w:p w14:paraId="47D048B7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Sem informação</w:t>
            </w:r>
          </w:p>
        </w:tc>
        <w:tc>
          <w:tcPr>
            <w:tcW w:w="992" w:type="dxa"/>
            <w:shd w:val="clear" w:color="auto" w:fill="D0D0CE"/>
            <w:vAlign w:val="center"/>
            <w:hideMark/>
          </w:tcPr>
          <w:p w14:paraId="1C827AFC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rStyle w:val="Forte"/>
                <w:b/>
                <w:sz w:val="20"/>
                <w:szCs w:val="20"/>
              </w:rPr>
              <w:t>Total</w:t>
            </w:r>
          </w:p>
        </w:tc>
      </w:tr>
      <w:tr w:rsidR="00056B6E" w:rsidRPr="006D2A31" w14:paraId="5C702282" w14:textId="77777777" w:rsidTr="00056B6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9599CC8" w14:textId="77777777" w:rsidR="00F94286" w:rsidRPr="006D2A31" w:rsidRDefault="00F94286">
            <w:pPr>
              <w:rPr>
                <w:sz w:val="20"/>
                <w:szCs w:val="20"/>
              </w:rPr>
            </w:pPr>
            <w:proofErr w:type="spellStart"/>
            <w:r w:rsidRPr="006D2A31">
              <w:rPr>
                <w:sz w:val="20"/>
                <w:szCs w:val="20"/>
              </w:rPr>
              <w:t>Primária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3DE06578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831 (2,7%)</w:t>
            </w:r>
          </w:p>
        </w:tc>
        <w:tc>
          <w:tcPr>
            <w:tcW w:w="962" w:type="dxa"/>
            <w:vAlign w:val="center"/>
            <w:hideMark/>
          </w:tcPr>
          <w:p w14:paraId="64A18B00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819 (2,7%)</w:t>
            </w:r>
          </w:p>
        </w:tc>
        <w:tc>
          <w:tcPr>
            <w:tcW w:w="1104" w:type="dxa"/>
            <w:vAlign w:val="center"/>
            <w:hideMark/>
          </w:tcPr>
          <w:p w14:paraId="245E7A1C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8.243 (27,2%)</w:t>
            </w:r>
          </w:p>
        </w:tc>
        <w:tc>
          <w:tcPr>
            <w:tcW w:w="1104" w:type="dxa"/>
            <w:vAlign w:val="center"/>
            <w:hideMark/>
          </w:tcPr>
          <w:p w14:paraId="577F485B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3.823 (12,6%)</w:t>
            </w:r>
          </w:p>
        </w:tc>
        <w:tc>
          <w:tcPr>
            <w:tcW w:w="1101" w:type="dxa"/>
            <w:vAlign w:val="center"/>
            <w:hideMark/>
          </w:tcPr>
          <w:p w14:paraId="4907B023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4.779 (15,8%)</w:t>
            </w:r>
          </w:p>
        </w:tc>
        <w:tc>
          <w:tcPr>
            <w:tcW w:w="1249" w:type="dxa"/>
            <w:vAlign w:val="center"/>
            <w:hideMark/>
          </w:tcPr>
          <w:p w14:paraId="46FD09D4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11.759 (38,9%)</w:t>
            </w:r>
          </w:p>
        </w:tc>
        <w:tc>
          <w:tcPr>
            <w:tcW w:w="992" w:type="dxa"/>
            <w:vAlign w:val="center"/>
            <w:hideMark/>
          </w:tcPr>
          <w:p w14:paraId="746EDF0E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30.255 (100,0%)</w:t>
            </w:r>
          </w:p>
        </w:tc>
      </w:tr>
      <w:tr w:rsidR="00056B6E" w:rsidRPr="006D2A31" w14:paraId="2AE27215" w14:textId="77777777" w:rsidTr="00056B6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4E8A9F8" w14:textId="77777777" w:rsidR="00F94286" w:rsidRPr="006D2A31" w:rsidRDefault="00F94286">
            <w:pPr>
              <w:rPr>
                <w:sz w:val="20"/>
                <w:szCs w:val="20"/>
              </w:rPr>
            </w:pPr>
            <w:proofErr w:type="spellStart"/>
            <w:r w:rsidRPr="006D2A31">
              <w:rPr>
                <w:sz w:val="20"/>
                <w:szCs w:val="20"/>
              </w:rPr>
              <w:t>Secundária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7CCD79A3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2.314 (2,6%)</w:t>
            </w:r>
          </w:p>
        </w:tc>
        <w:tc>
          <w:tcPr>
            <w:tcW w:w="962" w:type="dxa"/>
            <w:vAlign w:val="center"/>
            <w:hideMark/>
          </w:tcPr>
          <w:p w14:paraId="71C06DA7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3.836 (4,4%)</w:t>
            </w:r>
          </w:p>
        </w:tc>
        <w:tc>
          <w:tcPr>
            <w:tcW w:w="1104" w:type="dxa"/>
            <w:vAlign w:val="center"/>
            <w:hideMark/>
          </w:tcPr>
          <w:p w14:paraId="7E3BA137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20.419 (23,4%)</w:t>
            </w:r>
          </w:p>
        </w:tc>
        <w:tc>
          <w:tcPr>
            <w:tcW w:w="1104" w:type="dxa"/>
            <w:vAlign w:val="center"/>
            <w:hideMark/>
          </w:tcPr>
          <w:p w14:paraId="50A4BD6E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8.884 (10,2%)</w:t>
            </w:r>
          </w:p>
        </w:tc>
        <w:tc>
          <w:tcPr>
            <w:tcW w:w="1101" w:type="dxa"/>
            <w:vAlign w:val="center"/>
            <w:hideMark/>
          </w:tcPr>
          <w:p w14:paraId="5B0407F1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 xml:space="preserve">7.002 </w:t>
            </w:r>
          </w:p>
          <w:p w14:paraId="44B1805E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(8,0%)</w:t>
            </w:r>
          </w:p>
        </w:tc>
        <w:tc>
          <w:tcPr>
            <w:tcW w:w="1249" w:type="dxa"/>
            <w:vAlign w:val="center"/>
            <w:hideMark/>
          </w:tcPr>
          <w:p w14:paraId="68966B7D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44.866 (51,4%)</w:t>
            </w:r>
          </w:p>
        </w:tc>
        <w:tc>
          <w:tcPr>
            <w:tcW w:w="992" w:type="dxa"/>
            <w:vAlign w:val="center"/>
            <w:hideMark/>
          </w:tcPr>
          <w:p w14:paraId="6DA69657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87.321 (100,0%)</w:t>
            </w:r>
          </w:p>
        </w:tc>
      </w:tr>
      <w:tr w:rsidR="00056B6E" w:rsidRPr="006D2A31" w14:paraId="6E237F6A" w14:textId="77777777" w:rsidTr="00056B6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C3F4773" w14:textId="77777777" w:rsidR="00F94286" w:rsidRPr="006D2A31" w:rsidRDefault="00F94286">
            <w:pPr>
              <w:rPr>
                <w:sz w:val="20"/>
                <w:szCs w:val="20"/>
              </w:rPr>
            </w:pPr>
            <w:proofErr w:type="spellStart"/>
            <w:r w:rsidRPr="006D2A31">
              <w:rPr>
                <w:sz w:val="20"/>
                <w:szCs w:val="20"/>
              </w:rPr>
              <w:t>Terciária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32A4ECFB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766 (2,0%)</w:t>
            </w:r>
          </w:p>
        </w:tc>
        <w:tc>
          <w:tcPr>
            <w:tcW w:w="962" w:type="dxa"/>
            <w:vAlign w:val="center"/>
            <w:hideMark/>
          </w:tcPr>
          <w:p w14:paraId="7C2429BA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1.146 (3,1%)</w:t>
            </w:r>
          </w:p>
        </w:tc>
        <w:tc>
          <w:tcPr>
            <w:tcW w:w="1104" w:type="dxa"/>
            <w:vAlign w:val="center"/>
            <w:hideMark/>
          </w:tcPr>
          <w:p w14:paraId="1261CEE4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12.560 (33,5%)</w:t>
            </w:r>
          </w:p>
        </w:tc>
        <w:tc>
          <w:tcPr>
            <w:tcW w:w="1104" w:type="dxa"/>
            <w:vAlign w:val="center"/>
            <w:hideMark/>
          </w:tcPr>
          <w:p w14:paraId="4D4AC04B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4.969 (13,3%)</w:t>
            </w:r>
          </w:p>
        </w:tc>
        <w:tc>
          <w:tcPr>
            <w:tcW w:w="1101" w:type="dxa"/>
            <w:vAlign w:val="center"/>
            <w:hideMark/>
          </w:tcPr>
          <w:p w14:paraId="47BFD151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4.521 (12,1%)</w:t>
            </w:r>
          </w:p>
        </w:tc>
        <w:tc>
          <w:tcPr>
            <w:tcW w:w="1249" w:type="dxa"/>
            <w:vAlign w:val="center"/>
            <w:hideMark/>
          </w:tcPr>
          <w:p w14:paraId="24CDE2A0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13.481 (36,0%)</w:t>
            </w:r>
          </w:p>
        </w:tc>
        <w:tc>
          <w:tcPr>
            <w:tcW w:w="992" w:type="dxa"/>
            <w:vAlign w:val="center"/>
            <w:hideMark/>
          </w:tcPr>
          <w:p w14:paraId="097BD192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37.443 (100,0%)</w:t>
            </w:r>
          </w:p>
        </w:tc>
      </w:tr>
      <w:tr w:rsidR="00056B6E" w:rsidRPr="006D2A31" w14:paraId="4C1BEEAA" w14:textId="77777777" w:rsidTr="00056B6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2DBFA3F" w14:textId="77777777" w:rsidR="00F94286" w:rsidRPr="006D2A31" w:rsidRDefault="00F94286">
            <w:pPr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Total</w:t>
            </w:r>
          </w:p>
        </w:tc>
        <w:tc>
          <w:tcPr>
            <w:tcW w:w="963" w:type="dxa"/>
            <w:vAlign w:val="center"/>
            <w:hideMark/>
          </w:tcPr>
          <w:p w14:paraId="2C1C1CBA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3.911 (2,5%)</w:t>
            </w:r>
          </w:p>
        </w:tc>
        <w:tc>
          <w:tcPr>
            <w:tcW w:w="962" w:type="dxa"/>
            <w:vAlign w:val="center"/>
            <w:hideMark/>
          </w:tcPr>
          <w:p w14:paraId="4D86DD3E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5.801 (3,7%)</w:t>
            </w:r>
          </w:p>
        </w:tc>
        <w:tc>
          <w:tcPr>
            <w:tcW w:w="1104" w:type="dxa"/>
            <w:vAlign w:val="center"/>
            <w:hideMark/>
          </w:tcPr>
          <w:p w14:paraId="49E26CEA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41.222 (26,6%)</w:t>
            </w:r>
          </w:p>
        </w:tc>
        <w:tc>
          <w:tcPr>
            <w:tcW w:w="1104" w:type="dxa"/>
            <w:vAlign w:val="center"/>
            <w:hideMark/>
          </w:tcPr>
          <w:p w14:paraId="0E791B3C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17.676 (11,4%)</w:t>
            </w:r>
          </w:p>
        </w:tc>
        <w:tc>
          <w:tcPr>
            <w:tcW w:w="1101" w:type="dxa"/>
            <w:vAlign w:val="center"/>
            <w:hideMark/>
          </w:tcPr>
          <w:p w14:paraId="5716988C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16.302 (10,5%)</w:t>
            </w:r>
          </w:p>
        </w:tc>
        <w:tc>
          <w:tcPr>
            <w:tcW w:w="1249" w:type="dxa"/>
            <w:vAlign w:val="center"/>
            <w:hideMark/>
          </w:tcPr>
          <w:p w14:paraId="18E72534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70.106 (45,2%)</w:t>
            </w:r>
          </w:p>
        </w:tc>
        <w:tc>
          <w:tcPr>
            <w:tcW w:w="992" w:type="dxa"/>
            <w:vAlign w:val="center"/>
            <w:hideMark/>
          </w:tcPr>
          <w:p w14:paraId="768AF668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155.019 (100,0%)</w:t>
            </w:r>
          </w:p>
        </w:tc>
      </w:tr>
    </w:tbl>
    <w:p w14:paraId="669FC566" w14:textId="77777777" w:rsidR="00694271" w:rsidRPr="006D2A31" w:rsidRDefault="00F94286" w:rsidP="00F94286">
      <w:pPr>
        <w:rPr>
          <w:rStyle w:val="Forte"/>
        </w:rPr>
      </w:pPr>
      <w:r w:rsidRPr="006D2A31">
        <w:rPr>
          <w:rStyle w:val="Forte"/>
        </w:rPr>
        <w:t xml:space="preserve"> (Fonte: PDAD 2021 – tabulação ponderada)</w:t>
      </w:r>
    </w:p>
    <w:p w14:paraId="1A64CB80" w14:textId="77777777" w:rsidR="00694271" w:rsidRPr="006D2A31" w:rsidRDefault="00694271" w:rsidP="00846614">
      <w:pPr>
        <w:pStyle w:val="Ttulo2"/>
      </w:pPr>
      <w:bookmarkStart w:id="63" w:name="_Toc223614002"/>
      <w:bookmarkStart w:id="64" w:name="X49ce85f52357bca7ae35d0c7dd5149ae7afab5b"/>
      <w:bookmarkEnd w:id="62"/>
      <w:r w:rsidRPr="006D2A31">
        <w:t>4.3 Critério Brasil (CCEB) e estratificação socioeconômica</w:t>
      </w:r>
      <w:bookmarkEnd w:id="63"/>
    </w:p>
    <w:p w14:paraId="27DFA121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Para além da renda monetária, o Critério de Classificação Econômica Brasil (CCEB) captura o nível socioeconômico de forma mais ampla, aproximando padrão de consumo e capital material. A </w:t>
      </w:r>
      <w:r w:rsidRPr="006D2A31">
        <w:rPr>
          <w:b/>
          <w:bCs/>
          <w:sz w:val="20"/>
          <w:szCs w:val="20"/>
        </w:rPr>
        <w:t>Tabela 4.2</w:t>
      </w:r>
      <w:r w:rsidRPr="006D2A31">
        <w:rPr>
          <w:sz w:val="20"/>
          <w:szCs w:val="20"/>
        </w:rPr>
        <w:t xml:space="preserve"> apresenta a distribuição por classes do CCEB.</w:t>
      </w:r>
    </w:p>
    <w:p w14:paraId="4935283C" w14:textId="77777777" w:rsidR="006E4D68" w:rsidRPr="006D2A31" w:rsidRDefault="006E4D68" w:rsidP="006E4D68">
      <w:r w:rsidRPr="006D2A31">
        <w:rPr>
          <w:szCs w:val="20"/>
        </w:rPr>
        <w:lastRenderedPageBreak/>
        <w:t xml:space="preserve">As regiões analisadas exibem predominância de classes econômicas elevadas (com forte presença em </w:t>
      </w:r>
      <w:r w:rsidRPr="006D2A31">
        <w:rPr>
          <w:b/>
          <w:bCs/>
          <w:sz w:val="20"/>
          <w:szCs w:val="20"/>
        </w:rPr>
        <w:t>A e B</w:t>
      </w:r>
      <w:r w:rsidRPr="006D2A31">
        <w:rPr>
          <w:szCs w:val="20"/>
        </w:rPr>
        <w:t>), perfil tipicamente associado a maior propensão a investir em educação privada premium e maior exigência por qualidade, segurança e serviços complementares.</w:t>
      </w:r>
    </w:p>
    <w:p w14:paraId="175556F2" w14:textId="77777777" w:rsidR="00F94286" w:rsidRPr="006D2A31" w:rsidRDefault="00694271" w:rsidP="00694271">
      <w:pPr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Tabela 4.2 – Distribuição dos domicílios por classe econômica (CCEB) (estimativas ponderadas)</w:t>
      </w:r>
    </w:p>
    <w:tbl>
      <w:tblPr>
        <w:tblW w:w="0" w:type="auto"/>
        <w:tblCellSpacing w:w="15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917"/>
        <w:gridCol w:w="927"/>
        <w:gridCol w:w="947"/>
        <w:gridCol w:w="933"/>
        <w:gridCol w:w="876"/>
        <w:gridCol w:w="838"/>
        <w:gridCol w:w="1537"/>
        <w:gridCol w:w="1084"/>
      </w:tblGrid>
      <w:tr w:rsidR="00F94286" w:rsidRPr="006D2A31" w14:paraId="4B592BE3" w14:textId="77777777">
        <w:trPr>
          <w:tblHeader/>
          <w:tblCellSpacing w:w="15" w:type="dxa"/>
        </w:trPr>
        <w:tc>
          <w:tcPr>
            <w:tcW w:w="0" w:type="auto"/>
            <w:shd w:val="clear" w:color="auto" w:fill="D0D0CE"/>
            <w:vAlign w:val="center"/>
            <w:hideMark/>
          </w:tcPr>
          <w:p w14:paraId="3FF550E4" w14:textId="77777777" w:rsidR="00F94286" w:rsidRPr="006D2A31" w:rsidRDefault="00F94286">
            <w:pPr>
              <w:jc w:val="center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Grupo regional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412CFF8A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Classe A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76541A43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Classe B1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138060F9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Classe B2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3F14E1D6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Classe C1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1F289D1F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Classe C2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74206196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Classe DE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194CA198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Sem classificação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2BDFFF7D" w14:textId="77777777" w:rsidR="00F94286" w:rsidRPr="006D2A31" w:rsidRDefault="00F94286">
            <w:pPr>
              <w:jc w:val="right"/>
              <w:rPr>
                <w:b/>
                <w:bCs/>
                <w:sz w:val="20"/>
                <w:szCs w:val="20"/>
              </w:rPr>
            </w:pPr>
            <w:r w:rsidRPr="006D2A31">
              <w:rPr>
                <w:rStyle w:val="Forte"/>
                <w:b/>
                <w:bCs/>
                <w:sz w:val="20"/>
                <w:szCs w:val="20"/>
              </w:rPr>
              <w:t>Total</w:t>
            </w:r>
          </w:p>
        </w:tc>
      </w:tr>
      <w:tr w:rsidR="00F94286" w:rsidRPr="006D2A31" w14:paraId="5489A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7643" w14:textId="77777777" w:rsidR="00F94286" w:rsidRPr="006D2A31" w:rsidRDefault="00F94286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Primária</w:t>
            </w:r>
          </w:p>
        </w:tc>
        <w:tc>
          <w:tcPr>
            <w:tcW w:w="0" w:type="auto"/>
            <w:vAlign w:val="center"/>
            <w:hideMark/>
          </w:tcPr>
          <w:p w14:paraId="01C6B72B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11.516 (38,1%)</w:t>
            </w:r>
          </w:p>
        </w:tc>
        <w:tc>
          <w:tcPr>
            <w:tcW w:w="0" w:type="auto"/>
            <w:vAlign w:val="center"/>
            <w:hideMark/>
          </w:tcPr>
          <w:p w14:paraId="3F6DA365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6.067 (20,1%)</w:t>
            </w:r>
          </w:p>
        </w:tc>
        <w:tc>
          <w:tcPr>
            <w:tcW w:w="0" w:type="auto"/>
            <w:vAlign w:val="center"/>
            <w:hideMark/>
          </w:tcPr>
          <w:p w14:paraId="6C222B10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7.744 (25,6%)</w:t>
            </w:r>
          </w:p>
        </w:tc>
        <w:tc>
          <w:tcPr>
            <w:tcW w:w="0" w:type="auto"/>
            <w:vAlign w:val="center"/>
            <w:hideMark/>
          </w:tcPr>
          <w:p w14:paraId="75DAFFB1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3.025 (10,0%)</w:t>
            </w:r>
          </w:p>
        </w:tc>
        <w:tc>
          <w:tcPr>
            <w:tcW w:w="0" w:type="auto"/>
            <w:vAlign w:val="center"/>
            <w:hideMark/>
          </w:tcPr>
          <w:p w14:paraId="6D90254E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880 (2,9%)</w:t>
            </w:r>
          </w:p>
        </w:tc>
        <w:tc>
          <w:tcPr>
            <w:tcW w:w="0" w:type="auto"/>
            <w:vAlign w:val="center"/>
            <w:hideMark/>
          </w:tcPr>
          <w:p w14:paraId="4DF412DA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426 (1,4%)</w:t>
            </w:r>
          </w:p>
        </w:tc>
        <w:tc>
          <w:tcPr>
            <w:tcW w:w="0" w:type="auto"/>
            <w:vAlign w:val="center"/>
            <w:hideMark/>
          </w:tcPr>
          <w:p w14:paraId="2784163B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 xml:space="preserve">598 </w:t>
            </w:r>
          </w:p>
          <w:p w14:paraId="11559187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(2,0%)</w:t>
            </w:r>
          </w:p>
        </w:tc>
        <w:tc>
          <w:tcPr>
            <w:tcW w:w="0" w:type="auto"/>
            <w:vAlign w:val="center"/>
            <w:hideMark/>
          </w:tcPr>
          <w:p w14:paraId="1ABCB572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30.255 (100,0%)</w:t>
            </w:r>
          </w:p>
        </w:tc>
      </w:tr>
      <w:tr w:rsidR="00F94286" w:rsidRPr="006D2A31" w14:paraId="28779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F778" w14:textId="77777777" w:rsidR="00F94286" w:rsidRPr="006D2A31" w:rsidRDefault="00F94286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Secundária</w:t>
            </w:r>
          </w:p>
        </w:tc>
        <w:tc>
          <w:tcPr>
            <w:tcW w:w="0" w:type="auto"/>
            <w:vAlign w:val="center"/>
            <w:hideMark/>
          </w:tcPr>
          <w:p w14:paraId="151F935C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5.411 (6,2%)</w:t>
            </w:r>
          </w:p>
        </w:tc>
        <w:tc>
          <w:tcPr>
            <w:tcW w:w="0" w:type="auto"/>
            <w:vAlign w:val="center"/>
            <w:hideMark/>
          </w:tcPr>
          <w:p w14:paraId="7764DEF3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15.073 (17,3%)</w:t>
            </w:r>
          </w:p>
        </w:tc>
        <w:tc>
          <w:tcPr>
            <w:tcW w:w="0" w:type="auto"/>
            <w:vAlign w:val="center"/>
            <w:hideMark/>
          </w:tcPr>
          <w:p w14:paraId="73CA08C2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37.841 (43,3%)</w:t>
            </w:r>
          </w:p>
        </w:tc>
        <w:tc>
          <w:tcPr>
            <w:tcW w:w="0" w:type="auto"/>
            <w:vAlign w:val="center"/>
            <w:hideMark/>
          </w:tcPr>
          <w:p w14:paraId="28BEFDAE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20.258 (23,2%)</w:t>
            </w:r>
          </w:p>
        </w:tc>
        <w:tc>
          <w:tcPr>
            <w:tcW w:w="0" w:type="auto"/>
            <w:vAlign w:val="center"/>
            <w:hideMark/>
          </w:tcPr>
          <w:p w14:paraId="4216B1C9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6.076 (7,0%)</w:t>
            </w:r>
          </w:p>
        </w:tc>
        <w:tc>
          <w:tcPr>
            <w:tcW w:w="0" w:type="auto"/>
            <w:vAlign w:val="center"/>
            <w:hideMark/>
          </w:tcPr>
          <w:p w14:paraId="7BAF40FC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993 (1,1%)</w:t>
            </w:r>
          </w:p>
        </w:tc>
        <w:tc>
          <w:tcPr>
            <w:tcW w:w="0" w:type="auto"/>
            <w:vAlign w:val="center"/>
            <w:hideMark/>
          </w:tcPr>
          <w:p w14:paraId="0D5D0301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 xml:space="preserve">1.668 </w:t>
            </w:r>
          </w:p>
          <w:p w14:paraId="4448EFCA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(1,9%)</w:t>
            </w:r>
          </w:p>
        </w:tc>
        <w:tc>
          <w:tcPr>
            <w:tcW w:w="0" w:type="auto"/>
            <w:vAlign w:val="center"/>
            <w:hideMark/>
          </w:tcPr>
          <w:p w14:paraId="3D23FB97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87.321 (100,0%)</w:t>
            </w:r>
          </w:p>
        </w:tc>
      </w:tr>
      <w:tr w:rsidR="00F94286" w:rsidRPr="006D2A31" w14:paraId="53949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84F7" w14:textId="77777777" w:rsidR="00F94286" w:rsidRPr="006D2A31" w:rsidRDefault="00F94286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Terciária</w:t>
            </w:r>
          </w:p>
        </w:tc>
        <w:tc>
          <w:tcPr>
            <w:tcW w:w="0" w:type="auto"/>
            <w:vAlign w:val="center"/>
            <w:hideMark/>
          </w:tcPr>
          <w:p w14:paraId="0A5BA810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6.965 (18,6%)</w:t>
            </w:r>
          </w:p>
        </w:tc>
        <w:tc>
          <w:tcPr>
            <w:tcW w:w="0" w:type="auto"/>
            <w:vAlign w:val="center"/>
            <w:hideMark/>
          </w:tcPr>
          <w:p w14:paraId="794B275B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7.325 (19,6%)</w:t>
            </w:r>
          </w:p>
        </w:tc>
        <w:tc>
          <w:tcPr>
            <w:tcW w:w="0" w:type="auto"/>
            <w:vAlign w:val="center"/>
            <w:hideMark/>
          </w:tcPr>
          <w:p w14:paraId="5331BB14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10.419 (27,8%)</w:t>
            </w:r>
          </w:p>
        </w:tc>
        <w:tc>
          <w:tcPr>
            <w:tcW w:w="0" w:type="auto"/>
            <w:vAlign w:val="center"/>
            <w:hideMark/>
          </w:tcPr>
          <w:p w14:paraId="35E2D332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9.479 (25,3%)</w:t>
            </w:r>
          </w:p>
        </w:tc>
        <w:tc>
          <w:tcPr>
            <w:tcW w:w="0" w:type="auto"/>
            <w:vAlign w:val="center"/>
            <w:hideMark/>
          </w:tcPr>
          <w:p w14:paraId="59CCF257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2.285 (6,1%)</w:t>
            </w:r>
          </w:p>
        </w:tc>
        <w:tc>
          <w:tcPr>
            <w:tcW w:w="0" w:type="auto"/>
            <w:vAlign w:val="center"/>
            <w:hideMark/>
          </w:tcPr>
          <w:p w14:paraId="2679D0E5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512 (1,4%)</w:t>
            </w:r>
          </w:p>
        </w:tc>
        <w:tc>
          <w:tcPr>
            <w:tcW w:w="0" w:type="auto"/>
            <w:vAlign w:val="center"/>
            <w:hideMark/>
          </w:tcPr>
          <w:p w14:paraId="2A4F9A23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 xml:space="preserve">459 </w:t>
            </w:r>
          </w:p>
          <w:p w14:paraId="4AD90C5A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(1,2%)</w:t>
            </w:r>
          </w:p>
        </w:tc>
        <w:tc>
          <w:tcPr>
            <w:tcW w:w="0" w:type="auto"/>
            <w:vAlign w:val="center"/>
            <w:hideMark/>
          </w:tcPr>
          <w:p w14:paraId="03BBB828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37.443 (100,0%)</w:t>
            </w:r>
          </w:p>
        </w:tc>
      </w:tr>
      <w:tr w:rsidR="00F94286" w:rsidRPr="006D2A31" w14:paraId="010B5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E53E" w14:textId="77777777" w:rsidR="00F94286" w:rsidRPr="006D2A31" w:rsidRDefault="00F94286">
            <w:pPr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6993F7C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23.892 (15,4%)</w:t>
            </w:r>
          </w:p>
        </w:tc>
        <w:tc>
          <w:tcPr>
            <w:tcW w:w="0" w:type="auto"/>
            <w:vAlign w:val="center"/>
            <w:hideMark/>
          </w:tcPr>
          <w:p w14:paraId="10254839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28.465 (18,4%)</w:t>
            </w:r>
          </w:p>
        </w:tc>
        <w:tc>
          <w:tcPr>
            <w:tcW w:w="0" w:type="auto"/>
            <w:vAlign w:val="center"/>
            <w:hideMark/>
          </w:tcPr>
          <w:p w14:paraId="015073D3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56.004 (36,1%)</w:t>
            </w:r>
          </w:p>
        </w:tc>
        <w:tc>
          <w:tcPr>
            <w:tcW w:w="0" w:type="auto"/>
            <w:vAlign w:val="center"/>
            <w:hideMark/>
          </w:tcPr>
          <w:p w14:paraId="06781336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32.762 (21,1%)</w:t>
            </w:r>
          </w:p>
        </w:tc>
        <w:tc>
          <w:tcPr>
            <w:tcW w:w="0" w:type="auto"/>
            <w:vAlign w:val="center"/>
            <w:hideMark/>
          </w:tcPr>
          <w:p w14:paraId="4785C2E1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9.241 (6,0%)</w:t>
            </w:r>
          </w:p>
        </w:tc>
        <w:tc>
          <w:tcPr>
            <w:tcW w:w="0" w:type="auto"/>
            <w:vAlign w:val="center"/>
            <w:hideMark/>
          </w:tcPr>
          <w:p w14:paraId="719202EA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1.931 (1,2%)</w:t>
            </w:r>
          </w:p>
        </w:tc>
        <w:tc>
          <w:tcPr>
            <w:tcW w:w="0" w:type="auto"/>
            <w:vAlign w:val="center"/>
            <w:hideMark/>
          </w:tcPr>
          <w:p w14:paraId="0986CF69" w14:textId="77777777" w:rsidR="00F94286" w:rsidRPr="006D2A31" w:rsidRDefault="00F94286">
            <w:pPr>
              <w:jc w:val="right"/>
              <w:rPr>
                <w:rStyle w:val="Forte"/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 xml:space="preserve">2.725 </w:t>
            </w:r>
          </w:p>
          <w:p w14:paraId="13CFA120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(1,8%)</w:t>
            </w:r>
          </w:p>
        </w:tc>
        <w:tc>
          <w:tcPr>
            <w:tcW w:w="0" w:type="auto"/>
            <w:vAlign w:val="center"/>
            <w:hideMark/>
          </w:tcPr>
          <w:p w14:paraId="1F650206" w14:textId="77777777" w:rsidR="00F94286" w:rsidRPr="006D2A31" w:rsidRDefault="00F94286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155.019 (100,0%)</w:t>
            </w:r>
          </w:p>
        </w:tc>
      </w:tr>
    </w:tbl>
    <w:p w14:paraId="2B5E5CA7" w14:textId="77777777" w:rsidR="00694271" w:rsidRPr="006D2A31" w:rsidRDefault="00F94286" w:rsidP="006E4D68">
      <w:pPr>
        <w:rPr>
          <w:sz w:val="20"/>
          <w:szCs w:val="20"/>
        </w:rPr>
      </w:pPr>
      <w:r w:rsidRPr="006D2A31">
        <w:rPr>
          <w:rStyle w:val="Forte"/>
        </w:rPr>
        <w:t xml:space="preserve"> (Fonte: PDAD 2021 – tabulação ponderada)</w:t>
      </w:r>
    </w:p>
    <w:p w14:paraId="5E153820" w14:textId="77777777" w:rsidR="00694271" w:rsidRPr="006D2A31" w:rsidRDefault="00694271" w:rsidP="00846614">
      <w:pPr>
        <w:pStyle w:val="Ttulo2"/>
      </w:pPr>
      <w:bookmarkStart w:id="65" w:name="_Toc223614003"/>
      <w:bookmarkStart w:id="66" w:name="X475107622733a5778681fab1edf67f386378ee0"/>
      <w:bookmarkEnd w:id="64"/>
      <w:r w:rsidRPr="006D2A31">
        <w:t>4.4 Escolaridade (capital humano) no público-alvo real</w:t>
      </w:r>
      <w:bookmarkEnd w:id="65"/>
    </w:p>
    <w:p w14:paraId="6F171793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O nível de escolaridade de adultos é um driver robusto de capital humano e de expectativas educacionais. Para aproximar o perfil dos responsáveis, a </w:t>
      </w:r>
      <w:r w:rsidRPr="006D2A31">
        <w:rPr>
          <w:b/>
          <w:bCs/>
          <w:sz w:val="20"/>
          <w:szCs w:val="20"/>
        </w:rPr>
        <w:t>Tabela 4.3</w:t>
      </w:r>
      <w:r w:rsidRPr="006D2A31">
        <w:rPr>
          <w:sz w:val="20"/>
          <w:szCs w:val="20"/>
        </w:rPr>
        <w:t xml:space="preserve"> apresenta a distribuição de escolaridade entre moradores com </w:t>
      </w:r>
      <w:r w:rsidRPr="006D2A31">
        <w:rPr>
          <w:b/>
          <w:bCs/>
          <w:sz w:val="20"/>
          <w:szCs w:val="20"/>
        </w:rPr>
        <w:t>25 anos ou mais</w:t>
      </w:r>
      <w:r w:rsidRPr="006D2A31">
        <w:rPr>
          <w:sz w:val="20"/>
          <w:szCs w:val="20"/>
        </w:rPr>
        <w:t xml:space="preserve"> em domicílios do </w:t>
      </w:r>
      <w:r w:rsidRPr="006D2A31">
        <w:rPr>
          <w:b/>
          <w:bCs/>
          <w:sz w:val="20"/>
          <w:szCs w:val="20"/>
        </w:rPr>
        <w:t>público-alvo real (core target: renda ≥ R$ 33.333 + criança 0–17)</w:t>
      </w:r>
      <w:r w:rsidRPr="006D2A31">
        <w:rPr>
          <w:sz w:val="20"/>
          <w:szCs w:val="20"/>
        </w:rPr>
        <w:t>.</w:t>
      </w:r>
    </w:p>
    <w:p w14:paraId="63F052CB" w14:textId="77777777" w:rsidR="00035A9C" w:rsidRPr="006D2A31" w:rsidRDefault="00035A9C" w:rsidP="00035A9C">
      <w:r w:rsidRPr="006D2A31">
        <w:rPr>
          <w:szCs w:val="20"/>
        </w:rPr>
        <w:t xml:space="preserve">Predomina </w:t>
      </w:r>
      <w:r w:rsidRPr="006D2A31">
        <w:rPr>
          <w:b/>
          <w:bCs/>
          <w:sz w:val="20"/>
          <w:szCs w:val="20"/>
        </w:rPr>
        <w:t>superior completo</w:t>
      </w:r>
      <w:r w:rsidRPr="006D2A31">
        <w:rPr>
          <w:szCs w:val="20"/>
        </w:rPr>
        <w:t xml:space="preserve"> no público-alvo real nas três regiões, indicando um público potencialmente mais informado e exigente, com maior valorização de performance acadêmica, bilinguismo, internacionalização, projetos de vida e resultados de longo prazo.</w:t>
      </w:r>
    </w:p>
    <w:p w14:paraId="15A52145" w14:textId="77777777" w:rsidR="00F94286" w:rsidRPr="006D2A31" w:rsidRDefault="00694271" w:rsidP="00694271">
      <w:pPr>
        <w:rPr>
          <w:sz w:val="20"/>
          <w:szCs w:val="20"/>
        </w:rPr>
      </w:pPr>
      <w:proofErr w:type="spellStart"/>
      <w:r w:rsidRPr="006D2A31">
        <w:rPr>
          <w:b/>
          <w:bCs/>
          <w:sz w:val="20"/>
          <w:szCs w:val="20"/>
        </w:rPr>
        <w:t>Tabela</w:t>
      </w:r>
      <w:proofErr w:type="spellEnd"/>
      <w:r w:rsidRPr="006D2A31">
        <w:rPr>
          <w:b/>
          <w:bCs/>
          <w:sz w:val="20"/>
          <w:szCs w:val="20"/>
        </w:rPr>
        <w:t xml:space="preserve"> 4.3 – </w:t>
      </w:r>
      <w:proofErr w:type="spellStart"/>
      <w:r w:rsidRPr="006D2A31">
        <w:rPr>
          <w:b/>
          <w:bCs/>
          <w:sz w:val="20"/>
          <w:szCs w:val="20"/>
        </w:rPr>
        <w:t>Escolaridade</w:t>
      </w:r>
      <w:proofErr w:type="spellEnd"/>
      <w:r w:rsidRPr="006D2A31">
        <w:rPr>
          <w:b/>
          <w:bCs/>
          <w:sz w:val="20"/>
          <w:szCs w:val="20"/>
        </w:rPr>
        <w:t xml:space="preserve"> de moradores 25+ no público-alvo real (core target)</w:t>
      </w:r>
    </w:p>
    <w:tbl>
      <w:tblPr>
        <w:tblW w:w="0" w:type="auto"/>
        <w:tblCellSpacing w:w="15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015"/>
        <w:gridCol w:w="1533"/>
        <w:gridCol w:w="1118"/>
        <w:gridCol w:w="1317"/>
        <w:gridCol w:w="1065"/>
        <w:gridCol w:w="1320"/>
        <w:gridCol w:w="875"/>
      </w:tblGrid>
      <w:tr w:rsidR="00F94286" w:rsidRPr="00056B6E" w14:paraId="692C208D" w14:textId="77777777">
        <w:trPr>
          <w:tblHeader/>
          <w:tblCellSpacing w:w="15" w:type="dxa"/>
        </w:trPr>
        <w:tc>
          <w:tcPr>
            <w:tcW w:w="0" w:type="auto"/>
            <w:shd w:val="clear" w:color="auto" w:fill="D0D0CE"/>
            <w:vAlign w:val="center"/>
            <w:hideMark/>
          </w:tcPr>
          <w:p w14:paraId="7AFA20A4" w14:textId="77777777" w:rsidR="00F94286" w:rsidRPr="00056B6E" w:rsidRDefault="00F94286">
            <w:pPr>
              <w:jc w:val="center"/>
              <w:rPr>
                <w:b/>
                <w:bCs/>
                <w:sz w:val="18"/>
                <w:szCs w:val="18"/>
              </w:rPr>
            </w:pPr>
            <w:r w:rsidRPr="00056B6E">
              <w:rPr>
                <w:b/>
                <w:bCs/>
                <w:sz w:val="18"/>
                <w:szCs w:val="18"/>
              </w:rPr>
              <w:t>Grupo regional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68C325D7" w14:textId="77777777" w:rsidR="00F94286" w:rsidRPr="00056B6E" w:rsidRDefault="00F94286">
            <w:pPr>
              <w:jc w:val="right"/>
              <w:rPr>
                <w:b/>
                <w:bCs/>
                <w:sz w:val="18"/>
                <w:szCs w:val="18"/>
              </w:rPr>
            </w:pPr>
            <w:r w:rsidRPr="00056B6E">
              <w:rPr>
                <w:b/>
                <w:bCs/>
                <w:sz w:val="18"/>
                <w:szCs w:val="18"/>
              </w:rPr>
              <w:t>Sem instrução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218FA976" w14:textId="77777777" w:rsidR="00F94286" w:rsidRPr="00056B6E" w:rsidRDefault="00F94286">
            <w:pPr>
              <w:jc w:val="right"/>
              <w:rPr>
                <w:b/>
                <w:bCs/>
                <w:sz w:val="18"/>
                <w:szCs w:val="18"/>
              </w:rPr>
            </w:pPr>
            <w:r w:rsidRPr="00056B6E">
              <w:rPr>
                <w:b/>
                <w:bCs/>
                <w:sz w:val="18"/>
                <w:szCs w:val="18"/>
              </w:rPr>
              <w:t>Fundamental incompleto (ou eq.)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1F64CD1D" w14:textId="77777777" w:rsidR="00F94286" w:rsidRPr="00056B6E" w:rsidRDefault="00F94286">
            <w:pPr>
              <w:jc w:val="right"/>
              <w:rPr>
                <w:b/>
                <w:bCs/>
                <w:sz w:val="18"/>
                <w:szCs w:val="18"/>
              </w:rPr>
            </w:pPr>
            <w:r w:rsidRPr="00056B6E">
              <w:rPr>
                <w:b/>
                <w:bCs/>
                <w:sz w:val="18"/>
                <w:szCs w:val="18"/>
              </w:rPr>
              <w:t>Médio completo (ou eq.)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791DA2AE" w14:textId="77777777" w:rsidR="00F94286" w:rsidRPr="00056B6E" w:rsidRDefault="00F94286">
            <w:pPr>
              <w:jc w:val="right"/>
              <w:rPr>
                <w:b/>
                <w:bCs/>
                <w:sz w:val="18"/>
                <w:szCs w:val="18"/>
              </w:rPr>
            </w:pPr>
            <w:r w:rsidRPr="00056B6E">
              <w:rPr>
                <w:b/>
                <w:bCs/>
                <w:sz w:val="18"/>
                <w:szCs w:val="18"/>
              </w:rPr>
              <w:t>Superior incompleto (ou eq.)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00F6E28E" w14:textId="77777777" w:rsidR="00F94286" w:rsidRPr="00056B6E" w:rsidRDefault="00F94286">
            <w:pPr>
              <w:jc w:val="right"/>
              <w:rPr>
                <w:b/>
                <w:bCs/>
                <w:sz w:val="18"/>
                <w:szCs w:val="18"/>
              </w:rPr>
            </w:pPr>
            <w:r w:rsidRPr="00056B6E">
              <w:rPr>
                <w:b/>
                <w:bCs/>
                <w:sz w:val="18"/>
                <w:szCs w:val="18"/>
              </w:rPr>
              <w:t>Superior completo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1A5E0016" w14:textId="77777777" w:rsidR="00F94286" w:rsidRPr="00056B6E" w:rsidRDefault="00F94286">
            <w:pPr>
              <w:jc w:val="right"/>
              <w:rPr>
                <w:b/>
                <w:bCs/>
                <w:sz w:val="18"/>
                <w:szCs w:val="18"/>
              </w:rPr>
            </w:pPr>
            <w:r w:rsidRPr="00056B6E">
              <w:rPr>
                <w:b/>
                <w:bCs/>
                <w:sz w:val="18"/>
                <w:szCs w:val="18"/>
              </w:rPr>
              <w:t>Sem classificação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2335FCB3" w14:textId="77777777" w:rsidR="00F94286" w:rsidRPr="00056B6E" w:rsidRDefault="00F94286">
            <w:pPr>
              <w:jc w:val="right"/>
              <w:rPr>
                <w:b/>
                <w:bCs/>
                <w:sz w:val="18"/>
                <w:szCs w:val="18"/>
              </w:rPr>
            </w:pPr>
            <w:r w:rsidRPr="00056B6E">
              <w:rPr>
                <w:rStyle w:val="Forte"/>
                <w:b/>
              </w:rPr>
              <w:t>Total</w:t>
            </w:r>
          </w:p>
        </w:tc>
      </w:tr>
      <w:tr w:rsidR="00F94286" w:rsidRPr="00056B6E" w14:paraId="3D91B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A849" w14:textId="77777777" w:rsidR="00F94286" w:rsidRPr="00056B6E" w:rsidRDefault="00F94286">
            <w:pPr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Primária</w:t>
            </w:r>
          </w:p>
        </w:tc>
        <w:tc>
          <w:tcPr>
            <w:tcW w:w="0" w:type="auto"/>
            <w:vAlign w:val="center"/>
            <w:hideMark/>
          </w:tcPr>
          <w:p w14:paraId="0AE9DFA0" w14:textId="77777777" w:rsidR="00183FE9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 xml:space="preserve">10 </w:t>
            </w:r>
          </w:p>
          <w:p w14:paraId="4934AE34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(0,5%)</w:t>
            </w:r>
          </w:p>
        </w:tc>
        <w:tc>
          <w:tcPr>
            <w:tcW w:w="0" w:type="auto"/>
            <w:vAlign w:val="center"/>
            <w:hideMark/>
          </w:tcPr>
          <w:p w14:paraId="050BD9C2" w14:textId="77777777" w:rsidR="00183FE9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 xml:space="preserve">33 </w:t>
            </w:r>
          </w:p>
          <w:p w14:paraId="32ADAB4A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(1,5%)</w:t>
            </w:r>
          </w:p>
        </w:tc>
        <w:tc>
          <w:tcPr>
            <w:tcW w:w="0" w:type="auto"/>
            <w:vAlign w:val="center"/>
            <w:hideMark/>
          </w:tcPr>
          <w:p w14:paraId="4B90F81E" w14:textId="77777777" w:rsidR="00183FE9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 xml:space="preserve">80 </w:t>
            </w:r>
          </w:p>
          <w:p w14:paraId="138B869F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(3,6%)</w:t>
            </w:r>
          </w:p>
        </w:tc>
        <w:tc>
          <w:tcPr>
            <w:tcW w:w="0" w:type="auto"/>
            <w:vAlign w:val="center"/>
            <w:hideMark/>
          </w:tcPr>
          <w:p w14:paraId="6AB82E91" w14:textId="77777777" w:rsidR="00183FE9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 xml:space="preserve">43 </w:t>
            </w:r>
          </w:p>
          <w:p w14:paraId="36DF6258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(1,9%)</w:t>
            </w:r>
          </w:p>
        </w:tc>
        <w:tc>
          <w:tcPr>
            <w:tcW w:w="0" w:type="auto"/>
            <w:vAlign w:val="center"/>
            <w:hideMark/>
          </w:tcPr>
          <w:p w14:paraId="32CC9280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2.043 (92,2%)</w:t>
            </w:r>
          </w:p>
        </w:tc>
        <w:tc>
          <w:tcPr>
            <w:tcW w:w="0" w:type="auto"/>
            <w:vAlign w:val="center"/>
            <w:hideMark/>
          </w:tcPr>
          <w:p w14:paraId="6D1D0BBE" w14:textId="77777777" w:rsidR="00183FE9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 xml:space="preserve">27 </w:t>
            </w:r>
          </w:p>
          <w:p w14:paraId="0E5870A9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(1,2%)</w:t>
            </w:r>
          </w:p>
        </w:tc>
        <w:tc>
          <w:tcPr>
            <w:tcW w:w="0" w:type="auto"/>
            <w:vAlign w:val="center"/>
            <w:hideMark/>
          </w:tcPr>
          <w:p w14:paraId="71E6C7F4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2.234 (100,0%)</w:t>
            </w:r>
          </w:p>
        </w:tc>
      </w:tr>
      <w:tr w:rsidR="00F94286" w:rsidRPr="00056B6E" w14:paraId="2597CC7B" w14:textId="77777777" w:rsidTr="00F94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1430" w14:textId="77777777" w:rsidR="00F94286" w:rsidRPr="00056B6E" w:rsidRDefault="00F94286">
            <w:pPr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Secundária</w:t>
            </w:r>
          </w:p>
        </w:tc>
        <w:tc>
          <w:tcPr>
            <w:tcW w:w="0" w:type="auto"/>
            <w:vAlign w:val="center"/>
          </w:tcPr>
          <w:p w14:paraId="6C5733ED" w14:textId="77777777" w:rsidR="00F94286" w:rsidRPr="00056B6E" w:rsidRDefault="00F94286" w:rsidP="00F94286">
            <w:pPr>
              <w:jc w:val="center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686FF7AB" w14:textId="77777777" w:rsidR="00F94286" w:rsidRPr="00056B6E" w:rsidRDefault="00F94286" w:rsidP="00F94286">
            <w:pPr>
              <w:jc w:val="center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8AC5DA" w14:textId="51D3EDE6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44 (2,1%)</w:t>
            </w:r>
          </w:p>
        </w:tc>
        <w:tc>
          <w:tcPr>
            <w:tcW w:w="0" w:type="auto"/>
            <w:vAlign w:val="center"/>
            <w:hideMark/>
          </w:tcPr>
          <w:p w14:paraId="7B296915" w14:textId="4A5A64B3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19 (0,9%)</w:t>
            </w:r>
          </w:p>
        </w:tc>
        <w:tc>
          <w:tcPr>
            <w:tcW w:w="0" w:type="auto"/>
            <w:vAlign w:val="center"/>
            <w:hideMark/>
          </w:tcPr>
          <w:p w14:paraId="7EB1552B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2.016 (96,6%)</w:t>
            </w:r>
          </w:p>
        </w:tc>
        <w:tc>
          <w:tcPr>
            <w:tcW w:w="0" w:type="auto"/>
            <w:vAlign w:val="center"/>
            <w:hideMark/>
          </w:tcPr>
          <w:p w14:paraId="232A83F9" w14:textId="08D60032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8 (0,4%)</w:t>
            </w:r>
          </w:p>
        </w:tc>
        <w:tc>
          <w:tcPr>
            <w:tcW w:w="0" w:type="auto"/>
            <w:vAlign w:val="center"/>
            <w:hideMark/>
          </w:tcPr>
          <w:p w14:paraId="31159F94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2.087 (100,0%)</w:t>
            </w:r>
          </w:p>
        </w:tc>
      </w:tr>
      <w:tr w:rsidR="00F94286" w:rsidRPr="00056B6E" w14:paraId="6C806DE3" w14:textId="77777777" w:rsidTr="00F942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4ABF" w14:textId="77777777" w:rsidR="00F94286" w:rsidRPr="00056B6E" w:rsidRDefault="00F94286">
            <w:pPr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lastRenderedPageBreak/>
              <w:t>Terciária</w:t>
            </w:r>
          </w:p>
        </w:tc>
        <w:tc>
          <w:tcPr>
            <w:tcW w:w="0" w:type="auto"/>
            <w:vAlign w:val="center"/>
          </w:tcPr>
          <w:p w14:paraId="601C66D7" w14:textId="77777777" w:rsidR="00F94286" w:rsidRPr="00056B6E" w:rsidRDefault="00F94286" w:rsidP="00F94286">
            <w:pPr>
              <w:jc w:val="center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</w:tcPr>
          <w:p w14:paraId="3CA21DB2" w14:textId="77777777" w:rsidR="00F94286" w:rsidRPr="00056B6E" w:rsidRDefault="00F94286" w:rsidP="00F94286">
            <w:pPr>
              <w:jc w:val="center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02E329" w14:textId="7108BC88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17 (1,0%)</w:t>
            </w:r>
          </w:p>
        </w:tc>
        <w:tc>
          <w:tcPr>
            <w:tcW w:w="0" w:type="auto"/>
            <w:vAlign w:val="center"/>
            <w:hideMark/>
          </w:tcPr>
          <w:p w14:paraId="3BF18433" w14:textId="1D69705F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45 (2,6%)</w:t>
            </w:r>
          </w:p>
        </w:tc>
        <w:tc>
          <w:tcPr>
            <w:tcW w:w="0" w:type="auto"/>
            <w:vAlign w:val="center"/>
            <w:hideMark/>
          </w:tcPr>
          <w:p w14:paraId="3B6968ED" w14:textId="5FA76829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1.679</w:t>
            </w:r>
            <w:r w:rsidR="00056B6E">
              <w:rPr>
                <w:sz w:val="18"/>
                <w:szCs w:val="18"/>
              </w:rPr>
              <w:t xml:space="preserve"> </w:t>
            </w:r>
            <w:r w:rsidRPr="00056B6E">
              <w:rPr>
                <w:sz w:val="18"/>
                <w:szCs w:val="18"/>
              </w:rPr>
              <w:t>(97,4%)</w:t>
            </w:r>
          </w:p>
        </w:tc>
        <w:tc>
          <w:tcPr>
            <w:tcW w:w="0" w:type="auto"/>
            <w:vAlign w:val="center"/>
            <w:hideMark/>
          </w:tcPr>
          <w:p w14:paraId="55EB221D" w14:textId="77777777" w:rsidR="00F94286" w:rsidRPr="00056B6E" w:rsidRDefault="00F94286" w:rsidP="00F94286">
            <w:pPr>
              <w:jc w:val="center"/>
              <w:rPr>
                <w:sz w:val="18"/>
                <w:szCs w:val="18"/>
              </w:rPr>
            </w:pPr>
            <w:r w:rsidRPr="00056B6E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88A075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1.740 (100,0%)</w:t>
            </w:r>
          </w:p>
        </w:tc>
      </w:tr>
      <w:tr w:rsidR="00F94286" w:rsidRPr="00056B6E" w14:paraId="3ECEB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7EF3" w14:textId="77777777" w:rsidR="00F94286" w:rsidRPr="00056B6E" w:rsidRDefault="00F94286">
            <w:pPr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ADDFD5" w14:textId="6A7340BD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10 (0,2%)</w:t>
            </w:r>
          </w:p>
        </w:tc>
        <w:tc>
          <w:tcPr>
            <w:tcW w:w="0" w:type="auto"/>
            <w:vAlign w:val="center"/>
            <w:hideMark/>
          </w:tcPr>
          <w:p w14:paraId="6E1C3737" w14:textId="61468BEF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33 (0,5%)</w:t>
            </w:r>
          </w:p>
        </w:tc>
        <w:tc>
          <w:tcPr>
            <w:tcW w:w="0" w:type="auto"/>
            <w:vAlign w:val="center"/>
            <w:hideMark/>
          </w:tcPr>
          <w:p w14:paraId="6968A156" w14:textId="7735AD4E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141 (2,3%)</w:t>
            </w:r>
          </w:p>
        </w:tc>
        <w:tc>
          <w:tcPr>
            <w:tcW w:w="0" w:type="auto"/>
            <w:vAlign w:val="center"/>
            <w:hideMark/>
          </w:tcPr>
          <w:p w14:paraId="6C93E313" w14:textId="62878898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107 (1,8%)</w:t>
            </w:r>
          </w:p>
        </w:tc>
        <w:tc>
          <w:tcPr>
            <w:tcW w:w="0" w:type="auto"/>
            <w:vAlign w:val="center"/>
            <w:hideMark/>
          </w:tcPr>
          <w:p w14:paraId="007B4312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5.738 (94,7%)</w:t>
            </w:r>
          </w:p>
        </w:tc>
        <w:tc>
          <w:tcPr>
            <w:tcW w:w="0" w:type="auto"/>
            <w:vAlign w:val="center"/>
            <w:hideMark/>
          </w:tcPr>
          <w:p w14:paraId="181647F9" w14:textId="6D46BB7D" w:rsidR="00F94286" w:rsidRPr="00056B6E" w:rsidRDefault="00F94286" w:rsidP="00056B6E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35 (0,6%)</w:t>
            </w:r>
          </w:p>
        </w:tc>
        <w:tc>
          <w:tcPr>
            <w:tcW w:w="0" w:type="auto"/>
            <w:vAlign w:val="center"/>
            <w:hideMark/>
          </w:tcPr>
          <w:p w14:paraId="29D3D63D" w14:textId="77777777" w:rsidR="00F94286" w:rsidRPr="00056B6E" w:rsidRDefault="00F94286">
            <w:pPr>
              <w:jc w:val="right"/>
              <w:rPr>
                <w:sz w:val="18"/>
                <w:szCs w:val="18"/>
              </w:rPr>
            </w:pPr>
            <w:r w:rsidRPr="00056B6E">
              <w:rPr>
                <w:rStyle w:val="Forte"/>
              </w:rPr>
              <w:t>6.061 (100,0%)</w:t>
            </w:r>
          </w:p>
        </w:tc>
      </w:tr>
    </w:tbl>
    <w:p w14:paraId="1C0ACDDE" w14:textId="77777777" w:rsidR="00694271" w:rsidRPr="006D2A31" w:rsidRDefault="00694271" w:rsidP="00035A9C">
      <w:pPr>
        <w:rPr>
          <w:sz w:val="20"/>
          <w:szCs w:val="20"/>
        </w:rPr>
      </w:pPr>
      <w:r w:rsidRPr="006D2A31">
        <w:rPr>
          <w:rStyle w:val="Forte"/>
        </w:rPr>
        <w:t>(Fonte: PDAD 2021 – tabulação ponderada; valores = estimativa de pessoas 25+; percentuais = distribuição dentro de cada grupo)</w:t>
      </w:r>
    </w:p>
    <w:p w14:paraId="65888A13" w14:textId="77777777" w:rsidR="00035A9C" w:rsidRPr="006D2A31" w:rsidRDefault="00035A9C" w:rsidP="00694271">
      <w:pPr>
        <w:pStyle w:val="Corpodetexto"/>
        <w:rPr>
          <w:b/>
          <w:bCs/>
          <w:sz w:val="20"/>
          <w:szCs w:val="20"/>
        </w:rPr>
      </w:pPr>
    </w:p>
    <w:p w14:paraId="4225DF3B" w14:textId="77777777" w:rsidR="00F94286" w:rsidRPr="006D2A31" w:rsidRDefault="00694271" w:rsidP="00694271">
      <w:pPr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Implicações de produto:</w:t>
      </w:r>
      <w:r w:rsidRPr="006D2A31">
        <w:rPr>
          <w:szCs w:val="20"/>
        </w:rPr>
        <w:t xml:space="preserve"> </w:t>
      </w:r>
    </w:p>
    <w:p w14:paraId="41F1BC97" w14:textId="77777777" w:rsidR="00F94286" w:rsidRPr="006D2A31" w:rsidRDefault="00F94286" w:rsidP="00035A9C">
      <w:pPr>
        <w:numPr>
          <w:ilvl w:val="0"/>
          <w:numId w:val="10"/>
        </w:numPr>
        <w:ind w:left="714" w:hanging="357"/>
        <w:rPr>
          <w:sz w:val="20"/>
          <w:szCs w:val="20"/>
        </w:rPr>
      </w:pPr>
      <w:r w:rsidRPr="006D2A31">
        <w:rPr>
          <w:szCs w:val="20"/>
        </w:rPr>
        <w:t xml:space="preserve">Posicionamento premium sustentado por diferenciais mensuráveis (proposta pedagógica, resultados e credenciais); </w:t>
      </w:r>
    </w:p>
    <w:p w14:paraId="71DCC4BE" w14:textId="77777777" w:rsidR="00F94286" w:rsidRPr="006D2A31" w:rsidRDefault="00F94286" w:rsidP="00035A9C">
      <w:pPr>
        <w:numPr>
          <w:ilvl w:val="0"/>
          <w:numId w:val="10"/>
        </w:numPr>
        <w:ind w:left="714" w:hanging="357"/>
        <w:rPr>
          <w:sz w:val="20"/>
          <w:szCs w:val="20"/>
        </w:rPr>
      </w:pPr>
      <w:r w:rsidRPr="006D2A31">
        <w:rPr>
          <w:szCs w:val="20"/>
        </w:rPr>
        <w:t xml:space="preserve">Maior sensibilidade à reputação e à consistência do projeto acadêmico; </w:t>
      </w:r>
    </w:p>
    <w:p w14:paraId="3D74AFB3" w14:textId="77777777" w:rsidR="00694271" w:rsidRPr="006D2A31" w:rsidRDefault="00F94286" w:rsidP="00035A9C">
      <w:pPr>
        <w:numPr>
          <w:ilvl w:val="0"/>
          <w:numId w:val="10"/>
        </w:numPr>
        <w:ind w:left="714" w:hanging="357"/>
        <w:rPr>
          <w:sz w:val="20"/>
          <w:szCs w:val="20"/>
        </w:rPr>
      </w:pPr>
      <w:r w:rsidRPr="006D2A31">
        <w:rPr>
          <w:szCs w:val="20"/>
        </w:rPr>
        <w:t>Demanda por serviços e experiência (infraestrutura, segurança, comunicação escola–família, tecnologia educacional e atendimento individualizado).</w:t>
      </w:r>
    </w:p>
    <w:p w14:paraId="4085377A" w14:textId="77777777" w:rsidR="00694271" w:rsidRPr="006D2A31" w:rsidRDefault="00694271" w:rsidP="00846614">
      <w:pPr>
        <w:pStyle w:val="Ttulo2"/>
      </w:pPr>
      <w:bookmarkStart w:id="67" w:name="_Toc223614004"/>
      <w:bookmarkStart w:id="68" w:name="X938236363d27169855e45f40dc2bbe4afa3d60f"/>
      <w:bookmarkEnd w:id="66"/>
      <w:r w:rsidRPr="006D2A31">
        <w:t>4.5 Estrutura familiar e dinâmica de consumo educacional</w:t>
      </w:r>
      <w:bookmarkEnd w:id="67"/>
    </w:p>
    <w:p w14:paraId="51AE07CE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A composição do domicílio afeta diretamente o potencial de ticket por família (número de filhos) e a estratégia de retenção ao longo do ciclo escolar. A </w:t>
      </w:r>
      <w:r w:rsidRPr="006D2A31">
        <w:rPr>
          <w:b/>
          <w:bCs/>
          <w:sz w:val="20"/>
          <w:szCs w:val="20"/>
        </w:rPr>
        <w:t>Tabela 4.4</w:t>
      </w:r>
      <w:r w:rsidRPr="006D2A31">
        <w:rPr>
          <w:sz w:val="20"/>
          <w:szCs w:val="20"/>
        </w:rPr>
        <w:t xml:space="preserve"> apresenta os arranjos domiciliares por grupo regional.</w:t>
      </w:r>
    </w:p>
    <w:p w14:paraId="1C6E446D" w14:textId="77777777" w:rsidR="00035A9C" w:rsidRPr="006D2A31" w:rsidRDefault="00035A9C" w:rsidP="00035A9C">
      <w:r w:rsidRPr="006D2A31">
        <w:rPr>
          <w:szCs w:val="20"/>
        </w:rPr>
        <w:t xml:space="preserve">A presença relevante de casais com filhos (em diferentes tamanhos) reforça potencial de ticket familiar e sustenta uma estratégia de oferta completa (infantil → médio) orientada a retenção e </w:t>
      </w:r>
      <w:r w:rsidRPr="006D2A31">
        <w:rPr>
          <w:iCs/>
          <w:szCs w:val="20"/>
        </w:rPr>
        <w:t>lifetime value - LTV</w:t>
      </w:r>
      <w:r w:rsidRPr="006D2A31">
        <w:rPr>
          <w:szCs w:val="20"/>
        </w:rPr>
        <w:t>.</w:t>
      </w:r>
    </w:p>
    <w:p w14:paraId="4D43D43A" w14:textId="77777777" w:rsidR="00F94286" w:rsidRPr="006D2A31" w:rsidRDefault="00694271" w:rsidP="00694271">
      <w:pPr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Tabela 4.4 – Distribuição dos domicílios por arranjo familiar (estimativas ponderadas)</w:t>
      </w:r>
    </w:p>
    <w:tbl>
      <w:tblPr>
        <w:tblW w:w="8862" w:type="dxa"/>
        <w:tblCellSpacing w:w="15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849"/>
        <w:gridCol w:w="843"/>
        <w:gridCol w:w="807"/>
        <w:gridCol w:w="878"/>
        <w:gridCol w:w="1361"/>
        <w:gridCol w:w="1053"/>
        <w:gridCol w:w="832"/>
        <w:gridCol w:w="996"/>
      </w:tblGrid>
      <w:tr w:rsidR="00035A9C" w:rsidRPr="006D2A31" w14:paraId="03274F88" w14:textId="77777777" w:rsidTr="004B72CD">
        <w:trPr>
          <w:tblHeader/>
          <w:tblCellSpacing w:w="15" w:type="dxa"/>
        </w:trPr>
        <w:tc>
          <w:tcPr>
            <w:tcW w:w="0" w:type="auto"/>
            <w:shd w:val="clear" w:color="auto" w:fill="D0D0CE"/>
            <w:vAlign w:val="center"/>
            <w:hideMark/>
          </w:tcPr>
          <w:p w14:paraId="3E318B9D" w14:textId="77777777" w:rsidR="00035A9C" w:rsidRPr="00056B6E" w:rsidRDefault="00035A9C" w:rsidP="00035A9C">
            <w:pPr>
              <w:jc w:val="center"/>
              <w:rPr>
                <w:b/>
                <w:bCs/>
                <w:sz w:val="16"/>
                <w:szCs w:val="16"/>
              </w:rPr>
            </w:pPr>
            <w:r w:rsidRPr="00056B6E">
              <w:rPr>
                <w:b/>
                <w:bCs/>
                <w:sz w:val="16"/>
                <w:szCs w:val="16"/>
              </w:rPr>
              <w:t>Grupo regional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0DC5D803" w14:textId="77777777" w:rsidR="00035A9C" w:rsidRPr="00056B6E" w:rsidRDefault="00035A9C" w:rsidP="00035A9C">
            <w:pPr>
              <w:jc w:val="right"/>
              <w:rPr>
                <w:b/>
                <w:bCs/>
                <w:sz w:val="16"/>
                <w:szCs w:val="16"/>
              </w:rPr>
            </w:pPr>
            <w:r w:rsidRPr="00056B6E">
              <w:rPr>
                <w:b/>
                <w:bCs/>
                <w:sz w:val="16"/>
                <w:szCs w:val="16"/>
              </w:rPr>
              <w:t>Casal com 1 filho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79FC939F" w14:textId="77777777" w:rsidR="00035A9C" w:rsidRPr="00056B6E" w:rsidRDefault="00035A9C" w:rsidP="00035A9C">
            <w:pPr>
              <w:jc w:val="right"/>
              <w:rPr>
                <w:b/>
                <w:bCs/>
                <w:sz w:val="16"/>
                <w:szCs w:val="16"/>
              </w:rPr>
            </w:pPr>
            <w:r w:rsidRPr="00056B6E">
              <w:rPr>
                <w:b/>
                <w:bCs/>
                <w:sz w:val="16"/>
                <w:szCs w:val="16"/>
              </w:rPr>
              <w:t>Casal com 2 filhos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69B8453A" w14:textId="77777777" w:rsidR="00035A9C" w:rsidRPr="00056B6E" w:rsidRDefault="00035A9C" w:rsidP="00035A9C">
            <w:pPr>
              <w:jc w:val="right"/>
              <w:rPr>
                <w:b/>
                <w:bCs/>
                <w:sz w:val="16"/>
                <w:szCs w:val="16"/>
              </w:rPr>
            </w:pPr>
            <w:r w:rsidRPr="00056B6E">
              <w:rPr>
                <w:b/>
                <w:bCs/>
                <w:sz w:val="16"/>
                <w:szCs w:val="16"/>
              </w:rPr>
              <w:t>Casal com 3+ filhos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5D44B5AF" w14:textId="77777777" w:rsidR="00035A9C" w:rsidRPr="00056B6E" w:rsidRDefault="00035A9C" w:rsidP="00035A9C">
            <w:pPr>
              <w:jc w:val="right"/>
              <w:rPr>
                <w:b/>
                <w:bCs/>
                <w:sz w:val="16"/>
                <w:szCs w:val="16"/>
              </w:rPr>
            </w:pPr>
            <w:r w:rsidRPr="00056B6E">
              <w:rPr>
                <w:b/>
                <w:bCs/>
                <w:sz w:val="16"/>
                <w:szCs w:val="16"/>
              </w:rPr>
              <w:t>Casal sem filhos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2FFADED4" w14:textId="77777777" w:rsidR="00035A9C" w:rsidRPr="00056B6E" w:rsidRDefault="00035A9C" w:rsidP="00035A9C">
            <w:pPr>
              <w:jc w:val="right"/>
              <w:rPr>
                <w:b/>
                <w:bCs/>
                <w:sz w:val="16"/>
                <w:szCs w:val="16"/>
              </w:rPr>
            </w:pPr>
            <w:r w:rsidRPr="00056B6E">
              <w:rPr>
                <w:b/>
                <w:bCs/>
                <w:sz w:val="16"/>
                <w:szCs w:val="16"/>
              </w:rPr>
              <w:t>Monoparental feminino</w:t>
            </w:r>
          </w:p>
        </w:tc>
        <w:tc>
          <w:tcPr>
            <w:tcW w:w="0" w:type="auto"/>
            <w:shd w:val="clear" w:color="auto" w:fill="D0D0CE"/>
            <w:vAlign w:val="center"/>
          </w:tcPr>
          <w:p w14:paraId="46434634" w14:textId="77777777" w:rsidR="00035A9C" w:rsidRPr="00056B6E" w:rsidRDefault="00035A9C" w:rsidP="00035A9C">
            <w:pPr>
              <w:jc w:val="right"/>
              <w:rPr>
                <w:b/>
                <w:bCs/>
                <w:sz w:val="16"/>
                <w:szCs w:val="16"/>
              </w:rPr>
            </w:pPr>
            <w:r w:rsidRPr="00056B6E">
              <w:rPr>
                <w:b/>
                <w:bCs/>
                <w:sz w:val="16"/>
                <w:szCs w:val="16"/>
              </w:rPr>
              <w:t>Unipessoal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1DE914E8" w14:textId="77777777" w:rsidR="00035A9C" w:rsidRPr="00056B6E" w:rsidRDefault="00035A9C" w:rsidP="00035A9C">
            <w:pPr>
              <w:jc w:val="right"/>
              <w:rPr>
                <w:b/>
                <w:bCs/>
                <w:sz w:val="16"/>
                <w:szCs w:val="16"/>
              </w:rPr>
            </w:pPr>
            <w:r w:rsidRPr="00056B6E">
              <w:rPr>
                <w:b/>
                <w:bCs/>
                <w:sz w:val="16"/>
                <w:szCs w:val="16"/>
              </w:rPr>
              <w:t>Outro perfil</w:t>
            </w:r>
          </w:p>
        </w:tc>
        <w:tc>
          <w:tcPr>
            <w:tcW w:w="0" w:type="auto"/>
            <w:shd w:val="clear" w:color="auto" w:fill="D0D0CE"/>
            <w:vAlign w:val="center"/>
            <w:hideMark/>
          </w:tcPr>
          <w:p w14:paraId="11D3BDDC" w14:textId="77777777" w:rsidR="00035A9C" w:rsidRPr="00056B6E" w:rsidRDefault="00035A9C" w:rsidP="00035A9C">
            <w:pPr>
              <w:jc w:val="right"/>
              <w:rPr>
                <w:b/>
                <w:bCs/>
                <w:sz w:val="16"/>
                <w:szCs w:val="16"/>
              </w:rPr>
            </w:pPr>
            <w:r w:rsidRPr="00056B6E">
              <w:rPr>
                <w:rStyle w:val="Forte"/>
                <w:b/>
                <w:sz w:val="16"/>
                <w:szCs w:val="16"/>
              </w:rPr>
              <w:t>Total</w:t>
            </w:r>
          </w:p>
        </w:tc>
      </w:tr>
      <w:tr w:rsidR="00035A9C" w:rsidRPr="006D2A31" w14:paraId="6038E667" w14:textId="77777777" w:rsidTr="004B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C723" w14:textId="77777777" w:rsidR="00035A9C" w:rsidRPr="006D2A31" w:rsidRDefault="00035A9C" w:rsidP="00035A9C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Primária</w:t>
            </w:r>
          </w:p>
        </w:tc>
        <w:tc>
          <w:tcPr>
            <w:tcW w:w="0" w:type="auto"/>
            <w:vAlign w:val="center"/>
            <w:hideMark/>
          </w:tcPr>
          <w:p w14:paraId="4F3E3C12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7.042 (23,3%)</w:t>
            </w:r>
          </w:p>
        </w:tc>
        <w:tc>
          <w:tcPr>
            <w:tcW w:w="0" w:type="auto"/>
            <w:vAlign w:val="center"/>
            <w:hideMark/>
          </w:tcPr>
          <w:p w14:paraId="21934B6B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5.925 (19,6%)</w:t>
            </w:r>
          </w:p>
        </w:tc>
        <w:tc>
          <w:tcPr>
            <w:tcW w:w="0" w:type="auto"/>
            <w:vAlign w:val="center"/>
            <w:hideMark/>
          </w:tcPr>
          <w:p w14:paraId="2AC10949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1.174 (3,9%)</w:t>
            </w:r>
          </w:p>
        </w:tc>
        <w:tc>
          <w:tcPr>
            <w:tcW w:w="0" w:type="auto"/>
            <w:vAlign w:val="center"/>
            <w:hideMark/>
          </w:tcPr>
          <w:p w14:paraId="4A8DFEF3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7.383 (24,4%)</w:t>
            </w:r>
          </w:p>
        </w:tc>
        <w:tc>
          <w:tcPr>
            <w:tcW w:w="0" w:type="auto"/>
            <w:vAlign w:val="center"/>
            <w:hideMark/>
          </w:tcPr>
          <w:p w14:paraId="447A8A6B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 xml:space="preserve">2.748 </w:t>
            </w:r>
          </w:p>
          <w:p w14:paraId="2C1CF20E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(9,1%)</w:t>
            </w:r>
          </w:p>
        </w:tc>
        <w:tc>
          <w:tcPr>
            <w:tcW w:w="0" w:type="auto"/>
            <w:vAlign w:val="center"/>
          </w:tcPr>
          <w:p w14:paraId="6D7ECBFD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2.767 (9,1%)</w:t>
            </w:r>
          </w:p>
        </w:tc>
        <w:tc>
          <w:tcPr>
            <w:tcW w:w="0" w:type="auto"/>
            <w:vAlign w:val="center"/>
            <w:hideMark/>
          </w:tcPr>
          <w:p w14:paraId="34649F00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3.216 (10,6%)</w:t>
            </w:r>
          </w:p>
        </w:tc>
        <w:tc>
          <w:tcPr>
            <w:tcW w:w="0" w:type="auto"/>
            <w:vAlign w:val="center"/>
            <w:hideMark/>
          </w:tcPr>
          <w:p w14:paraId="133480AB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30.255 (100,0%)</w:t>
            </w:r>
          </w:p>
        </w:tc>
      </w:tr>
      <w:tr w:rsidR="00035A9C" w:rsidRPr="006D2A31" w14:paraId="34ACCDA6" w14:textId="77777777" w:rsidTr="004B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E5CC" w14:textId="77777777" w:rsidR="00035A9C" w:rsidRPr="006D2A31" w:rsidRDefault="00035A9C" w:rsidP="00035A9C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Secundária</w:t>
            </w:r>
          </w:p>
        </w:tc>
        <w:tc>
          <w:tcPr>
            <w:tcW w:w="0" w:type="auto"/>
            <w:vAlign w:val="center"/>
            <w:hideMark/>
          </w:tcPr>
          <w:p w14:paraId="51DB778F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13.942 (16,0%)</w:t>
            </w:r>
          </w:p>
        </w:tc>
        <w:tc>
          <w:tcPr>
            <w:tcW w:w="0" w:type="auto"/>
            <w:vAlign w:val="center"/>
            <w:hideMark/>
          </w:tcPr>
          <w:p w14:paraId="6B86887C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4.963 (5,7%)</w:t>
            </w:r>
          </w:p>
        </w:tc>
        <w:tc>
          <w:tcPr>
            <w:tcW w:w="0" w:type="auto"/>
            <w:vAlign w:val="center"/>
            <w:hideMark/>
          </w:tcPr>
          <w:p w14:paraId="232EDE3B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688 (0,8%)</w:t>
            </w:r>
          </w:p>
        </w:tc>
        <w:tc>
          <w:tcPr>
            <w:tcW w:w="0" w:type="auto"/>
            <w:vAlign w:val="center"/>
            <w:hideMark/>
          </w:tcPr>
          <w:p w14:paraId="58104789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27.507 (31,5%)</w:t>
            </w:r>
          </w:p>
        </w:tc>
        <w:tc>
          <w:tcPr>
            <w:tcW w:w="0" w:type="auto"/>
            <w:vAlign w:val="center"/>
            <w:hideMark/>
          </w:tcPr>
          <w:p w14:paraId="03954544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 xml:space="preserve">8.384 </w:t>
            </w:r>
          </w:p>
          <w:p w14:paraId="108EE3CC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(9,6%)</w:t>
            </w:r>
          </w:p>
        </w:tc>
        <w:tc>
          <w:tcPr>
            <w:tcW w:w="0" w:type="auto"/>
            <w:vAlign w:val="center"/>
          </w:tcPr>
          <w:p w14:paraId="54C5D563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22.794 (26,1%)</w:t>
            </w:r>
          </w:p>
        </w:tc>
        <w:tc>
          <w:tcPr>
            <w:tcW w:w="0" w:type="auto"/>
            <w:vAlign w:val="center"/>
            <w:hideMark/>
          </w:tcPr>
          <w:p w14:paraId="44980D5B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9.043 (10,4%)</w:t>
            </w:r>
          </w:p>
        </w:tc>
        <w:tc>
          <w:tcPr>
            <w:tcW w:w="0" w:type="auto"/>
            <w:vAlign w:val="center"/>
            <w:hideMark/>
          </w:tcPr>
          <w:p w14:paraId="18454676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87.321 (100,0%)</w:t>
            </w:r>
          </w:p>
        </w:tc>
      </w:tr>
      <w:tr w:rsidR="00035A9C" w:rsidRPr="006D2A31" w14:paraId="00ED88A7" w14:textId="77777777" w:rsidTr="004B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164B" w14:textId="77777777" w:rsidR="00035A9C" w:rsidRPr="006D2A31" w:rsidRDefault="00035A9C" w:rsidP="00035A9C">
            <w:pPr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Terciária</w:t>
            </w:r>
          </w:p>
        </w:tc>
        <w:tc>
          <w:tcPr>
            <w:tcW w:w="0" w:type="auto"/>
            <w:vAlign w:val="center"/>
            <w:hideMark/>
          </w:tcPr>
          <w:p w14:paraId="6F1635E7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7.218 (19,3%)</w:t>
            </w:r>
          </w:p>
        </w:tc>
        <w:tc>
          <w:tcPr>
            <w:tcW w:w="0" w:type="auto"/>
            <w:vAlign w:val="center"/>
            <w:hideMark/>
          </w:tcPr>
          <w:p w14:paraId="421EC605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4.365 (11,7%)</w:t>
            </w:r>
          </w:p>
        </w:tc>
        <w:tc>
          <w:tcPr>
            <w:tcW w:w="0" w:type="auto"/>
            <w:vAlign w:val="center"/>
            <w:hideMark/>
          </w:tcPr>
          <w:p w14:paraId="319F8542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555 (1,5%)</w:t>
            </w:r>
          </w:p>
        </w:tc>
        <w:tc>
          <w:tcPr>
            <w:tcW w:w="0" w:type="auto"/>
            <w:vAlign w:val="center"/>
            <w:hideMark/>
          </w:tcPr>
          <w:p w14:paraId="4FC80DD7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9.421 (25,2%)</w:t>
            </w:r>
          </w:p>
        </w:tc>
        <w:tc>
          <w:tcPr>
            <w:tcW w:w="0" w:type="auto"/>
            <w:vAlign w:val="center"/>
            <w:hideMark/>
          </w:tcPr>
          <w:p w14:paraId="48C7DB47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 xml:space="preserve">3.129 </w:t>
            </w:r>
          </w:p>
          <w:p w14:paraId="36341B65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(8,4%)</w:t>
            </w:r>
          </w:p>
        </w:tc>
        <w:tc>
          <w:tcPr>
            <w:tcW w:w="0" w:type="auto"/>
            <w:vAlign w:val="center"/>
          </w:tcPr>
          <w:p w14:paraId="080BBB0D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9.695 (25,9%)</w:t>
            </w:r>
          </w:p>
        </w:tc>
        <w:tc>
          <w:tcPr>
            <w:tcW w:w="0" w:type="auto"/>
            <w:vAlign w:val="center"/>
            <w:hideMark/>
          </w:tcPr>
          <w:p w14:paraId="45138E88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3.059 (8,2%)</w:t>
            </w:r>
          </w:p>
        </w:tc>
        <w:tc>
          <w:tcPr>
            <w:tcW w:w="0" w:type="auto"/>
            <w:vAlign w:val="center"/>
            <w:hideMark/>
          </w:tcPr>
          <w:p w14:paraId="1A4FC2B6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37.443 (100,0%)</w:t>
            </w:r>
          </w:p>
        </w:tc>
      </w:tr>
      <w:tr w:rsidR="00035A9C" w:rsidRPr="006D2A31" w14:paraId="157BA641" w14:textId="77777777" w:rsidTr="004B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1B8D" w14:textId="77777777" w:rsidR="00035A9C" w:rsidRPr="006D2A31" w:rsidRDefault="00035A9C" w:rsidP="00035A9C">
            <w:pPr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204DC27F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28.202 (18,2%)</w:t>
            </w:r>
          </w:p>
        </w:tc>
        <w:tc>
          <w:tcPr>
            <w:tcW w:w="0" w:type="auto"/>
            <w:vAlign w:val="center"/>
            <w:hideMark/>
          </w:tcPr>
          <w:p w14:paraId="622B520C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15.253 (9,8%)</w:t>
            </w:r>
          </w:p>
        </w:tc>
        <w:tc>
          <w:tcPr>
            <w:tcW w:w="0" w:type="auto"/>
            <w:vAlign w:val="center"/>
            <w:hideMark/>
          </w:tcPr>
          <w:p w14:paraId="32F778A1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2.417 (1,6%)</w:t>
            </w:r>
          </w:p>
        </w:tc>
        <w:tc>
          <w:tcPr>
            <w:tcW w:w="0" w:type="auto"/>
            <w:vAlign w:val="center"/>
            <w:hideMark/>
          </w:tcPr>
          <w:p w14:paraId="5ADB879C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44.311 (28,6%)</w:t>
            </w:r>
          </w:p>
        </w:tc>
        <w:tc>
          <w:tcPr>
            <w:tcW w:w="0" w:type="auto"/>
            <w:vAlign w:val="center"/>
            <w:hideMark/>
          </w:tcPr>
          <w:p w14:paraId="32EE64AF" w14:textId="77777777" w:rsidR="00035A9C" w:rsidRPr="006D2A31" w:rsidRDefault="00035A9C" w:rsidP="00035A9C">
            <w:pPr>
              <w:jc w:val="right"/>
              <w:rPr>
                <w:rStyle w:val="Forte"/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 xml:space="preserve">14.261 </w:t>
            </w:r>
          </w:p>
          <w:p w14:paraId="7E994E75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(9,2%)</w:t>
            </w:r>
          </w:p>
        </w:tc>
        <w:tc>
          <w:tcPr>
            <w:tcW w:w="0" w:type="auto"/>
            <w:vAlign w:val="center"/>
          </w:tcPr>
          <w:p w14:paraId="5A63EA3E" w14:textId="77777777" w:rsidR="00035A9C" w:rsidRPr="006D2A31" w:rsidRDefault="00035A9C" w:rsidP="00035A9C">
            <w:pPr>
              <w:jc w:val="right"/>
              <w:rPr>
                <w:rStyle w:val="Forte"/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35.256 (22,7%)</w:t>
            </w:r>
          </w:p>
        </w:tc>
        <w:tc>
          <w:tcPr>
            <w:tcW w:w="0" w:type="auto"/>
            <w:vAlign w:val="center"/>
            <w:hideMark/>
          </w:tcPr>
          <w:p w14:paraId="461E4396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15.318 (9,9%)</w:t>
            </w:r>
          </w:p>
        </w:tc>
        <w:tc>
          <w:tcPr>
            <w:tcW w:w="0" w:type="auto"/>
            <w:vAlign w:val="center"/>
            <w:hideMark/>
          </w:tcPr>
          <w:p w14:paraId="12139D06" w14:textId="77777777" w:rsidR="00035A9C" w:rsidRPr="006D2A31" w:rsidRDefault="00035A9C" w:rsidP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Style w:val="Forte"/>
                <w:sz w:val="20"/>
                <w:szCs w:val="20"/>
              </w:rPr>
              <w:t>155.019 (100,0%)</w:t>
            </w:r>
          </w:p>
        </w:tc>
      </w:tr>
    </w:tbl>
    <w:p w14:paraId="43A5D27F" w14:textId="77777777" w:rsidR="00694271" w:rsidRPr="006D2A31" w:rsidRDefault="00694271" w:rsidP="00035A9C">
      <w:pPr>
        <w:rPr>
          <w:sz w:val="20"/>
          <w:szCs w:val="20"/>
        </w:rPr>
      </w:pPr>
      <w:r w:rsidRPr="006D2A31">
        <w:rPr>
          <w:rStyle w:val="Forte"/>
        </w:rPr>
        <w:t>(Fonte: PDAD 2021 – tabulação ponderada)</w:t>
      </w:r>
    </w:p>
    <w:p w14:paraId="4B892588" w14:textId="77777777" w:rsidR="00694271" w:rsidRPr="006D2A31" w:rsidRDefault="00694271" w:rsidP="00846614">
      <w:pPr>
        <w:pStyle w:val="Ttulo2"/>
      </w:pPr>
      <w:bookmarkStart w:id="69" w:name="_Toc223614005"/>
      <w:bookmarkStart w:id="70" w:name="síntese-do-capítulo"/>
      <w:bookmarkEnd w:id="68"/>
      <w:r w:rsidRPr="006D2A31">
        <w:t>4.6 Síntese</w:t>
      </w:r>
      <w:bookmarkEnd w:id="69"/>
    </w:p>
    <w:p w14:paraId="6771B29D" w14:textId="77777777" w:rsidR="00035A9C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 xml:space="preserve">O perfil socioeconômico do público-alvo potencial aponta elevada capacidade de pagamento, estratificação econômica compatível com posicionamento premium e alto capital humano, indicando um público exigente e sensível à qualidade percebida do produto educacional. </w:t>
      </w:r>
    </w:p>
    <w:p w14:paraId="0FDE1392" w14:textId="77777777" w:rsidR="00694271" w:rsidRPr="006D2A31" w:rsidRDefault="00694271" w:rsidP="00694271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As evidências reforçam que o sucesso do empreendimento dependerá menos da viabilidade econômica da demanda e mais da capacidade do Colégio Everest de entregar um projeto acadêmico e de experiência claramente diferenciado.</w:t>
      </w:r>
    </w:p>
    <w:p w14:paraId="55A1760B" w14:textId="77777777" w:rsidR="00694271" w:rsidRPr="006D2A31" w:rsidRDefault="00694271">
      <w:pPr>
        <w:rPr>
          <w:sz w:val="20"/>
          <w:szCs w:val="20"/>
        </w:rPr>
      </w:pPr>
      <w:bookmarkStart w:id="71" w:name="conclusão-executiva"/>
      <w:bookmarkEnd w:id="59"/>
      <w:bookmarkEnd w:id="70"/>
      <w:r w:rsidRPr="006D2A31">
        <w:rPr>
          <w:sz w:val="20"/>
          <w:szCs w:val="20"/>
        </w:rPr>
        <w:br w:type="page"/>
      </w:r>
      <w:bookmarkEnd w:id="0"/>
      <w:bookmarkEnd w:id="71"/>
    </w:p>
    <w:p w14:paraId="2E3A7211" w14:textId="77777777" w:rsidR="006F55B5" w:rsidRPr="006D2A31" w:rsidRDefault="00000000" w:rsidP="00AC194C">
      <w:pPr>
        <w:pStyle w:val="Ttulo1"/>
      </w:pPr>
      <w:bookmarkStart w:id="72" w:name="_Toc223614006"/>
      <w:r w:rsidRPr="006D2A31">
        <w:lastRenderedPageBreak/>
        <w:t>5. Mobilidade Casa – Escola e Sinais de Conveniência</w:t>
      </w:r>
      <w:bookmarkEnd w:id="72"/>
    </w:p>
    <w:p w14:paraId="1336C980" w14:textId="77777777" w:rsidR="006F55B5" w:rsidRPr="006D2A31" w:rsidRDefault="00000000" w:rsidP="00846614">
      <w:pPr>
        <w:pStyle w:val="Ttulo2"/>
      </w:pPr>
      <w:bookmarkStart w:id="73" w:name="_Toc223614007"/>
      <w:r w:rsidRPr="006D2A31">
        <w:t>5.1 Objetivo do capítulo</w:t>
      </w:r>
      <w:bookmarkEnd w:id="73"/>
    </w:p>
    <w:p w14:paraId="37DCE661" w14:textId="77777777" w:rsidR="006F55B5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Este capítulo aprofunda o componente de conveniência (tempo e fricções do deslocamento casa → escola) como variável decisória para conversão no segmento premium. Para evitar repetição, não reapresenta o dimensionamento do mercado (Cap. 3) nem o perfil socioeconômico (Cap. 4); em vez disso, isola sinais de mobilidade e suas implicações para localização, operação (acesso/embarque) e proposta de valor.</w:t>
      </w:r>
    </w:p>
    <w:p w14:paraId="307ED787" w14:textId="77777777" w:rsidR="006F55B5" w:rsidRPr="006D2A31" w:rsidRDefault="00000000" w:rsidP="00846614">
      <w:pPr>
        <w:pStyle w:val="Ttulo2"/>
      </w:pPr>
      <w:bookmarkStart w:id="74" w:name="_Toc223614008"/>
      <w:r w:rsidRPr="006D2A31">
        <w:t>5.2 Tempo de deslocamento casa → escola no universo territorial</w:t>
      </w:r>
      <w:bookmarkEnd w:id="74"/>
    </w:p>
    <w:p w14:paraId="0D1F2A0B" w14:textId="77777777" w:rsidR="006F55B5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 Tabela 5.1 consolida o tempo de deslocamento reportado para escola entre domicílios do escopo territorial, por grupo regional. O indicador é útil para calibrar o raio funcional de atração e a tolerância a fricções logísticas:</w:t>
      </w:r>
    </w:p>
    <w:p w14:paraId="7F9C8CDB" w14:textId="77777777" w:rsidR="00035A9C" w:rsidRPr="006D2A31" w:rsidRDefault="00035A9C" w:rsidP="00035A9C">
      <w:pPr>
        <w:numPr>
          <w:ilvl w:val="0"/>
          <w:numId w:val="18"/>
        </w:numPr>
        <w:ind w:left="714" w:hanging="357"/>
        <w:rPr>
          <w:sz w:val="20"/>
          <w:szCs w:val="20"/>
        </w:rPr>
      </w:pPr>
      <w:r w:rsidRPr="006D2A31">
        <w:rPr>
          <w:szCs w:val="20"/>
        </w:rPr>
        <w:t xml:space="preserve">Deslocamentos até 30 minutos concentram parcela relevante em todos os grupos com maior prevalência de trajetos muito curtos (até 15 min) na Região Secundária; </w:t>
      </w:r>
    </w:p>
    <w:p w14:paraId="33D4BBD9" w14:textId="77777777" w:rsidR="00035A9C" w:rsidRPr="006D2A31" w:rsidRDefault="00035A9C" w:rsidP="00035A9C">
      <w:pPr>
        <w:numPr>
          <w:ilvl w:val="0"/>
          <w:numId w:val="18"/>
        </w:numPr>
        <w:ind w:left="714" w:hanging="357"/>
        <w:rPr>
          <w:sz w:val="20"/>
          <w:szCs w:val="20"/>
        </w:rPr>
      </w:pPr>
      <w:r w:rsidRPr="006D2A31">
        <w:rPr>
          <w:szCs w:val="20"/>
        </w:rPr>
        <w:t xml:space="preserve">Trajetos acima de 60 minutos são residuais no escopo, sugerindo que o mercado potencial opera majoritariamente em faixas de tempo compatíveis com rotinas diárias; </w:t>
      </w:r>
    </w:p>
    <w:p w14:paraId="7B4F954B" w14:textId="7C3FF8E0" w:rsidR="00035A9C" w:rsidRPr="00056B6E" w:rsidRDefault="00035A9C" w:rsidP="00056B6E">
      <w:pPr>
        <w:numPr>
          <w:ilvl w:val="0"/>
          <w:numId w:val="18"/>
        </w:numPr>
        <w:ind w:left="714" w:hanging="357"/>
        <w:rPr>
          <w:sz w:val="20"/>
          <w:szCs w:val="20"/>
        </w:rPr>
      </w:pPr>
      <w:r w:rsidRPr="006D2A31">
        <w:rPr>
          <w:szCs w:val="20"/>
        </w:rPr>
        <w:t xml:space="preserve">O grupo da Região Primária apresenta distribuição mais dispersa, com maior peso relativo em 30–60 minutos, o que reforça a </w:t>
      </w:r>
      <w:proofErr w:type="spellStart"/>
      <w:r w:rsidRPr="006D2A31">
        <w:rPr>
          <w:szCs w:val="20"/>
        </w:rPr>
        <w:t>importância</w:t>
      </w:r>
      <w:proofErr w:type="spellEnd"/>
      <w:r w:rsidRPr="006D2A31">
        <w:rPr>
          <w:szCs w:val="20"/>
        </w:rPr>
        <w:t xml:space="preserve"> de micro-</w:t>
      </w:r>
      <w:proofErr w:type="spellStart"/>
      <w:r w:rsidRPr="006D2A31">
        <w:rPr>
          <w:szCs w:val="20"/>
        </w:rPr>
        <w:t>localização</w:t>
      </w:r>
      <w:proofErr w:type="spellEnd"/>
      <w:r w:rsidRPr="006D2A31">
        <w:rPr>
          <w:szCs w:val="20"/>
        </w:rPr>
        <w:t xml:space="preserve"> e </w:t>
      </w:r>
      <w:proofErr w:type="spellStart"/>
      <w:r w:rsidRPr="006D2A31">
        <w:rPr>
          <w:szCs w:val="20"/>
        </w:rPr>
        <w:t>acesso</w:t>
      </w:r>
      <w:proofErr w:type="spellEnd"/>
      <w:r w:rsidRPr="006D2A31">
        <w:rPr>
          <w:szCs w:val="20"/>
        </w:rPr>
        <w:t xml:space="preserve"> </w:t>
      </w:r>
      <w:proofErr w:type="spellStart"/>
      <w:r w:rsidRPr="006D2A31">
        <w:rPr>
          <w:szCs w:val="20"/>
        </w:rPr>
        <w:t>viário</w:t>
      </w:r>
      <w:proofErr w:type="spellEnd"/>
      <w:r w:rsidRPr="006D2A31">
        <w:rPr>
          <w:szCs w:val="20"/>
        </w:rPr>
        <w:t>.</w:t>
      </w:r>
    </w:p>
    <w:p w14:paraId="371F486C" w14:textId="77777777" w:rsidR="006F55B5" w:rsidRPr="006D2A31" w:rsidRDefault="00000000">
      <w:pPr>
        <w:rPr>
          <w:b/>
          <w:bCs/>
          <w:sz w:val="20"/>
          <w:szCs w:val="20"/>
        </w:rPr>
      </w:pPr>
      <w:proofErr w:type="spellStart"/>
      <w:r w:rsidRPr="006D2A31">
        <w:rPr>
          <w:b/>
          <w:bCs/>
          <w:sz w:val="20"/>
          <w:szCs w:val="20"/>
        </w:rPr>
        <w:t>Tabela</w:t>
      </w:r>
      <w:proofErr w:type="spellEnd"/>
      <w:r w:rsidRPr="006D2A31">
        <w:rPr>
          <w:b/>
          <w:bCs/>
          <w:sz w:val="20"/>
          <w:szCs w:val="20"/>
        </w:rPr>
        <w:t xml:space="preserve"> 5.1 – Tempo de deslocamento casa → escola por grupo regional (estimativas ponderadas)</w:t>
      </w:r>
    </w:p>
    <w:tbl>
      <w:tblPr>
        <w:tblW w:w="0" w:type="auto"/>
        <w:jc w:val="center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4A0" w:firstRow="1" w:lastRow="0" w:firstColumn="1" w:lastColumn="0" w:noHBand="0" w:noVBand="1"/>
      </w:tblPr>
      <w:tblGrid>
        <w:gridCol w:w="1348"/>
        <w:gridCol w:w="982"/>
        <w:gridCol w:w="982"/>
        <w:gridCol w:w="982"/>
        <w:gridCol w:w="982"/>
        <w:gridCol w:w="982"/>
        <w:gridCol w:w="982"/>
        <w:gridCol w:w="1026"/>
        <w:gridCol w:w="982"/>
      </w:tblGrid>
      <w:tr w:rsidR="006F55B5" w:rsidRPr="006D2A31" w14:paraId="040E2F27" w14:textId="77777777">
        <w:trPr>
          <w:jc w:val="center"/>
        </w:trPr>
        <w:tc>
          <w:tcPr>
            <w:tcW w:w="982" w:type="dxa"/>
            <w:shd w:val="clear" w:color="auto" w:fill="D0D0CE"/>
          </w:tcPr>
          <w:p w14:paraId="462A3079" w14:textId="77777777" w:rsidR="006F55B5" w:rsidRPr="006D2A31" w:rsidRDefault="00000000">
            <w:pPr>
              <w:jc w:val="center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Grupo regional</w:t>
            </w:r>
          </w:p>
        </w:tc>
        <w:tc>
          <w:tcPr>
            <w:tcW w:w="982" w:type="dxa"/>
            <w:shd w:val="clear" w:color="auto" w:fill="D0D0CE"/>
          </w:tcPr>
          <w:p w14:paraId="5B92789C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Até 15 min</w:t>
            </w:r>
          </w:p>
        </w:tc>
        <w:tc>
          <w:tcPr>
            <w:tcW w:w="982" w:type="dxa"/>
            <w:shd w:val="clear" w:color="auto" w:fill="D0D0CE"/>
          </w:tcPr>
          <w:p w14:paraId="1D29CCA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15-30 min</w:t>
            </w:r>
          </w:p>
        </w:tc>
        <w:tc>
          <w:tcPr>
            <w:tcW w:w="982" w:type="dxa"/>
            <w:shd w:val="clear" w:color="auto" w:fill="D0D0CE"/>
          </w:tcPr>
          <w:p w14:paraId="679D8759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30-45 min</w:t>
            </w:r>
          </w:p>
        </w:tc>
        <w:tc>
          <w:tcPr>
            <w:tcW w:w="982" w:type="dxa"/>
            <w:shd w:val="clear" w:color="auto" w:fill="D0D0CE"/>
          </w:tcPr>
          <w:p w14:paraId="215E4943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45-60 min</w:t>
            </w:r>
          </w:p>
        </w:tc>
        <w:tc>
          <w:tcPr>
            <w:tcW w:w="982" w:type="dxa"/>
            <w:shd w:val="clear" w:color="auto" w:fill="D0D0CE"/>
          </w:tcPr>
          <w:p w14:paraId="392D4058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&gt;=60 min</w:t>
            </w:r>
          </w:p>
        </w:tc>
        <w:tc>
          <w:tcPr>
            <w:tcW w:w="982" w:type="dxa"/>
            <w:shd w:val="clear" w:color="auto" w:fill="D0D0CE"/>
          </w:tcPr>
          <w:p w14:paraId="180A41DE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Não sabe</w:t>
            </w:r>
          </w:p>
        </w:tc>
        <w:tc>
          <w:tcPr>
            <w:tcW w:w="982" w:type="dxa"/>
            <w:shd w:val="clear" w:color="auto" w:fill="D0D0CE"/>
          </w:tcPr>
          <w:p w14:paraId="5C8DA994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Total (excl. N/A)</w:t>
            </w:r>
          </w:p>
        </w:tc>
        <w:tc>
          <w:tcPr>
            <w:tcW w:w="982" w:type="dxa"/>
            <w:shd w:val="clear" w:color="auto" w:fill="D0D0CE"/>
          </w:tcPr>
          <w:p w14:paraId="41AF7AFE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Não se aplica</w:t>
            </w:r>
          </w:p>
        </w:tc>
      </w:tr>
      <w:tr w:rsidR="006F55B5" w:rsidRPr="006D2A31" w14:paraId="0064C291" w14:textId="77777777">
        <w:trPr>
          <w:jc w:val="center"/>
        </w:trPr>
        <w:tc>
          <w:tcPr>
            <w:tcW w:w="982" w:type="dxa"/>
          </w:tcPr>
          <w:p w14:paraId="2F33AC95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Primária</w:t>
            </w:r>
          </w:p>
        </w:tc>
        <w:tc>
          <w:tcPr>
            <w:tcW w:w="982" w:type="dxa"/>
          </w:tcPr>
          <w:p w14:paraId="6C70998E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1.531 (26,4%)</w:t>
            </w:r>
          </w:p>
        </w:tc>
        <w:tc>
          <w:tcPr>
            <w:tcW w:w="982" w:type="dxa"/>
          </w:tcPr>
          <w:p w14:paraId="36BFDD17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2.238 (38,6%)</w:t>
            </w:r>
          </w:p>
        </w:tc>
        <w:tc>
          <w:tcPr>
            <w:tcW w:w="982" w:type="dxa"/>
          </w:tcPr>
          <w:p w14:paraId="7991829C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1.142 (19,7%)</w:t>
            </w:r>
          </w:p>
        </w:tc>
        <w:tc>
          <w:tcPr>
            <w:tcW w:w="982" w:type="dxa"/>
          </w:tcPr>
          <w:p w14:paraId="5E4C90E8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432 (7,5%)</w:t>
            </w:r>
          </w:p>
        </w:tc>
        <w:tc>
          <w:tcPr>
            <w:tcW w:w="982" w:type="dxa"/>
          </w:tcPr>
          <w:p w14:paraId="3A600666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187 (3,2%)</w:t>
            </w:r>
          </w:p>
        </w:tc>
        <w:tc>
          <w:tcPr>
            <w:tcW w:w="982" w:type="dxa"/>
          </w:tcPr>
          <w:p w14:paraId="10E24309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262 (4,5%)</w:t>
            </w:r>
          </w:p>
        </w:tc>
        <w:tc>
          <w:tcPr>
            <w:tcW w:w="982" w:type="dxa"/>
          </w:tcPr>
          <w:p w14:paraId="53326ACA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5.792 (100,0%)</w:t>
            </w:r>
          </w:p>
        </w:tc>
        <w:tc>
          <w:tcPr>
            <w:tcW w:w="982" w:type="dxa"/>
          </w:tcPr>
          <w:p w14:paraId="50379BE7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118</w:t>
            </w:r>
          </w:p>
        </w:tc>
      </w:tr>
      <w:tr w:rsidR="006F55B5" w:rsidRPr="006D2A31" w14:paraId="698C3AB9" w14:textId="77777777">
        <w:trPr>
          <w:jc w:val="center"/>
        </w:trPr>
        <w:tc>
          <w:tcPr>
            <w:tcW w:w="982" w:type="dxa"/>
          </w:tcPr>
          <w:p w14:paraId="3488D964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Secundária</w:t>
            </w:r>
          </w:p>
        </w:tc>
        <w:tc>
          <w:tcPr>
            <w:tcW w:w="982" w:type="dxa"/>
          </w:tcPr>
          <w:p w14:paraId="0108AB53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9.940 (58,9%)</w:t>
            </w:r>
          </w:p>
        </w:tc>
        <w:tc>
          <w:tcPr>
            <w:tcW w:w="982" w:type="dxa"/>
          </w:tcPr>
          <w:p w14:paraId="44A1306C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5.354 (31,8%)</w:t>
            </w:r>
          </w:p>
        </w:tc>
        <w:tc>
          <w:tcPr>
            <w:tcW w:w="982" w:type="dxa"/>
          </w:tcPr>
          <w:p w14:paraId="76CB6B96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943 (5,6%)</w:t>
            </w:r>
          </w:p>
        </w:tc>
        <w:tc>
          <w:tcPr>
            <w:tcW w:w="982" w:type="dxa"/>
          </w:tcPr>
          <w:p w14:paraId="74EB4250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221 (1,3%)</w:t>
            </w:r>
          </w:p>
        </w:tc>
        <w:tc>
          <w:tcPr>
            <w:tcW w:w="982" w:type="dxa"/>
          </w:tcPr>
          <w:p w14:paraId="005BFBC4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72 (0,4%)</w:t>
            </w:r>
          </w:p>
        </w:tc>
        <w:tc>
          <w:tcPr>
            <w:tcW w:w="982" w:type="dxa"/>
          </w:tcPr>
          <w:p w14:paraId="63D635B0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332 (2,0%)</w:t>
            </w:r>
          </w:p>
        </w:tc>
        <w:tc>
          <w:tcPr>
            <w:tcW w:w="982" w:type="dxa"/>
          </w:tcPr>
          <w:p w14:paraId="2BD69694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16.862 (100,0%)</w:t>
            </w:r>
          </w:p>
        </w:tc>
        <w:tc>
          <w:tcPr>
            <w:tcW w:w="982" w:type="dxa"/>
          </w:tcPr>
          <w:p w14:paraId="625B745F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23</w:t>
            </w:r>
          </w:p>
        </w:tc>
      </w:tr>
      <w:tr w:rsidR="006F55B5" w:rsidRPr="006D2A31" w14:paraId="08940531" w14:textId="77777777">
        <w:trPr>
          <w:jc w:val="center"/>
        </w:trPr>
        <w:tc>
          <w:tcPr>
            <w:tcW w:w="982" w:type="dxa"/>
          </w:tcPr>
          <w:p w14:paraId="43B5BFB8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Terciária</w:t>
            </w:r>
          </w:p>
        </w:tc>
        <w:tc>
          <w:tcPr>
            <w:tcW w:w="982" w:type="dxa"/>
          </w:tcPr>
          <w:p w14:paraId="2E88E0FE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696 (20,2%)</w:t>
            </w:r>
          </w:p>
        </w:tc>
        <w:tc>
          <w:tcPr>
            <w:tcW w:w="982" w:type="dxa"/>
          </w:tcPr>
          <w:p w14:paraId="542C405F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2.018 (58,6%)</w:t>
            </w:r>
          </w:p>
        </w:tc>
        <w:tc>
          <w:tcPr>
            <w:tcW w:w="982" w:type="dxa"/>
          </w:tcPr>
          <w:p w14:paraId="40AE5D05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361 (10,5%)</w:t>
            </w:r>
          </w:p>
        </w:tc>
        <w:tc>
          <w:tcPr>
            <w:tcW w:w="982" w:type="dxa"/>
          </w:tcPr>
          <w:p w14:paraId="7C3360D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78 (2,3%)</w:t>
            </w:r>
          </w:p>
        </w:tc>
        <w:tc>
          <w:tcPr>
            <w:tcW w:w="982" w:type="dxa"/>
          </w:tcPr>
          <w:p w14:paraId="5A179BCE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47 (1,4%)</w:t>
            </w:r>
          </w:p>
        </w:tc>
        <w:tc>
          <w:tcPr>
            <w:tcW w:w="982" w:type="dxa"/>
          </w:tcPr>
          <w:p w14:paraId="56C11D8E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244 (7,1%)</w:t>
            </w:r>
          </w:p>
        </w:tc>
        <w:tc>
          <w:tcPr>
            <w:tcW w:w="982" w:type="dxa"/>
          </w:tcPr>
          <w:p w14:paraId="4997A3C2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3.444 (100,0%)</w:t>
            </w:r>
          </w:p>
        </w:tc>
        <w:tc>
          <w:tcPr>
            <w:tcW w:w="982" w:type="dxa"/>
          </w:tcPr>
          <w:p w14:paraId="597214C7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14</w:t>
            </w:r>
          </w:p>
        </w:tc>
      </w:tr>
    </w:tbl>
    <w:p w14:paraId="3197D5AF" w14:textId="77777777" w:rsidR="006F55B5" w:rsidRPr="006D2A31" w:rsidRDefault="00000000" w:rsidP="00035A9C">
      <w:pPr>
        <w:rPr>
          <w:rStyle w:val="Forte"/>
        </w:rPr>
      </w:pPr>
      <w:r w:rsidRPr="006D2A31">
        <w:rPr>
          <w:rStyle w:val="Forte"/>
        </w:rPr>
        <w:t>(Fonte: PDAD 2021 – tabulação ponderada; percentuais = distribuição dentro de cada grupo, excluindo “Não se aplica”)</w:t>
      </w:r>
    </w:p>
    <w:p w14:paraId="28ED6CD9" w14:textId="77777777" w:rsidR="006F55B5" w:rsidRPr="006D2A31" w:rsidRDefault="00000000" w:rsidP="00846614">
      <w:pPr>
        <w:pStyle w:val="Ttulo2"/>
      </w:pPr>
      <w:bookmarkStart w:id="75" w:name="_Toc223614009"/>
      <w:r w:rsidRPr="006D2A31">
        <w:lastRenderedPageBreak/>
        <w:t>5.3 Tempo de deslocamento no público-alvo real (core target)</w:t>
      </w:r>
      <w:bookmarkEnd w:id="75"/>
    </w:p>
    <w:p w14:paraId="3775853E" w14:textId="77777777" w:rsidR="006F55B5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Ao restringir ao core target (renda ≥ R$ 33.333/mês e presença de criança/adolescente 0–17), o padrão observado tende a favorecer tempos mais curtos. A Tabela 5.2 apresenta a distribuição do tempo de deslocamento nesse recorte.</w:t>
      </w:r>
    </w:p>
    <w:p w14:paraId="32856F25" w14:textId="77777777" w:rsidR="00035A9C" w:rsidRPr="006D2A31" w:rsidRDefault="00035A9C" w:rsidP="00035A9C">
      <w:pPr>
        <w:rPr>
          <w:sz w:val="20"/>
          <w:szCs w:val="20"/>
        </w:rPr>
      </w:pPr>
      <w:r w:rsidRPr="006D2A31">
        <w:rPr>
          <w:szCs w:val="20"/>
        </w:rPr>
        <w:t>No core target, a maior parte dos deslocamentos reportados está concentrada até 30 minutos, com destaque para a Primária. Apesar disso, a leitura deve ser interpretada com cautela, pois o recorte core target reduz substancialmente a base observável para variáveis de mobilidade (sobretudo em categorias menos frequentes).</w:t>
      </w:r>
    </w:p>
    <w:p w14:paraId="4405AD31" w14:textId="77777777" w:rsidR="00035A9C" w:rsidRPr="006D2A31" w:rsidRDefault="00035A9C" w:rsidP="00035A9C">
      <w:pPr>
        <w:pStyle w:val="Corpodetexto"/>
      </w:pPr>
    </w:p>
    <w:p w14:paraId="28D206F8" w14:textId="77777777" w:rsidR="006F55B5" w:rsidRPr="006D2A31" w:rsidRDefault="00000000">
      <w:pPr>
        <w:rPr>
          <w:b/>
          <w:bCs/>
          <w:sz w:val="20"/>
          <w:szCs w:val="20"/>
        </w:rPr>
      </w:pPr>
      <w:r w:rsidRPr="006D2A31">
        <w:rPr>
          <w:b/>
          <w:bCs/>
          <w:sz w:val="20"/>
          <w:szCs w:val="20"/>
        </w:rPr>
        <w:t>Tabela 5.2 – Tempo de deslocamento casa → escola no core target (estimativas ponderadas)</w:t>
      </w:r>
    </w:p>
    <w:tbl>
      <w:tblPr>
        <w:tblW w:w="0" w:type="auto"/>
        <w:jc w:val="center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6F55B5" w:rsidRPr="006D2A31" w14:paraId="677CF495" w14:textId="77777777">
        <w:trPr>
          <w:jc w:val="center"/>
        </w:trPr>
        <w:tc>
          <w:tcPr>
            <w:tcW w:w="1768" w:type="dxa"/>
            <w:shd w:val="clear" w:color="auto" w:fill="D0D0CE"/>
          </w:tcPr>
          <w:p w14:paraId="1C622D97" w14:textId="77777777" w:rsidR="006F55B5" w:rsidRPr="006D2A31" w:rsidRDefault="00000000">
            <w:pPr>
              <w:jc w:val="center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Grupo regional</w:t>
            </w:r>
          </w:p>
        </w:tc>
        <w:tc>
          <w:tcPr>
            <w:tcW w:w="1768" w:type="dxa"/>
            <w:shd w:val="clear" w:color="auto" w:fill="D0D0CE"/>
          </w:tcPr>
          <w:p w14:paraId="7D7BB6FE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15-30 min</w:t>
            </w:r>
          </w:p>
        </w:tc>
        <w:tc>
          <w:tcPr>
            <w:tcW w:w="1768" w:type="dxa"/>
            <w:shd w:val="clear" w:color="auto" w:fill="D0D0CE"/>
          </w:tcPr>
          <w:p w14:paraId="0E2836DF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30-45 min</w:t>
            </w:r>
          </w:p>
        </w:tc>
        <w:tc>
          <w:tcPr>
            <w:tcW w:w="1768" w:type="dxa"/>
            <w:shd w:val="clear" w:color="auto" w:fill="D0D0CE"/>
          </w:tcPr>
          <w:p w14:paraId="37CDC195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Até 15 min</w:t>
            </w:r>
          </w:p>
        </w:tc>
        <w:tc>
          <w:tcPr>
            <w:tcW w:w="1768" w:type="dxa"/>
            <w:shd w:val="clear" w:color="auto" w:fill="D0D0CE"/>
          </w:tcPr>
          <w:p w14:paraId="6B885049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Total</w:t>
            </w:r>
          </w:p>
        </w:tc>
      </w:tr>
      <w:tr w:rsidR="006F55B5" w:rsidRPr="006D2A31" w14:paraId="09001433" w14:textId="77777777">
        <w:trPr>
          <w:jc w:val="center"/>
        </w:trPr>
        <w:tc>
          <w:tcPr>
            <w:tcW w:w="1768" w:type="dxa"/>
          </w:tcPr>
          <w:p w14:paraId="3FBFDFE8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Primária</w:t>
            </w:r>
          </w:p>
        </w:tc>
        <w:tc>
          <w:tcPr>
            <w:tcW w:w="1768" w:type="dxa"/>
          </w:tcPr>
          <w:p w14:paraId="3EFD90B6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91 (56,5%)</w:t>
            </w:r>
          </w:p>
        </w:tc>
        <w:tc>
          <w:tcPr>
            <w:tcW w:w="1768" w:type="dxa"/>
          </w:tcPr>
          <w:p w14:paraId="20A57042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21 (13,1%)</w:t>
            </w:r>
          </w:p>
        </w:tc>
        <w:tc>
          <w:tcPr>
            <w:tcW w:w="1768" w:type="dxa"/>
          </w:tcPr>
          <w:p w14:paraId="05D05B2A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49 (30,5%)</w:t>
            </w:r>
          </w:p>
        </w:tc>
        <w:tc>
          <w:tcPr>
            <w:tcW w:w="1768" w:type="dxa"/>
          </w:tcPr>
          <w:p w14:paraId="2545FCCD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162 (100,0%)</w:t>
            </w:r>
          </w:p>
        </w:tc>
      </w:tr>
      <w:tr w:rsidR="006F55B5" w:rsidRPr="006D2A31" w14:paraId="3D15A948" w14:textId="77777777">
        <w:trPr>
          <w:jc w:val="center"/>
        </w:trPr>
        <w:tc>
          <w:tcPr>
            <w:tcW w:w="1768" w:type="dxa"/>
          </w:tcPr>
          <w:p w14:paraId="6313A631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Secundária</w:t>
            </w:r>
          </w:p>
        </w:tc>
        <w:tc>
          <w:tcPr>
            <w:tcW w:w="1768" w:type="dxa"/>
          </w:tcPr>
          <w:p w14:paraId="03DB9273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0 (0,0%)</w:t>
            </w:r>
          </w:p>
        </w:tc>
        <w:tc>
          <w:tcPr>
            <w:tcW w:w="1768" w:type="dxa"/>
          </w:tcPr>
          <w:p w14:paraId="198E07C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49 (32,3%)</w:t>
            </w:r>
          </w:p>
        </w:tc>
        <w:tc>
          <w:tcPr>
            <w:tcW w:w="1768" w:type="dxa"/>
          </w:tcPr>
          <w:p w14:paraId="78CDAB31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102 (67,7%)</w:t>
            </w:r>
          </w:p>
        </w:tc>
        <w:tc>
          <w:tcPr>
            <w:tcW w:w="1768" w:type="dxa"/>
          </w:tcPr>
          <w:p w14:paraId="052D7CB4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151 (100,0%)</w:t>
            </w:r>
          </w:p>
        </w:tc>
      </w:tr>
      <w:tr w:rsidR="006F55B5" w:rsidRPr="006D2A31" w14:paraId="6857BC1F" w14:textId="77777777">
        <w:trPr>
          <w:jc w:val="center"/>
        </w:trPr>
        <w:tc>
          <w:tcPr>
            <w:tcW w:w="1768" w:type="dxa"/>
          </w:tcPr>
          <w:p w14:paraId="030C0939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Terciária</w:t>
            </w:r>
          </w:p>
        </w:tc>
        <w:tc>
          <w:tcPr>
            <w:tcW w:w="1768" w:type="dxa"/>
          </w:tcPr>
          <w:p w14:paraId="7FCA8FE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0 (0,0%)</w:t>
            </w:r>
          </w:p>
        </w:tc>
        <w:tc>
          <w:tcPr>
            <w:tcW w:w="1768" w:type="dxa"/>
          </w:tcPr>
          <w:p w14:paraId="19001DC4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0 (0,0%)</w:t>
            </w:r>
          </w:p>
        </w:tc>
        <w:tc>
          <w:tcPr>
            <w:tcW w:w="1768" w:type="dxa"/>
          </w:tcPr>
          <w:p w14:paraId="3482A845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30 (100,0%)</w:t>
            </w:r>
          </w:p>
        </w:tc>
        <w:tc>
          <w:tcPr>
            <w:tcW w:w="1768" w:type="dxa"/>
          </w:tcPr>
          <w:p w14:paraId="137E1E29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30 (100,0%)</w:t>
            </w:r>
          </w:p>
        </w:tc>
      </w:tr>
    </w:tbl>
    <w:p w14:paraId="08D8D811" w14:textId="77777777" w:rsidR="006F55B5" w:rsidRPr="006D2A31" w:rsidRDefault="00000000" w:rsidP="00035A9C">
      <w:pPr>
        <w:rPr>
          <w:sz w:val="20"/>
          <w:szCs w:val="20"/>
        </w:rPr>
      </w:pPr>
      <w:r w:rsidRPr="006D2A31">
        <w:rPr>
          <w:rStyle w:val="Forte"/>
        </w:rPr>
        <w:t>(Fonte: PDAD 2021 – tabulação ponderada; percentuais = distribuição dentro de cada grupo no recorte core target)</w:t>
      </w:r>
    </w:p>
    <w:p w14:paraId="01E5BFBF" w14:textId="77777777" w:rsidR="006F55B5" w:rsidRPr="006D2A31" w:rsidRDefault="00000000" w:rsidP="00846614">
      <w:pPr>
        <w:pStyle w:val="Ttulo2"/>
      </w:pPr>
      <w:bookmarkStart w:id="76" w:name="_Toc223614010"/>
      <w:r w:rsidRPr="006D2A31">
        <w:t>5.4 Modal de transporte para escola</w:t>
      </w:r>
      <w:bookmarkEnd w:id="76"/>
    </w:p>
    <w:p w14:paraId="65F9C55F" w14:textId="77777777" w:rsidR="006F55B5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O modal é um proxy operacional direto de fricção (tempo, previsibilidade), infraestrutura necessária (embarque/desembarque, estacionamento) e potencial de serviços complementares (transporte escolar próprio/parcerias). As Tabelas 5.3 e 5.4 sintetizam os modais reportados no universo territorial e no core target.</w:t>
      </w:r>
    </w:p>
    <w:p w14:paraId="3A15B631" w14:textId="77777777" w:rsidR="00035A9C" w:rsidRPr="006D2A31" w:rsidRDefault="00035A9C" w:rsidP="00035A9C">
      <w:pPr>
        <w:numPr>
          <w:ilvl w:val="0"/>
          <w:numId w:val="19"/>
        </w:numPr>
        <w:rPr>
          <w:sz w:val="20"/>
          <w:szCs w:val="20"/>
        </w:rPr>
      </w:pPr>
      <w:r w:rsidRPr="006D2A31">
        <w:rPr>
          <w:szCs w:val="20"/>
        </w:rPr>
        <w:t xml:space="preserve">Automóvel aparece como modal dominante no escopo, especialmente nas regiões Primária e Terciária; </w:t>
      </w:r>
    </w:p>
    <w:p w14:paraId="6DFB36C3" w14:textId="77777777" w:rsidR="00035A9C" w:rsidRPr="006D2A31" w:rsidRDefault="00035A9C" w:rsidP="00035A9C">
      <w:pPr>
        <w:numPr>
          <w:ilvl w:val="0"/>
          <w:numId w:val="19"/>
        </w:numPr>
        <w:rPr>
          <w:sz w:val="20"/>
          <w:szCs w:val="20"/>
        </w:rPr>
      </w:pPr>
      <w:r w:rsidRPr="006D2A31">
        <w:rPr>
          <w:szCs w:val="20"/>
        </w:rPr>
        <w:t xml:space="preserve">Ônibus mantém participação material, indicando que parte do universo opera com maior variabilidade de tempo e maior sensibilidade a linhas/rotas; </w:t>
      </w:r>
    </w:p>
    <w:p w14:paraId="5970C32F" w14:textId="77777777" w:rsidR="00035A9C" w:rsidRPr="006D2A31" w:rsidRDefault="00035A9C" w:rsidP="00035A9C">
      <w:pPr>
        <w:numPr>
          <w:ilvl w:val="0"/>
          <w:numId w:val="19"/>
        </w:numPr>
        <w:rPr>
          <w:sz w:val="20"/>
          <w:szCs w:val="20"/>
        </w:rPr>
      </w:pPr>
      <w:r w:rsidRPr="006D2A31">
        <w:rPr>
          <w:szCs w:val="20"/>
        </w:rPr>
        <w:t xml:space="preserve">Na Região Secundária, o peso de transporte escolar privado (vans) é relevante no universo total, sugerindo predisposição a soluções de conveniência; </w:t>
      </w:r>
    </w:p>
    <w:p w14:paraId="55FCD517" w14:textId="77777777" w:rsidR="00035A9C" w:rsidRPr="006D2A31" w:rsidRDefault="00035A9C" w:rsidP="00035A9C">
      <w:pPr>
        <w:numPr>
          <w:ilvl w:val="0"/>
          <w:numId w:val="19"/>
        </w:numPr>
        <w:rPr>
          <w:sz w:val="20"/>
          <w:szCs w:val="20"/>
        </w:rPr>
      </w:pPr>
      <w:r w:rsidRPr="006D2A31">
        <w:rPr>
          <w:szCs w:val="20"/>
        </w:rPr>
        <w:t>No core target, o automóvel ganha ainda mais peso, reforçando exigências de infraestrutura de acesso e estacionamento.</w:t>
      </w:r>
    </w:p>
    <w:p w14:paraId="5F87A639" w14:textId="77777777" w:rsidR="00035A9C" w:rsidRPr="006D2A31" w:rsidRDefault="00035A9C" w:rsidP="00035A9C">
      <w:pPr>
        <w:pStyle w:val="Corpodetexto"/>
        <w:rPr>
          <w:sz w:val="20"/>
          <w:szCs w:val="20"/>
        </w:rPr>
      </w:pPr>
    </w:p>
    <w:p w14:paraId="339513B8" w14:textId="77777777" w:rsidR="00056B6E" w:rsidRDefault="00056B6E">
      <w:pPr>
        <w:rPr>
          <w:b/>
          <w:bCs/>
          <w:sz w:val="20"/>
          <w:szCs w:val="20"/>
        </w:rPr>
      </w:pPr>
    </w:p>
    <w:p w14:paraId="7200D4DC" w14:textId="3D3BA0D0" w:rsidR="006F55B5" w:rsidRPr="006D2A31" w:rsidRDefault="00000000">
      <w:pPr>
        <w:rPr>
          <w:b/>
          <w:bCs/>
          <w:sz w:val="20"/>
          <w:szCs w:val="20"/>
        </w:rPr>
      </w:pPr>
      <w:proofErr w:type="spellStart"/>
      <w:r w:rsidRPr="006D2A31">
        <w:rPr>
          <w:b/>
          <w:bCs/>
          <w:sz w:val="20"/>
          <w:szCs w:val="20"/>
        </w:rPr>
        <w:lastRenderedPageBreak/>
        <w:t>Tabela</w:t>
      </w:r>
      <w:proofErr w:type="spellEnd"/>
      <w:r w:rsidRPr="006D2A31">
        <w:rPr>
          <w:b/>
          <w:bCs/>
          <w:sz w:val="20"/>
          <w:szCs w:val="20"/>
        </w:rPr>
        <w:t xml:space="preserve"> 5.3 – Modal de transporte para escola por grupo regional (estimativas ponderadas)</w:t>
      </w:r>
    </w:p>
    <w:tbl>
      <w:tblPr>
        <w:tblW w:w="0" w:type="auto"/>
        <w:jc w:val="center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4A0" w:firstRow="1" w:lastRow="0" w:firstColumn="1" w:lastColumn="0" w:noHBand="0" w:noVBand="1"/>
      </w:tblPr>
      <w:tblGrid>
        <w:gridCol w:w="1359"/>
        <w:gridCol w:w="1372"/>
        <w:gridCol w:w="965"/>
        <w:gridCol w:w="1032"/>
        <w:gridCol w:w="1018"/>
        <w:gridCol w:w="840"/>
        <w:gridCol w:w="940"/>
        <w:gridCol w:w="829"/>
        <w:gridCol w:w="1041"/>
      </w:tblGrid>
      <w:tr w:rsidR="00035A9C" w:rsidRPr="006D2A31" w14:paraId="0164A713" w14:textId="77777777" w:rsidTr="00035A9C">
        <w:trPr>
          <w:jc w:val="center"/>
        </w:trPr>
        <w:tc>
          <w:tcPr>
            <w:tcW w:w="0" w:type="auto"/>
            <w:shd w:val="clear" w:color="auto" w:fill="D0D0CE"/>
          </w:tcPr>
          <w:p w14:paraId="24F2FB4D" w14:textId="77777777" w:rsidR="00035A9C" w:rsidRPr="006D2A31" w:rsidRDefault="00035A9C">
            <w:pPr>
              <w:jc w:val="center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Grupo regional</w:t>
            </w:r>
          </w:p>
        </w:tc>
        <w:tc>
          <w:tcPr>
            <w:tcW w:w="1061" w:type="dxa"/>
            <w:shd w:val="clear" w:color="auto" w:fill="D0D0CE"/>
          </w:tcPr>
          <w:p w14:paraId="189F8AB9" w14:textId="77777777" w:rsidR="00035A9C" w:rsidRPr="006D2A31" w:rsidRDefault="00035A9C">
            <w:pPr>
              <w:jc w:val="right"/>
              <w:rPr>
                <w:sz w:val="18"/>
                <w:szCs w:val="18"/>
              </w:rPr>
            </w:pPr>
            <w:r w:rsidRPr="006D2A31">
              <w:rPr>
                <w:rFonts w:eastAsia="Aptos"/>
                <w:b/>
                <w:sz w:val="20"/>
                <w:szCs w:val="18"/>
              </w:rPr>
              <w:t>Automóvel</w:t>
            </w:r>
          </w:p>
        </w:tc>
        <w:tc>
          <w:tcPr>
            <w:tcW w:w="844" w:type="dxa"/>
            <w:shd w:val="clear" w:color="auto" w:fill="D0D0CE"/>
          </w:tcPr>
          <w:p w14:paraId="3B999534" w14:textId="77777777" w:rsidR="00035A9C" w:rsidRPr="006D2A31" w:rsidRDefault="00035A9C">
            <w:pPr>
              <w:jc w:val="right"/>
              <w:rPr>
                <w:sz w:val="18"/>
                <w:szCs w:val="18"/>
              </w:rPr>
            </w:pPr>
            <w:r w:rsidRPr="006D2A31">
              <w:rPr>
                <w:rFonts w:eastAsia="Aptos"/>
                <w:b/>
                <w:sz w:val="20"/>
                <w:szCs w:val="18"/>
              </w:rPr>
              <w:t>Ônibus</w:t>
            </w:r>
          </w:p>
        </w:tc>
        <w:tc>
          <w:tcPr>
            <w:tcW w:w="0" w:type="auto"/>
            <w:shd w:val="clear" w:color="auto" w:fill="D0D0CE"/>
          </w:tcPr>
          <w:p w14:paraId="0DFDB600" w14:textId="77777777" w:rsidR="00035A9C" w:rsidRPr="006D2A31" w:rsidRDefault="00035A9C">
            <w:pPr>
              <w:jc w:val="right"/>
              <w:rPr>
                <w:sz w:val="18"/>
                <w:szCs w:val="18"/>
              </w:rPr>
            </w:pPr>
            <w:r w:rsidRPr="006D2A31">
              <w:rPr>
                <w:rFonts w:eastAsia="Aptos"/>
                <w:b/>
                <w:sz w:val="20"/>
                <w:szCs w:val="18"/>
              </w:rPr>
              <w:t>Escolar privado</w:t>
            </w:r>
          </w:p>
        </w:tc>
        <w:tc>
          <w:tcPr>
            <w:tcW w:w="0" w:type="auto"/>
            <w:shd w:val="clear" w:color="auto" w:fill="D0D0CE"/>
          </w:tcPr>
          <w:p w14:paraId="593BC3C3" w14:textId="77777777" w:rsidR="00035A9C" w:rsidRPr="006D2A31" w:rsidRDefault="00035A9C">
            <w:pPr>
              <w:jc w:val="right"/>
              <w:rPr>
                <w:sz w:val="18"/>
                <w:szCs w:val="18"/>
              </w:rPr>
            </w:pPr>
            <w:r w:rsidRPr="006D2A31">
              <w:rPr>
                <w:rFonts w:eastAsia="Aptos"/>
                <w:b/>
                <w:sz w:val="20"/>
                <w:szCs w:val="18"/>
              </w:rPr>
              <w:t>Escolar público</w:t>
            </w:r>
          </w:p>
        </w:tc>
        <w:tc>
          <w:tcPr>
            <w:tcW w:w="0" w:type="auto"/>
            <w:shd w:val="clear" w:color="auto" w:fill="D0D0CE"/>
          </w:tcPr>
          <w:p w14:paraId="64D1FEA8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A pé</w:t>
            </w:r>
          </w:p>
        </w:tc>
        <w:tc>
          <w:tcPr>
            <w:tcW w:w="0" w:type="auto"/>
            <w:shd w:val="clear" w:color="auto" w:fill="D0D0CE"/>
          </w:tcPr>
          <w:p w14:paraId="672365AB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Outros</w:t>
            </w:r>
          </w:p>
        </w:tc>
        <w:tc>
          <w:tcPr>
            <w:tcW w:w="0" w:type="auto"/>
            <w:shd w:val="clear" w:color="auto" w:fill="D0D0CE"/>
          </w:tcPr>
          <w:p w14:paraId="54004DE0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Não sabe</w:t>
            </w:r>
          </w:p>
        </w:tc>
        <w:tc>
          <w:tcPr>
            <w:tcW w:w="0" w:type="auto"/>
            <w:shd w:val="clear" w:color="auto" w:fill="D0D0CE"/>
          </w:tcPr>
          <w:p w14:paraId="2AB874C6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 xml:space="preserve">Total </w:t>
            </w:r>
          </w:p>
        </w:tc>
      </w:tr>
      <w:tr w:rsidR="00035A9C" w:rsidRPr="006D2A31" w14:paraId="0B74A0EE" w14:textId="77777777" w:rsidTr="00035A9C">
        <w:trPr>
          <w:jc w:val="center"/>
        </w:trPr>
        <w:tc>
          <w:tcPr>
            <w:tcW w:w="0" w:type="auto"/>
          </w:tcPr>
          <w:p w14:paraId="0D6A40E6" w14:textId="77777777" w:rsidR="00035A9C" w:rsidRPr="006D2A31" w:rsidRDefault="00035A9C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Primária</w:t>
            </w:r>
          </w:p>
        </w:tc>
        <w:tc>
          <w:tcPr>
            <w:tcW w:w="1061" w:type="dxa"/>
          </w:tcPr>
          <w:p w14:paraId="4048657D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2.534 (45,3%)</w:t>
            </w:r>
          </w:p>
        </w:tc>
        <w:tc>
          <w:tcPr>
            <w:tcW w:w="844" w:type="dxa"/>
          </w:tcPr>
          <w:p w14:paraId="346A38A7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1.272 (22,8%)</w:t>
            </w:r>
          </w:p>
        </w:tc>
        <w:tc>
          <w:tcPr>
            <w:tcW w:w="0" w:type="auto"/>
          </w:tcPr>
          <w:p w14:paraId="6A0C1E5B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406 (7,3%)</w:t>
            </w:r>
          </w:p>
        </w:tc>
        <w:tc>
          <w:tcPr>
            <w:tcW w:w="0" w:type="auto"/>
          </w:tcPr>
          <w:p w14:paraId="6DF57208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1.074 (19,2%)</w:t>
            </w:r>
          </w:p>
        </w:tc>
        <w:tc>
          <w:tcPr>
            <w:tcW w:w="0" w:type="auto"/>
          </w:tcPr>
          <w:p w14:paraId="7C248919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245 (4,4%)</w:t>
            </w:r>
          </w:p>
        </w:tc>
        <w:tc>
          <w:tcPr>
            <w:tcW w:w="0" w:type="auto"/>
          </w:tcPr>
          <w:p w14:paraId="20AC8F60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56 (1,0%)</w:t>
            </w:r>
          </w:p>
        </w:tc>
        <w:tc>
          <w:tcPr>
            <w:tcW w:w="0" w:type="auto"/>
          </w:tcPr>
          <w:p w14:paraId="17052321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0 (0,0%)</w:t>
            </w:r>
          </w:p>
        </w:tc>
        <w:tc>
          <w:tcPr>
            <w:tcW w:w="0" w:type="auto"/>
          </w:tcPr>
          <w:p w14:paraId="3B2166E1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5.588 (100,0%)</w:t>
            </w:r>
          </w:p>
        </w:tc>
      </w:tr>
      <w:tr w:rsidR="00035A9C" w:rsidRPr="006D2A31" w14:paraId="106E7CA7" w14:textId="77777777" w:rsidTr="00035A9C">
        <w:trPr>
          <w:jc w:val="center"/>
        </w:trPr>
        <w:tc>
          <w:tcPr>
            <w:tcW w:w="0" w:type="auto"/>
          </w:tcPr>
          <w:p w14:paraId="144E801D" w14:textId="77777777" w:rsidR="00035A9C" w:rsidRPr="006D2A31" w:rsidRDefault="00035A9C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Secundária</w:t>
            </w:r>
          </w:p>
        </w:tc>
        <w:tc>
          <w:tcPr>
            <w:tcW w:w="1061" w:type="dxa"/>
          </w:tcPr>
          <w:p w14:paraId="22958E1C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5.853 (35,2%)</w:t>
            </w:r>
          </w:p>
        </w:tc>
        <w:tc>
          <w:tcPr>
            <w:tcW w:w="844" w:type="dxa"/>
          </w:tcPr>
          <w:p w14:paraId="5E799D24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4.013 (24,2%)</w:t>
            </w:r>
          </w:p>
        </w:tc>
        <w:tc>
          <w:tcPr>
            <w:tcW w:w="0" w:type="auto"/>
          </w:tcPr>
          <w:p w14:paraId="7A8E472A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3.744 (22,5%)</w:t>
            </w:r>
          </w:p>
        </w:tc>
        <w:tc>
          <w:tcPr>
            <w:tcW w:w="0" w:type="auto"/>
          </w:tcPr>
          <w:p w14:paraId="3F4D1556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364 (2,2%)</w:t>
            </w:r>
          </w:p>
        </w:tc>
        <w:tc>
          <w:tcPr>
            <w:tcW w:w="0" w:type="auto"/>
          </w:tcPr>
          <w:p w14:paraId="0B38607C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1.963 (11,8%)</w:t>
            </w:r>
          </w:p>
        </w:tc>
        <w:tc>
          <w:tcPr>
            <w:tcW w:w="0" w:type="auto"/>
          </w:tcPr>
          <w:p w14:paraId="0CDA192A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670 (4,0%)</w:t>
            </w:r>
          </w:p>
        </w:tc>
        <w:tc>
          <w:tcPr>
            <w:tcW w:w="0" w:type="auto"/>
          </w:tcPr>
          <w:p w14:paraId="260428DE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0 (0,0%)</w:t>
            </w:r>
          </w:p>
        </w:tc>
        <w:tc>
          <w:tcPr>
            <w:tcW w:w="0" w:type="auto"/>
          </w:tcPr>
          <w:p w14:paraId="08A08081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16.606 (100,0%)</w:t>
            </w:r>
          </w:p>
        </w:tc>
      </w:tr>
      <w:tr w:rsidR="00035A9C" w:rsidRPr="006D2A31" w14:paraId="11D13B7D" w14:textId="77777777" w:rsidTr="00035A9C">
        <w:trPr>
          <w:jc w:val="center"/>
        </w:trPr>
        <w:tc>
          <w:tcPr>
            <w:tcW w:w="0" w:type="auto"/>
          </w:tcPr>
          <w:p w14:paraId="79B0D773" w14:textId="77777777" w:rsidR="00035A9C" w:rsidRPr="006D2A31" w:rsidRDefault="00035A9C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Terciária</w:t>
            </w:r>
          </w:p>
        </w:tc>
        <w:tc>
          <w:tcPr>
            <w:tcW w:w="1061" w:type="dxa"/>
          </w:tcPr>
          <w:p w14:paraId="10464D3E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1.727 (52,3%)</w:t>
            </w:r>
          </w:p>
        </w:tc>
        <w:tc>
          <w:tcPr>
            <w:tcW w:w="844" w:type="dxa"/>
          </w:tcPr>
          <w:p w14:paraId="740DFDBD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883 (26,7%)</w:t>
            </w:r>
          </w:p>
        </w:tc>
        <w:tc>
          <w:tcPr>
            <w:tcW w:w="0" w:type="auto"/>
          </w:tcPr>
          <w:p w14:paraId="57CC4108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271 (8,2%)</w:t>
            </w:r>
          </w:p>
        </w:tc>
        <w:tc>
          <w:tcPr>
            <w:tcW w:w="0" w:type="auto"/>
          </w:tcPr>
          <w:p w14:paraId="51E7B608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290 (8,8%)</w:t>
            </w:r>
          </w:p>
        </w:tc>
        <w:tc>
          <w:tcPr>
            <w:tcW w:w="0" w:type="auto"/>
          </w:tcPr>
          <w:p w14:paraId="413F40D9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12 (0,4%)</w:t>
            </w:r>
          </w:p>
        </w:tc>
        <w:tc>
          <w:tcPr>
            <w:tcW w:w="0" w:type="auto"/>
          </w:tcPr>
          <w:p w14:paraId="32A7ACE9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66 (2,0%)</w:t>
            </w:r>
          </w:p>
        </w:tc>
        <w:tc>
          <w:tcPr>
            <w:tcW w:w="0" w:type="auto"/>
          </w:tcPr>
          <w:p w14:paraId="65A12595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56 (1,7%)</w:t>
            </w:r>
          </w:p>
        </w:tc>
        <w:tc>
          <w:tcPr>
            <w:tcW w:w="0" w:type="auto"/>
          </w:tcPr>
          <w:p w14:paraId="722BB525" w14:textId="77777777" w:rsidR="00035A9C" w:rsidRPr="006D2A31" w:rsidRDefault="00035A9C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3.306 (100,0%)</w:t>
            </w:r>
          </w:p>
        </w:tc>
      </w:tr>
    </w:tbl>
    <w:p w14:paraId="22E3E561" w14:textId="77777777" w:rsidR="006F55B5" w:rsidRPr="006D2A31" w:rsidRDefault="00000000" w:rsidP="00035A9C">
      <w:pPr>
        <w:rPr>
          <w:rStyle w:val="Forte"/>
        </w:rPr>
      </w:pPr>
      <w:r w:rsidRPr="006D2A31">
        <w:rPr>
          <w:rStyle w:val="Forte"/>
        </w:rPr>
        <w:t>(Fonte: PDAD 2021 – tabulação ponderada; percentuais = distribuição dentro de cada grupo, excluindo “Não se aplica”)</w:t>
      </w:r>
    </w:p>
    <w:p w14:paraId="1BE39235" w14:textId="77777777" w:rsidR="006F55B5" w:rsidRPr="006D2A31" w:rsidRDefault="00000000">
      <w:pPr>
        <w:rPr>
          <w:b/>
          <w:bCs/>
          <w:sz w:val="20"/>
          <w:szCs w:val="20"/>
        </w:rPr>
      </w:pPr>
      <w:r w:rsidRPr="006D2A31">
        <w:rPr>
          <w:b/>
          <w:bCs/>
          <w:sz w:val="20"/>
          <w:szCs w:val="20"/>
        </w:rPr>
        <w:t>Tabela 5.4 – Modal de transporte para escola no core target (estimativas ponderadas)</w:t>
      </w:r>
    </w:p>
    <w:tbl>
      <w:tblPr>
        <w:tblW w:w="0" w:type="auto"/>
        <w:jc w:val="center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6F55B5" w:rsidRPr="006D2A31" w14:paraId="26B9FA57" w14:textId="77777777">
        <w:trPr>
          <w:jc w:val="center"/>
        </w:trPr>
        <w:tc>
          <w:tcPr>
            <w:tcW w:w="1768" w:type="dxa"/>
            <w:shd w:val="clear" w:color="auto" w:fill="D0D0CE"/>
          </w:tcPr>
          <w:p w14:paraId="046CB82D" w14:textId="77777777" w:rsidR="006F55B5" w:rsidRPr="006D2A31" w:rsidRDefault="00000000">
            <w:pPr>
              <w:jc w:val="center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Grupo regional</w:t>
            </w:r>
          </w:p>
        </w:tc>
        <w:tc>
          <w:tcPr>
            <w:tcW w:w="1768" w:type="dxa"/>
            <w:shd w:val="clear" w:color="auto" w:fill="D0D0CE"/>
          </w:tcPr>
          <w:p w14:paraId="59E23D4F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Automóvel</w:t>
            </w:r>
          </w:p>
        </w:tc>
        <w:tc>
          <w:tcPr>
            <w:tcW w:w="1768" w:type="dxa"/>
            <w:shd w:val="clear" w:color="auto" w:fill="D0D0CE"/>
          </w:tcPr>
          <w:p w14:paraId="5756EAEC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Escolar privado</w:t>
            </w:r>
          </w:p>
        </w:tc>
        <w:tc>
          <w:tcPr>
            <w:tcW w:w="1768" w:type="dxa"/>
            <w:shd w:val="clear" w:color="auto" w:fill="D0D0CE"/>
          </w:tcPr>
          <w:p w14:paraId="3C7F36CD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Ônibus</w:t>
            </w:r>
          </w:p>
        </w:tc>
        <w:tc>
          <w:tcPr>
            <w:tcW w:w="1768" w:type="dxa"/>
            <w:shd w:val="clear" w:color="auto" w:fill="D0D0CE"/>
          </w:tcPr>
          <w:p w14:paraId="776632D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Total</w:t>
            </w:r>
          </w:p>
        </w:tc>
      </w:tr>
      <w:tr w:rsidR="006F55B5" w:rsidRPr="006D2A31" w14:paraId="21C243A7" w14:textId="77777777">
        <w:trPr>
          <w:jc w:val="center"/>
        </w:trPr>
        <w:tc>
          <w:tcPr>
            <w:tcW w:w="1768" w:type="dxa"/>
          </w:tcPr>
          <w:p w14:paraId="47C59BF8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Primária</w:t>
            </w:r>
          </w:p>
        </w:tc>
        <w:tc>
          <w:tcPr>
            <w:tcW w:w="1768" w:type="dxa"/>
          </w:tcPr>
          <w:p w14:paraId="02FD5410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97 (60,0%)</w:t>
            </w:r>
          </w:p>
        </w:tc>
        <w:tc>
          <w:tcPr>
            <w:tcW w:w="1768" w:type="dxa"/>
          </w:tcPr>
          <w:p w14:paraId="4B8E8A8E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44 (26,9%)</w:t>
            </w:r>
          </w:p>
        </w:tc>
        <w:tc>
          <w:tcPr>
            <w:tcW w:w="1768" w:type="dxa"/>
          </w:tcPr>
          <w:p w14:paraId="366651E4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21 (13,1%)</w:t>
            </w:r>
          </w:p>
        </w:tc>
        <w:tc>
          <w:tcPr>
            <w:tcW w:w="1768" w:type="dxa"/>
          </w:tcPr>
          <w:p w14:paraId="0E605C51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162 (100,0%)</w:t>
            </w:r>
          </w:p>
        </w:tc>
      </w:tr>
      <w:tr w:rsidR="006F55B5" w:rsidRPr="006D2A31" w14:paraId="4F869621" w14:textId="77777777">
        <w:trPr>
          <w:jc w:val="center"/>
        </w:trPr>
        <w:tc>
          <w:tcPr>
            <w:tcW w:w="1768" w:type="dxa"/>
          </w:tcPr>
          <w:p w14:paraId="34AA284C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Secundária</w:t>
            </w:r>
          </w:p>
        </w:tc>
        <w:tc>
          <w:tcPr>
            <w:tcW w:w="1768" w:type="dxa"/>
          </w:tcPr>
          <w:p w14:paraId="7ED8C226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102 (67,7%)</w:t>
            </w:r>
          </w:p>
        </w:tc>
        <w:tc>
          <w:tcPr>
            <w:tcW w:w="1768" w:type="dxa"/>
          </w:tcPr>
          <w:p w14:paraId="5C9D2423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0 (0,0%)</w:t>
            </w:r>
          </w:p>
        </w:tc>
        <w:tc>
          <w:tcPr>
            <w:tcW w:w="1768" w:type="dxa"/>
          </w:tcPr>
          <w:p w14:paraId="13804821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49 (32,3%)</w:t>
            </w:r>
          </w:p>
        </w:tc>
        <w:tc>
          <w:tcPr>
            <w:tcW w:w="1768" w:type="dxa"/>
          </w:tcPr>
          <w:p w14:paraId="3B5BE5A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151 (100,0%)</w:t>
            </w:r>
          </w:p>
        </w:tc>
      </w:tr>
      <w:tr w:rsidR="006F55B5" w:rsidRPr="006D2A31" w14:paraId="0F78FF5A" w14:textId="77777777">
        <w:trPr>
          <w:jc w:val="center"/>
        </w:trPr>
        <w:tc>
          <w:tcPr>
            <w:tcW w:w="1768" w:type="dxa"/>
          </w:tcPr>
          <w:p w14:paraId="793A54FD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Terciária</w:t>
            </w:r>
          </w:p>
        </w:tc>
        <w:tc>
          <w:tcPr>
            <w:tcW w:w="1768" w:type="dxa"/>
          </w:tcPr>
          <w:p w14:paraId="4DDB686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30 (100,0%)</w:t>
            </w:r>
          </w:p>
        </w:tc>
        <w:tc>
          <w:tcPr>
            <w:tcW w:w="1768" w:type="dxa"/>
          </w:tcPr>
          <w:p w14:paraId="7541AA1C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0 (0,0%)</w:t>
            </w:r>
          </w:p>
        </w:tc>
        <w:tc>
          <w:tcPr>
            <w:tcW w:w="1768" w:type="dxa"/>
          </w:tcPr>
          <w:p w14:paraId="7327DAD2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0 (0,0%)</w:t>
            </w:r>
          </w:p>
        </w:tc>
        <w:tc>
          <w:tcPr>
            <w:tcW w:w="1768" w:type="dxa"/>
          </w:tcPr>
          <w:p w14:paraId="5B02A4CC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30 (100,0%)</w:t>
            </w:r>
          </w:p>
        </w:tc>
      </w:tr>
    </w:tbl>
    <w:p w14:paraId="2FE8DFFC" w14:textId="77777777" w:rsidR="006F55B5" w:rsidRPr="006D2A31" w:rsidRDefault="00000000" w:rsidP="00035A9C">
      <w:pPr>
        <w:rPr>
          <w:sz w:val="20"/>
          <w:szCs w:val="20"/>
        </w:rPr>
      </w:pPr>
      <w:r w:rsidRPr="006D2A31">
        <w:rPr>
          <w:rStyle w:val="Forte"/>
        </w:rPr>
        <w:t>(Fonte: PDAD 2021 – tabulação ponderada; percentuais = distribuição dentro de cada grupo no recorte core target)</w:t>
      </w:r>
    </w:p>
    <w:p w14:paraId="13E59A8B" w14:textId="77777777" w:rsidR="006F55B5" w:rsidRPr="006D2A31" w:rsidRDefault="00000000" w:rsidP="00846614">
      <w:pPr>
        <w:pStyle w:val="Ttulo2"/>
      </w:pPr>
      <w:bookmarkStart w:id="77" w:name="_Toc223614011"/>
      <w:r w:rsidRPr="006D2A31">
        <w:t>5.5 Implicações práticas para posicionamento e localização</w:t>
      </w:r>
      <w:bookmarkEnd w:id="77"/>
    </w:p>
    <w:p w14:paraId="6A6691B9" w14:textId="77777777" w:rsidR="006F55B5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Para um colégio premium, o trade-off “distância vs. proposta pedagógica” existe, mas a PDAD indica que, no território analisado, a conversão tende a ser maximizada quando a unidade é percebida como compatível com rotinas diárias e com baixa fricção logística. As implicações abaixo traduzem os achados em critérios operacionais.</w:t>
      </w:r>
    </w:p>
    <w:p w14:paraId="7BF14E21" w14:textId="77777777" w:rsidR="006F55B5" w:rsidRPr="006D2A31" w:rsidRDefault="00000000" w:rsidP="00035A9C">
      <w:pPr>
        <w:pStyle w:val="Compact"/>
        <w:numPr>
          <w:ilvl w:val="0"/>
          <w:numId w:val="21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Raio funcional</w:t>
      </w:r>
      <w:r w:rsidRPr="006D2A31">
        <w:rPr>
          <w:sz w:val="20"/>
          <w:szCs w:val="20"/>
        </w:rPr>
        <w:t>: usar 30 minutos como referência operacional para captação do core target, com leitura secundária em até 45 minutos para segmentos dispostos a aceitar fricção adicional.</w:t>
      </w:r>
    </w:p>
    <w:p w14:paraId="734F45B7" w14:textId="77777777" w:rsidR="006F55B5" w:rsidRPr="006D2A31" w:rsidRDefault="00000000" w:rsidP="00035A9C">
      <w:pPr>
        <w:pStyle w:val="Compact"/>
        <w:numPr>
          <w:ilvl w:val="0"/>
          <w:numId w:val="21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Micro-localização</w:t>
      </w:r>
      <w:r w:rsidRPr="006D2A31">
        <w:rPr>
          <w:sz w:val="20"/>
          <w:szCs w:val="20"/>
        </w:rPr>
        <w:t>: priorizar vias estruturantes e acessos redundantes (rotas alternativas) para reduzir variabilidade de tempo em horários de pico.</w:t>
      </w:r>
    </w:p>
    <w:p w14:paraId="433275E4" w14:textId="77777777" w:rsidR="006F55B5" w:rsidRPr="006D2A31" w:rsidRDefault="00000000" w:rsidP="00035A9C">
      <w:pPr>
        <w:pStyle w:val="Compact"/>
        <w:numPr>
          <w:ilvl w:val="0"/>
          <w:numId w:val="21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Infraestrutura de chegada</w:t>
      </w:r>
      <w:r w:rsidRPr="006D2A31">
        <w:rPr>
          <w:sz w:val="20"/>
          <w:szCs w:val="20"/>
        </w:rPr>
        <w:t>: dimensionar bolsões de embarque/desembarque e estacionamento de curta duração, dado o peso do automóvel no core target.</w:t>
      </w:r>
    </w:p>
    <w:p w14:paraId="01E181C6" w14:textId="77777777" w:rsidR="006F55B5" w:rsidRPr="006D2A31" w:rsidRDefault="00000000" w:rsidP="00035A9C">
      <w:pPr>
        <w:pStyle w:val="Compact"/>
        <w:numPr>
          <w:ilvl w:val="0"/>
          <w:numId w:val="21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Transporte escolar</w:t>
      </w:r>
      <w:r w:rsidRPr="006D2A31">
        <w:rPr>
          <w:sz w:val="20"/>
          <w:szCs w:val="20"/>
        </w:rPr>
        <w:t>: avaliar desenho de serviço próprio ou parcerias (vans/operadores) como alavanca de conveniência, sobretudo para captação fora do raio de 30 minutos.</w:t>
      </w:r>
    </w:p>
    <w:p w14:paraId="433C4985" w14:textId="77777777" w:rsidR="006F55B5" w:rsidRPr="006D2A31" w:rsidRDefault="00000000" w:rsidP="00035A9C">
      <w:pPr>
        <w:pStyle w:val="Compact"/>
        <w:numPr>
          <w:ilvl w:val="0"/>
          <w:numId w:val="21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Comunicação</w:t>
      </w:r>
      <w:r w:rsidRPr="006D2A31">
        <w:rPr>
          <w:sz w:val="20"/>
          <w:szCs w:val="20"/>
        </w:rPr>
        <w:t>: incorporar “previsibilidade e organização logística” como elemento de valor (não apenas distância), alinhado ao perfil de consumo premium.</w:t>
      </w:r>
    </w:p>
    <w:p w14:paraId="7ADD3CD2" w14:textId="77777777" w:rsidR="006F55B5" w:rsidRPr="006D2A31" w:rsidRDefault="00000000">
      <w:pPr>
        <w:rPr>
          <w:sz w:val="20"/>
          <w:szCs w:val="20"/>
        </w:rPr>
      </w:pPr>
      <w:r w:rsidRPr="006D2A31">
        <w:rPr>
          <w:sz w:val="20"/>
          <w:szCs w:val="20"/>
        </w:rPr>
        <w:br w:type="page"/>
      </w:r>
    </w:p>
    <w:p w14:paraId="14733C67" w14:textId="77777777" w:rsidR="006F55B5" w:rsidRPr="006D2A31" w:rsidRDefault="00000000" w:rsidP="00AC194C">
      <w:pPr>
        <w:pStyle w:val="Ttulo1"/>
      </w:pPr>
      <w:bookmarkStart w:id="78" w:name="_Toc223614012"/>
      <w:r w:rsidRPr="006D2A31">
        <w:lastRenderedPageBreak/>
        <w:t>6. Síntese Aplicada e Diretrizes para Priorização Territorial</w:t>
      </w:r>
      <w:bookmarkEnd w:id="78"/>
    </w:p>
    <w:p w14:paraId="23E0F57D" w14:textId="77777777" w:rsidR="006F55B5" w:rsidRPr="006D2A31" w:rsidRDefault="00000000" w:rsidP="00846614">
      <w:pPr>
        <w:pStyle w:val="Ttulo2"/>
      </w:pPr>
      <w:bookmarkStart w:id="79" w:name="_Toc223614013"/>
      <w:r w:rsidRPr="006D2A31">
        <w:t>6.1 Objetivo do capítulo</w:t>
      </w:r>
      <w:bookmarkEnd w:id="79"/>
    </w:p>
    <w:p w14:paraId="08368D7C" w14:textId="77777777" w:rsidR="006F55B5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Este capítulo integra (i) elegibilidade econômica, (ii) definição de core target e (iii) sinais de mobilidade para orientar critérios de priorização territorial e desenho de acesso. Em vez de repetir tabelas dos capítulos anteriores, consolida indicadores-chave e traduz a leitura em diretrizes operacionais.</w:t>
      </w:r>
    </w:p>
    <w:p w14:paraId="2FDE960E" w14:textId="77777777" w:rsidR="006F55B5" w:rsidRPr="006D2A31" w:rsidRDefault="00000000" w:rsidP="00846614">
      <w:pPr>
        <w:pStyle w:val="Ttulo2"/>
      </w:pPr>
      <w:bookmarkStart w:id="80" w:name="_Toc223614014"/>
      <w:r w:rsidRPr="006D2A31">
        <w:t>6.2 Síntese quantitativa por grupo regional</w:t>
      </w:r>
      <w:bookmarkEnd w:id="80"/>
    </w:p>
    <w:p w14:paraId="092F5FEB" w14:textId="77777777" w:rsidR="006F55B5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 Tabela 6.1 consolida, por grupo regional, a relação entre elegíveis (renda ≥ R$ 33.333), core target (elegíveis com criança/adolescente 0–17) e os sinais de mobilidade mais acionáveis (tempo até 30 min e uso de automóvel).</w:t>
      </w:r>
    </w:p>
    <w:p w14:paraId="797F8320" w14:textId="77777777" w:rsidR="00720A8D" w:rsidRPr="006D2A31" w:rsidRDefault="00720A8D" w:rsidP="00720A8D">
      <w:r w:rsidRPr="006D2A31">
        <w:rPr>
          <w:szCs w:val="20"/>
        </w:rPr>
        <w:t>O core target representa, tipicamente, cerca de um terço a dois quintos do conjunto de domicílios elegíveis por renda. No recorte core, os deslocamentos até 30 minutos concentram a maior parte dos casos observados e o automóvel prevalece como modal, o que reforça a centralidade de acesso e fluidez viária na decisão de localização.</w:t>
      </w:r>
    </w:p>
    <w:p w14:paraId="2BD64AC7" w14:textId="77777777" w:rsidR="006F55B5" w:rsidRPr="006D2A31" w:rsidRDefault="00000000">
      <w:pPr>
        <w:rPr>
          <w:b/>
          <w:bCs/>
          <w:sz w:val="20"/>
          <w:szCs w:val="20"/>
        </w:rPr>
      </w:pPr>
      <w:r w:rsidRPr="006D2A31">
        <w:rPr>
          <w:b/>
          <w:bCs/>
          <w:sz w:val="20"/>
          <w:szCs w:val="20"/>
        </w:rPr>
        <w:t>Tabela 6.1 – Indicadores consolidados (elegibilidade, core target e mobilidade) por grupo regional</w:t>
      </w:r>
    </w:p>
    <w:tbl>
      <w:tblPr>
        <w:tblW w:w="0" w:type="auto"/>
        <w:jc w:val="center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</w:tblGrid>
      <w:tr w:rsidR="006F55B5" w:rsidRPr="006D2A31" w14:paraId="508760CA" w14:textId="77777777">
        <w:trPr>
          <w:jc w:val="center"/>
        </w:trPr>
        <w:tc>
          <w:tcPr>
            <w:tcW w:w="1473" w:type="dxa"/>
            <w:shd w:val="clear" w:color="auto" w:fill="D0D0CE"/>
          </w:tcPr>
          <w:p w14:paraId="56FF7A5A" w14:textId="77777777" w:rsidR="006F55B5" w:rsidRPr="006D2A31" w:rsidRDefault="00000000">
            <w:pPr>
              <w:jc w:val="center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Grupo regional</w:t>
            </w:r>
          </w:p>
        </w:tc>
        <w:tc>
          <w:tcPr>
            <w:tcW w:w="1473" w:type="dxa"/>
            <w:shd w:val="clear" w:color="auto" w:fill="D0D0CE"/>
          </w:tcPr>
          <w:p w14:paraId="2205A22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Elegíveis (≥R$ 33.333)</w:t>
            </w:r>
          </w:p>
        </w:tc>
        <w:tc>
          <w:tcPr>
            <w:tcW w:w="1473" w:type="dxa"/>
            <w:shd w:val="clear" w:color="auto" w:fill="D0D0CE"/>
          </w:tcPr>
          <w:p w14:paraId="4D2B0C6F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Core target (≥R$ 33.333 + criança 0–17)</w:t>
            </w:r>
          </w:p>
        </w:tc>
        <w:tc>
          <w:tcPr>
            <w:tcW w:w="1473" w:type="dxa"/>
            <w:shd w:val="clear" w:color="auto" w:fill="D0D0CE"/>
          </w:tcPr>
          <w:p w14:paraId="0788DCBD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% core entre elegíveis</w:t>
            </w:r>
          </w:p>
        </w:tc>
        <w:tc>
          <w:tcPr>
            <w:tcW w:w="1473" w:type="dxa"/>
            <w:shd w:val="clear" w:color="auto" w:fill="D0D0CE"/>
          </w:tcPr>
          <w:p w14:paraId="2888ED0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% core com desloc. ≤30 min</w:t>
            </w:r>
          </w:p>
        </w:tc>
        <w:tc>
          <w:tcPr>
            <w:tcW w:w="1473" w:type="dxa"/>
            <w:shd w:val="clear" w:color="auto" w:fill="D0D0CE"/>
          </w:tcPr>
          <w:p w14:paraId="27FA832F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b/>
                <w:sz w:val="20"/>
                <w:szCs w:val="20"/>
              </w:rPr>
              <w:t>% core em automóvel</w:t>
            </w:r>
          </w:p>
        </w:tc>
      </w:tr>
      <w:tr w:rsidR="006F55B5" w:rsidRPr="006D2A31" w14:paraId="15C0DECF" w14:textId="77777777">
        <w:trPr>
          <w:jc w:val="center"/>
        </w:trPr>
        <w:tc>
          <w:tcPr>
            <w:tcW w:w="1473" w:type="dxa"/>
          </w:tcPr>
          <w:p w14:paraId="7499007E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Primária</w:t>
            </w:r>
          </w:p>
        </w:tc>
        <w:tc>
          <w:tcPr>
            <w:tcW w:w="1473" w:type="dxa"/>
          </w:tcPr>
          <w:p w14:paraId="2CB4DD2F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2.809</w:t>
            </w:r>
          </w:p>
        </w:tc>
        <w:tc>
          <w:tcPr>
            <w:tcW w:w="1473" w:type="dxa"/>
          </w:tcPr>
          <w:p w14:paraId="31960DD8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1.127</w:t>
            </w:r>
          </w:p>
        </w:tc>
        <w:tc>
          <w:tcPr>
            <w:tcW w:w="1473" w:type="dxa"/>
          </w:tcPr>
          <w:p w14:paraId="649DF307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40,1%</w:t>
            </w:r>
          </w:p>
        </w:tc>
        <w:tc>
          <w:tcPr>
            <w:tcW w:w="1473" w:type="dxa"/>
          </w:tcPr>
          <w:p w14:paraId="1A815266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86,9%</w:t>
            </w:r>
          </w:p>
        </w:tc>
        <w:tc>
          <w:tcPr>
            <w:tcW w:w="1473" w:type="dxa"/>
          </w:tcPr>
          <w:p w14:paraId="6E42DA62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60,0%</w:t>
            </w:r>
          </w:p>
        </w:tc>
      </w:tr>
      <w:tr w:rsidR="006F55B5" w:rsidRPr="006D2A31" w14:paraId="4E130089" w14:textId="77777777">
        <w:trPr>
          <w:jc w:val="center"/>
        </w:trPr>
        <w:tc>
          <w:tcPr>
            <w:tcW w:w="1473" w:type="dxa"/>
          </w:tcPr>
          <w:p w14:paraId="233072C2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Secundária</w:t>
            </w:r>
          </w:p>
        </w:tc>
        <w:tc>
          <w:tcPr>
            <w:tcW w:w="1473" w:type="dxa"/>
          </w:tcPr>
          <w:p w14:paraId="14AF41DD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2.485</w:t>
            </w:r>
          </w:p>
        </w:tc>
        <w:tc>
          <w:tcPr>
            <w:tcW w:w="1473" w:type="dxa"/>
          </w:tcPr>
          <w:p w14:paraId="227E7668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813</w:t>
            </w:r>
          </w:p>
        </w:tc>
        <w:tc>
          <w:tcPr>
            <w:tcW w:w="1473" w:type="dxa"/>
          </w:tcPr>
          <w:p w14:paraId="68913351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32,7%</w:t>
            </w:r>
          </w:p>
        </w:tc>
        <w:tc>
          <w:tcPr>
            <w:tcW w:w="1473" w:type="dxa"/>
          </w:tcPr>
          <w:p w14:paraId="256AABD4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67,7%</w:t>
            </w:r>
          </w:p>
        </w:tc>
        <w:tc>
          <w:tcPr>
            <w:tcW w:w="1473" w:type="dxa"/>
          </w:tcPr>
          <w:p w14:paraId="084EB218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67,7%</w:t>
            </w:r>
          </w:p>
        </w:tc>
      </w:tr>
      <w:tr w:rsidR="006F55B5" w:rsidRPr="006D2A31" w14:paraId="2CEB04E6" w14:textId="77777777">
        <w:trPr>
          <w:jc w:val="center"/>
        </w:trPr>
        <w:tc>
          <w:tcPr>
            <w:tcW w:w="1473" w:type="dxa"/>
          </w:tcPr>
          <w:p w14:paraId="4A085BFD" w14:textId="77777777" w:rsidR="006F55B5" w:rsidRPr="006D2A31" w:rsidRDefault="00000000">
            <w:pPr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Terciária</w:t>
            </w:r>
          </w:p>
        </w:tc>
        <w:tc>
          <w:tcPr>
            <w:tcW w:w="1473" w:type="dxa"/>
          </w:tcPr>
          <w:p w14:paraId="3DBDD90B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2.130</w:t>
            </w:r>
          </w:p>
        </w:tc>
        <w:tc>
          <w:tcPr>
            <w:tcW w:w="1473" w:type="dxa"/>
          </w:tcPr>
          <w:p w14:paraId="373C568F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725</w:t>
            </w:r>
          </w:p>
        </w:tc>
        <w:tc>
          <w:tcPr>
            <w:tcW w:w="1473" w:type="dxa"/>
          </w:tcPr>
          <w:p w14:paraId="20D18471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34,0%</w:t>
            </w:r>
          </w:p>
        </w:tc>
        <w:tc>
          <w:tcPr>
            <w:tcW w:w="1473" w:type="dxa"/>
          </w:tcPr>
          <w:p w14:paraId="20D2AA62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100,0%</w:t>
            </w:r>
          </w:p>
        </w:tc>
        <w:tc>
          <w:tcPr>
            <w:tcW w:w="1473" w:type="dxa"/>
          </w:tcPr>
          <w:p w14:paraId="4CDF4871" w14:textId="77777777" w:rsidR="006F55B5" w:rsidRPr="006D2A31" w:rsidRDefault="00000000">
            <w:pPr>
              <w:jc w:val="right"/>
              <w:rPr>
                <w:sz w:val="20"/>
                <w:szCs w:val="20"/>
              </w:rPr>
            </w:pPr>
            <w:r w:rsidRPr="006D2A31">
              <w:rPr>
                <w:rFonts w:eastAsia="Aptos"/>
                <w:sz w:val="20"/>
                <w:szCs w:val="20"/>
              </w:rPr>
              <w:t>100,0%</w:t>
            </w:r>
          </w:p>
        </w:tc>
      </w:tr>
    </w:tbl>
    <w:p w14:paraId="4F27A9F8" w14:textId="77777777" w:rsidR="006F55B5" w:rsidRPr="006D2A31" w:rsidRDefault="00000000" w:rsidP="00720A8D">
      <w:pPr>
        <w:rPr>
          <w:sz w:val="20"/>
          <w:szCs w:val="20"/>
        </w:rPr>
      </w:pPr>
      <w:r w:rsidRPr="006D2A31">
        <w:rPr>
          <w:rStyle w:val="Forte"/>
        </w:rPr>
        <w:t>(Fonte: PDAD 2021 – tabulação ponderada; indicadores de mobilidade calculados no recorte core target)</w:t>
      </w:r>
    </w:p>
    <w:p w14:paraId="3FB074B2" w14:textId="77777777" w:rsidR="006F55B5" w:rsidRPr="006D2A31" w:rsidRDefault="00000000" w:rsidP="00846614">
      <w:pPr>
        <w:pStyle w:val="Ttulo2"/>
      </w:pPr>
      <w:bookmarkStart w:id="81" w:name="_Toc223614015"/>
      <w:r w:rsidRPr="006D2A31">
        <w:t>6.3 Diretrizes operacionais para decisão e implantação</w:t>
      </w:r>
      <w:bookmarkEnd w:id="81"/>
    </w:p>
    <w:p w14:paraId="6F79B630" w14:textId="77777777" w:rsidR="006F55B5" w:rsidRPr="006D2A31" w:rsidRDefault="00000000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 partir da síntese, recomenda-se adotar critérios explícitos de decisão que combinem escala (tamanho do core target), fricção (tempo) e viabilidade operacional (modal).</w:t>
      </w:r>
    </w:p>
    <w:p w14:paraId="2B4F545D" w14:textId="77777777" w:rsidR="006F55B5" w:rsidRPr="006D2A31" w:rsidRDefault="00000000" w:rsidP="00720A8D">
      <w:pPr>
        <w:pStyle w:val="Compact"/>
        <w:numPr>
          <w:ilvl w:val="0"/>
          <w:numId w:val="2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Critério de captação</w:t>
      </w:r>
      <w:r w:rsidRPr="006D2A31">
        <w:rPr>
          <w:sz w:val="20"/>
          <w:szCs w:val="20"/>
        </w:rPr>
        <w:t>: definir “zona primária” de captação como o conjunto de trajetos com tempo estimado até 30 minutos em horários de pico, e “zona secundária” até 45 minutos condicionada a oferta de transporte escolar.</w:t>
      </w:r>
    </w:p>
    <w:p w14:paraId="1D643041" w14:textId="77777777" w:rsidR="006F55B5" w:rsidRPr="006D2A31" w:rsidRDefault="00000000" w:rsidP="00720A8D">
      <w:pPr>
        <w:pStyle w:val="Compact"/>
        <w:numPr>
          <w:ilvl w:val="0"/>
          <w:numId w:val="2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lastRenderedPageBreak/>
        <w:t>Critério de acesso</w:t>
      </w:r>
      <w:r w:rsidRPr="006D2A31">
        <w:rPr>
          <w:sz w:val="20"/>
          <w:szCs w:val="20"/>
        </w:rPr>
        <w:t>: priorizar terrenos com possibilidade de entradas segregadas (pedestres e veículos) e capacidade de fila interna.</w:t>
      </w:r>
    </w:p>
    <w:p w14:paraId="279BF77F" w14:textId="77777777" w:rsidR="006F55B5" w:rsidRPr="006D2A31" w:rsidRDefault="00000000" w:rsidP="00720A8D">
      <w:pPr>
        <w:pStyle w:val="Compact"/>
        <w:numPr>
          <w:ilvl w:val="0"/>
          <w:numId w:val="2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Critério de conveniência</w:t>
      </w:r>
      <w:r w:rsidRPr="006D2A31">
        <w:rPr>
          <w:sz w:val="20"/>
          <w:szCs w:val="20"/>
        </w:rPr>
        <w:t>: avaliar proximidade a eixos residenciais do core target já mapeados no Cap. 3 (Tabela 3.5), sem reabrir o dimensionamento.</w:t>
      </w:r>
    </w:p>
    <w:p w14:paraId="25727A5C" w14:textId="77777777" w:rsidR="006F55B5" w:rsidRPr="006D2A31" w:rsidRDefault="00000000" w:rsidP="00720A8D">
      <w:pPr>
        <w:pStyle w:val="Compact"/>
        <w:numPr>
          <w:ilvl w:val="0"/>
          <w:numId w:val="2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Estratégia de transporte</w:t>
      </w:r>
      <w:r w:rsidRPr="006D2A31">
        <w:rPr>
          <w:sz w:val="20"/>
          <w:szCs w:val="20"/>
        </w:rPr>
        <w:t>: quando o terreno não otimiza o raio de 30 minutos, compensar com solução logística (rotas, pontos de encontro, parcerias) e com proposta de valor focada em previsibilidade e segurança.</w:t>
      </w:r>
    </w:p>
    <w:p w14:paraId="33CCF03E" w14:textId="77777777" w:rsidR="006F55B5" w:rsidRPr="006D2A31" w:rsidRDefault="00000000" w:rsidP="00720A8D">
      <w:pPr>
        <w:pStyle w:val="Compact"/>
        <w:numPr>
          <w:ilvl w:val="0"/>
          <w:numId w:val="22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Métrica de sucesso</w:t>
      </w:r>
      <w:r w:rsidRPr="006D2A31">
        <w:rPr>
          <w:sz w:val="20"/>
          <w:szCs w:val="20"/>
        </w:rPr>
        <w:t>: acompanhar, na captação e nos primeiros ciclos de matrícula, indicadores de tempo real de deslocamento e satisfação com logística para ajustar comunicação e operação.</w:t>
      </w:r>
    </w:p>
    <w:p w14:paraId="347B578D" w14:textId="77777777" w:rsidR="00056B6E" w:rsidRDefault="00056B6E">
      <w:pPr>
        <w:spacing w:after="200" w:line="240" w:lineRule="auto"/>
        <w:rPr>
          <w:b/>
          <w:color w:val="8B1E24"/>
          <w:sz w:val="40"/>
          <w:szCs w:val="40"/>
        </w:rPr>
      </w:pPr>
      <w:r>
        <w:br w:type="page"/>
      </w:r>
    </w:p>
    <w:p w14:paraId="582945AD" w14:textId="7922509C" w:rsidR="006F55B5" w:rsidRPr="006D2A31" w:rsidRDefault="00000000" w:rsidP="00AC194C">
      <w:pPr>
        <w:pStyle w:val="Ttulo1"/>
      </w:pPr>
      <w:bookmarkStart w:id="82" w:name="_Toc223614016"/>
      <w:r w:rsidRPr="006D2A31">
        <w:lastRenderedPageBreak/>
        <w:t>7. Conclusões integradas à luz dos dados secundários (PDAD 2021)</w:t>
      </w:r>
      <w:bookmarkEnd w:id="82"/>
    </w:p>
    <w:p w14:paraId="4262DECE" w14:textId="77777777" w:rsidR="006F55B5" w:rsidRPr="006D2A31" w:rsidRDefault="00000000" w:rsidP="00846614">
      <w:pPr>
        <w:pStyle w:val="Ttulo2"/>
      </w:pPr>
      <w:bookmarkStart w:id="83" w:name="_Toc223614017"/>
      <w:r w:rsidRPr="006D2A31">
        <w:t>7.1 Objetivo do capítulo</w:t>
      </w:r>
      <w:bookmarkEnd w:id="83"/>
    </w:p>
    <w:p w14:paraId="660A6052" w14:textId="77777777" w:rsidR="006F55B5" w:rsidRPr="006D2A31" w:rsidRDefault="00000000" w:rsidP="00720A8D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Este capítulo final sintetiza, de forma numérica e acionável, as evidências dos dados secundários utilizados no estudo (PDAD 2021) e explicita como essas evidências direcionam as conclusões finais. O foco é consolidar a leitura sem reabrir o dimensionamento e a segmentação já apresentados nos Capítulos 3 e 4.</w:t>
      </w:r>
    </w:p>
    <w:p w14:paraId="371E21AD" w14:textId="77777777" w:rsidR="006F55B5" w:rsidRPr="006D2A31" w:rsidRDefault="00000000" w:rsidP="00846614">
      <w:pPr>
        <w:pStyle w:val="Ttulo2"/>
      </w:pPr>
      <w:bookmarkStart w:id="84" w:name="_Toc223614018"/>
      <w:r w:rsidRPr="006D2A31">
        <w:t>7.2 Painel de números-chave</w:t>
      </w:r>
      <w:bookmarkEnd w:id="84"/>
    </w:p>
    <w:p w14:paraId="19FEB54E" w14:textId="77777777" w:rsidR="00720A8D" w:rsidRPr="006D2A31" w:rsidRDefault="00000000" w:rsidP="00720A8D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 Tabela 7.1 resume os indicadores mais relevantes para decisão, a partir dos recortes territoriais e do core target definidos no estudo.</w:t>
      </w:r>
    </w:p>
    <w:p w14:paraId="5B7E2170" w14:textId="77777777" w:rsidR="00720A8D" w:rsidRPr="006D2A31" w:rsidRDefault="00720A8D" w:rsidP="00720A8D">
      <w:pPr>
        <w:rPr>
          <w:b/>
          <w:bCs/>
          <w:sz w:val="20"/>
          <w:szCs w:val="20"/>
        </w:rPr>
      </w:pPr>
      <w:r w:rsidRPr="006D2A31">
        <w:rPr>
          <w:b/>
          <w:bCs/>
          <w:sz w:val="20"/>
          <w:szCs w:val="20"/>
        </w:rPr>
        <w:t>Tabela 7.1 – Painel de números-chave (recorte territorial e core target)</w:t>
      </w:r>
    </w:p>
    <w:tbl>
      <w:tblPr>
        <w:tblW w:w="0" w:type="auto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Look w:val="04A0" w:firstRow="1" w:lastRow="0" w:firstColumn="1" w:lastColumn="0" w:noHBand="0" w:noVBand="1"/>
      </w:tblPr>
      <w:tblGrid>
        <w:gridCol w:w="6799"/>
        <w:gridCol w:w="2039"/>
      </w:tblGrid>
      <w:tr w:rsidR="006F55B5" w:rsidRPr="006D2A31" w14:paraId="2F6C5A8A" w14:textId="77777777" w:rsidTr="00056B6E">
        <w:trPr>
          <w:trHeight w:val="454"/>
        </w:trPr>
        <w:tc>
          <w:tcPr>
            <w:tcW w:w="6799" w:type="dxa"/>
            <w:shd w:val="clear" w:color="auto" w:fill="D0D0CE"/>
          </w:tcPr>
          <w:p w14:paraId="10D5B70F" w14:textId="77777777" w:rsidR="006F55B5" w:rsidRPr="006D2A31" w:rsidRDefault="00000000" w:rsidP="00720A8D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6D2A31">
              <w:rPr>
                <w:b/>
                <w:bCs/>
                <w:sz w:val="20"/>
                <w:szCs w:val="20"/>
              </w:rPr>
              <w:t>Indicador</w:t>
            </w:r>
            <w:proofErr w:type="spellEnd"/>
          </w:p>
        </w:tc>
        <w:tc>
          <w:tcPr>
            <w:tcW w:w="2039" w:type="dxa"/>
            <w:shd w:val="clear" w:color="auto" w:fill="D0D0CE"/>
          </w:tcPr>
          <w:p w14:paraId="71DC671B" w14:textId="77777777" w:rsidR="006F55B5" w:rsidRPr="006D2A31" w:rsidRDefault="00000000" w:rsidP="00720A8D">
            <w:pPr>
              <w:jc w:val="center"/>
              <w:rPr>
                <w:b/>
                <w:bCs/>
                <w:sz w:val="20"/>
                <w:szCs w:val="20"/>
              </w:rPr>
            </w:pPr>
            <w:r w:rsidRPr="006D2A31">
              <w:rPr>
                <w:b/>
                <w:bCs/>
                <w:sz w:val="20"/>
                <w:szCs w:val="20"/>
              </w:rPr>
              <w:t>Valor (estimativa ponderada)</w:t>
            </w:r>
          </w:p>
        </w:tc>
      </w:tr>
      <w:tr w:rsidR="006F55B5" w:rsidRPr="006D2A31" w14:paraId="44BE43A6" w14:textId="77777777" w:rsidTr="00056B6E">
        <w:trPr>
          <w:trHeight w:val="454"/>
        </w:trPr>
        <w:tc>
          <w:tcPr>
            <w:tcW w:w="6799" w:type="dxa"/>
            <w:vAlign w:val="center"/>
          </w:tcPr>
          <w:p w14:paraId="6ADA30FA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Domicílios no recorte territorial (Primária + Secundária + Terciária)</w:t>
            </w:r>
          </w:p>
        </w:tc>
        <w:tc>
          <w:tcPr>
            <w:tcW w:w="2039" w:type="dxa"/>
            <w:vAlign w:val="center"/>
          </w:tcPr>
          <w:p w14:paraId="4F95E6A6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155.019</w:t>
            </w:r>
          </w:p>
        </w:tc>
      </w:tr>
      <w:tr w:rsidR="006F55B5" w:rsidRPr="006D2A31" w14:paraId="42DDC028" w14:textId="77777777" w:rsidTr="00056B6E">
        <w:trPr>
          <w:trHeight w:val="454"/>
        </w:trPr>
        <w:tc>
          <w:tcPr>
            <w:tcW w:w="6799" w:type="dxa"/>
            <w:vAlign w:val="center"/>
          </w:tcPr>
          <w:p w14:paraId="52360CDF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Domicílios elegíveis por renda (&gt;= R$ 33.333/mês)</w:t>
            </w:r>
          </w:p>
        </w:tc>
        <w:tc>
          <w:tcPr>
            <w:tcW w:w="2039" w:type="dxa"/>
            <w:vAlign w:val="center"/>
          </w:tcPr>
          <w:p w14:paraId="7E98B17B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7.424 (4,8%)</w:t>
            </w:r>
          </w:p>
        </w:tc>
      </w:tr>
      <w:tr w:rsidR="006F55B5" w:rsidRPr="006D2A31" w14:paraId="1B621A98" w14:textId="77777777" w:rsidTr="00056B6E">
        <w:trPr>
          <w:trHeight w:val="454"/>
        </w:trPr>
        <w:tc>
          <w:tcPr>
            <w:tcW w:w="6799" w:type="dxa"/>
            <w:vAlign w:val="center"/>
          </w:tcPr>
          <w:p w14:paraId="50219DC4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Core target (&gt;= R$ 33.333/mês + criança 0–17 no domicílio)</w:t>
            </w:r>
          </w:p>
        </w:tc>
        <w:tc>
          <w:tcPr>
            <w:tcW w:w="2039" w:type="dxa"/>
            <w:vAlign w:val="center"/>
          </w:tcPr>
          <w:p w14:paraId="34AE3CE0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2.665 (1,7%)</w:t>
            </w:r>
          </w:p>
        </w:tc>
      </w:tr>
      <w:tr w:rsidR="006F55B5" w:rsidRPr="006D2A31" w14:paraId="44B09A38" w14:textId="77777777" w:rsidTr="00056B6E">
        <w:trPr>
          <w:trHeight w:val="454"/>
        </w:trPr>
        <w:tc>
          <w:tcPr>
            <w:tcW w:w="6799" w:type="dxa"/>
            <w:vAlign w:val="center"/>
          </w:tcPr>
          <w:p w14:paraId="1DA2FC0F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Core target como proporção dos elegíveis</w:t>
            </w:r>
          </w:p>
        </w:tc>
        <w:tc>
          <w:tcPr>
            <w:tcW w:w="2039" w:type="dxa"/>
            <w:vAlign w:val="center"/>
          </w:tcPr>
          <w:p w14:paraId="10AC7FD4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35,9%</w:t>
            </w:r>
          </w:p>
        </w:tc>
      </w:tr>
      <w:tr w:rsidR="006F55B5" w:rsidRPr="006D2A31" w14:paraId="7FE3619C" w14:textId="77777777" w:rsidTr="00056B6E">
        <w:trPr>
          <w:trHeight w:val="454"/>
        </w:trPr>
        <w:tc>
          <w:tcPr>
            <w:tcW w:w="6799" w:type="dxa"/>
            <w:vAlign w:val="center"/>
          </w:tcPr>
          <w:p w14:paraId="461924A5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Domicílios com filhos (arranjos com filhos)</w:t>
            </w:r>
          </w:p>
        </w:tc>
        <w:tc>
          <w:tcPr>
            <w:tcW w:w="2039" w:type="dxa"/>
            <w:vAlign w:val="center"/>
          </w:tcPr>
          <w:p w14:paraId="4D9FA0A9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60.134 (38,8%)</w:t>
            </w:r>
          </w:p>
        </w:tc>
      </w:tr>
      <w:tr w:rsidR="006F55B5" w:rsidRPr="006D2A31" w14:paraId="638394AA" w14:textId="77777777" w:rsidTr="00056B6E">
        <w:trPr>
          <w:trHeight w:val="454"/>
        </w:trPr>
        <w:tc>
          <w:tcPr>
            <w:tcW w:w="6799" w:type="dxa"/>
            <w:vAlign w:val="center"/>
          </w:tcPr>
          <w:p w14:paraId="5124A54B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Crianças e adolescentes (0–17) no recorte territorial</w:t>
            </w:r>
          </w:p>
        </w:tc>
        <w:tc>
          <w:tcPr>
            <w:tcW w:w="2039" w:type="dxa"/>
            <w:vAlign w:val="center"/>
          </w:tcPr>
          <w:p w14:paraId="05E5FF66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69.413</w:t>
            </w:r>
          </w:p>
        </w:tc>
      </w:tr>
      <w:tr w:rsidR="006F55B5" w:rsidRPr="006D2A31" w14:paraId="1B402BDC" w14:textId="77777777" w:rsidTr="00056B6E">
        <w:trPr>
          <w:trHeight w:val="454"/>
        </w:trPr>
        <w:tc>
          <w:tcPr>
            <w:tcW w:w="6799" w:type="dxa"/>
            <w:vAlign w:val="center"/>
          </w:tcPr>
          <w:p w14:paraId="49EB28D4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proofErr w:type="spellStart"/>
            <w:r w:rsidRPr="006D2A31">
              <w:rPr>
                <w:sz w:val="20"/>
                <w:szCs w:val="20"/>
              </w:rPr>
              <w:t>Observações</w:t>
            </w:r>
            <w:proofErr w:type="spellEnd"/>
            <w:r w:rsidRPr="006D2A31">
              <w:rPr>
                <w:sz w:val="20"/>
                <w:szCs w:val="20"/>
              </w:rPr>
              <w:t xml:space="preserve"> </w:t>
            </w:r>
            <w:proofErr w:type="spellStart"/>
            <w:r w:rsidRPr="006D2A31">
              <w:rPr>
                <w:sz w:val="20"/>
                <w:szCs w:val="20"/>
              </w:rPr>
              <w:t>válidas</w:t>
            </w:r>
            <w:proofErr w:type="spellEnd"/>
            <w:r w:rsidRPr="006D2A31">
              <w:rPr>
                <w:sz w:val="20"/>
                <w:szCs w:val="20"/>
              </w:rPr>
              <w:t xml:space="preserve"> no core para mobilidade casa→escola (tempo/modal)</w:t>
            </w:r>
          </w:p>
        </w:tc>
        <w:tc>
          <w:tcPr>
            <w:tcW w:w="2039" w:type="dxa"/>
            <w:vAlign w:val="center"/>
          </w:tcPr>
          <w:p w14:paraId="5D8A3C82" w14:textId="77777777" w:rsidR="006F55B5" w:rsidRPr="006D2A31" w:rsidRDefault="00000000" w:rsidP="00056B6E">
            <w:pPr>
              <w:spacing w:after="0"/>
              <w:jc w:val="center"/>
              <w:rPr>
                <w:sz w:val="20"/>
                <w:szCs w:val="20"/>
              </w:rPr>
            </w:pPr>
            <w:r w:rsidRPr="006D2A31">
              <w:rPr>
                <w:sz w:val="20"/>
                <w:szCs w:val="20"/>
              </w:rPr>
              <w:t>343 (base com resposta válida)</w:t>
            </w:r>
          </w:p>
        </w:tc>
      </w:tr>
    </w:tbl>
    <w:p w14:paraId="07DF483A" w14:textId="77777777" w:rsidR="006F55B5" w:rsidRPr="006D2A31" w:rsidRDefault="00000000" w:rsidP="00720A8D">
      <w:pPr>
        <w:rPr>
          <w:rStyle w:val="Forte"/>
        </w:rPr>
      </w:pPr>
      <w:r w:rsidRPr="006D2A31">
        <w:rPr>
          <w:rStyle w:val="Forte"/>
        </w:rPr>
        <w:t>(Fonte: PDAD 2021 – tabulação ponderada; recortes e definições conforme metodologia do estudo. Indicadores de mobilidade calculados apenas sobre a base com resposta válida.)</w:t>
      </w:r>
    </w:p>
    <w:p w14:paraId="1BE2A07B" w14:textId="77777777" w:rsidR="006F55B5" w:rsidRPr="006D2A31" w:rsidRDefault="00000000" w:rsidP="00846614">
      <w:pPr>
        <w:pStyle w:val="Ttulo2"/>
      </w:pPr>
      <w:bookmarkStart w:id="85" w:name="_Toc223614019"/>
      <w:r w:rsidRPr="006D2A31">
        <w:t>7.3 Leituras estratégicas e implicações</w:t>
      </w:r>
      <w:bookmarkEnd w:id="85"/>
    </w:p>
    <w:p w14:paraId="60334621" w14:textId="77777777" w:rsidR="00720A8D" w:rsidRPr="006D2A31" w:rsidRDefault="00000000" w:rsidP="00720A8D">
      <w:pPr>
        <w:pStyle w:val="Compact"/>
        <w:numPr>
          <w:ilvl w:val="0"/>
          <w:numId w:val="23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O core premium é pequeno em proporção, mas fortemente concentrado territorialmente.</w:t>
      </w:r>
      <w:r w:rsidRPr="006D2A31">
        <w:rPr>
          <w:sz w:val="20"/>
          <w:szCs w:val="20"/>
        </w:rPr>
        <w:t xml:space="preserve"> No  recorte, o core target soma 2.665 domicílios (1,7%). A distribuição por RA é altamente concentrada: Plano Piloto: 813 (30,5%); Lago Sul: 615 (23,1%); Sudoeste e Octogonal: 551 (20,7%); Jardim Botânico: 512 (19,2%); Lago Norte: 174 (6,5%).</w:t>
      </w:r>
    </w:p>
    <w:p w14:paraId="2A1649B7" w14:textId="77777777" w:rsidR="00720A8D" w:rsidRPr="006D2A31" w:rsidRDefault="00000000" w:rsidP="00720A8D">
      <w:pPr>
        <w:pStyle w:val="Compact"/>
        <w:numPr>
          <w:ilvl w:val="0"/>
          <w:numId w:val="23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A área Primária reúne a maior densidade relativa de core e tende a maximizar eficiência de captação.</w:t>
      </w:r>
      <w:r w:rsidRPr="006D2A31">
        <w:rPr>
          <w:sz w:val="20"/>
          <w:szCs w:val="20"/>
        </w:rPr>
        <w:t xml:space="preserve"> A Primária concentra 1.127 domicílios core (42,3% do core) e apresenta a maior incidência relativa do core em domicílios locais (3,7%). Em comparação, a Secundária concentra 813 (30,5%) e a Terciária 725 (27,2%).</w:t>
      </w:r>
    </w:p>
    <w:p w14:paraId="3416B045" w14:textId="77777777" w:rsidR="00720A8D" w:rsidRPr="006D2A31" w:rsidRDefault="00000000" w:rsidP="00720A8D">
      <w:pPr>
        <w:pStyle w:val="Compact"/>
        <w:numPr>
          <w:ilvl w:val="0"/>
          <w:numId w:val="23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lastRenderedPageBreak/>
        <w:t>O pipeline de demanda (famílias e crianças) é mais amplo e tem geografia parcialmente distinta do core.</w:t>
      </w:r>
      <w:r w:rsidRPr="006D2A31">
        <w:rPr>
          <w:sz w:val="20"/>
          <w:szCs w:val="20"/>
        </w:rPr>
        <w:t xml:space="preserve"> O recorte territorial soma 69.413 crianças e adolescentes (0–17). A distribuição por RA é: Plano Piloto: 33.976 (48,9%); Jardim Botânico: 12.846 (18,5%); Sudoeste e Octogonal: 10.437 (15,0%); Lago Norte: 7.039 (10,1%); Lago Sul: 5.114 (7,4%). Isso indica que a massa de famílias (pipeline) pode estar mais espalhada do que o núcleo premium, reforçando a necessidade de diferenciar ações de captação e de construção de marca.</w:t>
      </w:r>
    </w:p>
    <w:p w14:paraId="65752925" w14:textId="77777777" w:rsidR="00720A8D" w:rsidRPr="006D2A31" w:rsidRDefault="00000000" w:rsidP="00720A8D">
      <w:pPr>
        <w:pStyle w:val="Compact"/>
        <w:numPr>
          <w:ilvl w:val="0"/>
          <w:numId w:val="23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O perfil socioeconômico e de capital humano do core sugere exigência elevada por qualidade e reputação.</w:t>
      </w:r>
      <w:r w:rsidRPr="006D2A31">
        <w:rPr>
          <w:sz w:val="20"/>
          <w:szCs w:val="20"/>
        </w:rPr>
        <w:t xml:space="preserve"> No recorte territorial, predominam Classe B2 (36,1%) e C1 (21,1%). Na área Primária, a participação de Classe A é mais alta (38,1%). No core target, entre moradores de 25 anos ou mais, 94,6% possuem superior completo, sinalizando alto capital educacional e maior seletividade.</w:t>
      </w:r>
    </w:p>
    <w:p w14:paraId="5AB867BA" w14:textId="77777777" w:rsidR="006F55B5" w:rsidRPr="006D2A31" w:rsidRDefault="00000000" w:rsidP="00720A8D">
      <w:pPr>
        <w:pStyle w:val="Compact"/>
        <w:numPr>
          <w:ilvl w:val="0"/>
          <w:numId w:val="23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Conveniência (mobilidade casa→escola) é determinante operacional e deve entrar como critério de localização e oferta</w:t>
      </w:r>
      <w:r w:rsidRPr="006D2A31">
        <w:rPr>
          <w:sz w:val="20"/>
          <w:szCs w:val="20"/>
        </w:rPr>
        <w:t>. Na base do core com resposta válida (N=343), 52,9% realizam o deslocamento em até 15 minutos; 26,6% entre 15–30 minutos; e 20,4% entre 30–45 minutos. O modal é majoritariamente automóvel (66,8%), seguido por ônibus (20,4%) e transporte escolar privado (12,7%). Em termos de decisão, isso implica priorizar acessibilidade viária e organizar a logística de embarque/desembarque como parte do produto premium; transporte escolar pode ampliar o raio funcional para o estrato 30–45 minutos.</w:t>
      </w:r>
    </w:p>
    <w:p w14:paraId="6F702B00" w14:textId="77777777" w:rsidR="006F55B5" w:rsidRPr="006D2A31" w:rsidRDefault="00000000" w:rsidP="00846614">
      <w:pPr>
        <w:pStyle w:val="Ttulo2"/>
      </w:pPr>
      <w:bookmarkStart w:id="86" w:name="_Toc223614020"/>
      <w:r w:rsidRPr="006D2A31">
        <w:t>7.4 Direcionamento para as conclusões e recomendações finais</w:t>
      </w:r>
      <w:bookmarkEnd w:id="86"/>
    </w:p>
    <w:p w14:paraId="3D2E9670" w14:textId="77777777" w:rsidR="006F55B5" w:rsidRPr="006D2A31" w:rsidRDefault="00000000" w:rsidP="00720A8D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A leitura consolidada dos secundários direciona as conclusões finais para três eixos de decisão:</w:t>
      </w:r>
    </w:p>
    <w:p w14:paraId="3F4E0ED8" w14:textId="77777777" w:rsidR="006F55B5" w:rsidRPr="006D2A31" w:rsidRDefault="00000000" w:rsidP="00720A8D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Priorização territorial</w:t>
      </w:r>
      <w:r w:rsidRPr="006D2A31">
        <w:rPr>
          <w:sz w:val="20"/>
          <w:szCs w:val="20"/>
        </w:rPr>
        <w:t>: concentrar esforços iniciais nos polos com maior concentração absoluta e/ou densidade relativa do core target, utilizando a área Primária como referência de eficiência de captação e ajustando a estratégia para polos secundários conforme oferta e competição local.</w:t>
      </w:r>
    </w:p>
    <w:p w14:paraId="309C4B3D" w14:textId="77777777" w:rsidR="006F55B5" w:rsidRPr="006D2A31" w:rsidRDefault="00000000" w:rsidP="00720A8D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Proposta de valor premium</w:t>
      </w:r>
      <w:r w:rsidRPr="006D2A31">
        <w:rPr>
          <w:sz w:val="20"/>
          <w:szCs w:val="20"/>
        </w:rPr>
        <w:t>: estruturar narrativa e evidências de qualidade (acadêmica, socioemocional e segurança), compatíveis com o alto capital educacional do core; reduzir fricções operacionais (logística e previsibilidade) como diferencial explícito.</w:t>
      </w:r>
    </w:p>
    <w:p w14:paraId="76FF23AC" w14:textId="77777777" w:rsidR="006F55B5" w:rsidRPr="006D2A31" w:rsidRDefault="00720A8D" w:rsidP="00720A8D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b/>
          <w:bCs/>
          <w:sz w:val="20"/>
          <w:szCs w:val="20"/>
        </w:rPr>
        <w:t>Design de captação e expansão</w:t>
      </w:r>
      <w:r w:rsidRPr="006D2A31">
        <w:rPr>
          <w:sz w:val="20"/>
          <w:szCs w:val="20"/>
        </w:rPr>
        <w:t>: tratar o core target como base de conversão de curto prazo e os domicílios com filhos fora do core como pipeline; ampliar alcance do raio funcional por meio de soluções logísticas (transporte escolar, rotas e horários), quando necessário.</w:t>
      </w:r>
    </w:p>
    <w:p w14:paraId="341311FD" w14:textId="77777777" w:rsidR="00056B6E" w:rsidRDefault="00056B6E">
      <w:pPr>
        <w:spacing w:after="200" w:line="240" w:lineRule="auto"/>
        <w:rPr>
          <w:b/>
          <w:sz w:val="30"/>
          <w:szCs w:val="30"/>
        </w:rPr>
      </w:pPr>
      <w:r>
        <w:br w:type="page"/>
      </w:r>
    </w:p>
    <w:p w14:paraId="35086663" w14:textId="0C765E79" w:rsidR="006F55B5" w:rsidRPr="006D2A31" w:rsidRDefault="00000000" w:rsidP="00846614">
      <w:pPr>
        <w:pStyle w:val="Ttulo2"/>
      </w:pPr>
      <w:bookmarkStart w:id="87" w:name="_Toc223614021"/>
      <w:r w:rsidRPr="006D2A31">
        <w:lastRenderedPageBreak/>
        <w:t xml:space="preserve">7.5 </w:t>
      </w:r>
      <w:proofErr w:type="spellStart"/>
      <w:r w:rsidRPr="006D2A31">
        <w:t>Hipóteses</w:t>
      </w:r>
      <w:proofErr w:type="spellEnd"/>
      <w:r w:rsidRPr="006D2A31">
        <w:t xml:space="preserve"> </w:t>
      </w:r>
      <w:proofErr w:type="spellStart"/>
      <w:r w:rsidRPr="006D2A31">
        <w:t>remanescentes</w:t>
      </w:r>
      <w:proofErr w:type="spellEnd"/>
      <w:r w:rsidRPr="006D2A31">
        <w:t xml:space="preserve"> e agenda de </w:t>
      </w:r>
      <w:proofErr w:type="spellStart"/>
      <w:r w:rsidRPr="006D2A31">
        <w:t>validação</w:t>
      </w:r>
      <w:bookmarkEnd w:id="87"/>
      <w:proofErr w:type="spellEnd"/>
    </w:p>
    <w:p w14:paraId="1E4CA2D5" w14:textId="77777777" w:rsidR="006F55B5" w:rsidRPr="006D2A31" w:rsidRDefault="00000000" w:rsidP="00720A8D">
      <w:pPr>
        <w:pStyle w:val="FirstParagraph"/>
        <w:rPr>
          <w:sz w:val="20"/>
          <w:szCs w:val="20"/>
        </w:rPr>
      </w:pPr>
      <w:r w:rsidRPr="006D2A31">
        <w:rPr>
          <w:sz w:val="20"/>
          <w:szCs w:val="20"/>
        </w:rPr>
        <w:t>Embora os dados secundários permitam consolidar volume, concentração e sinais de conveniência, persistem hipóteses que devem ser tratadas com pesquisa primária e/ou validação de campo:</w:t>
      </w:r>
    </w:p>
    <w:p w14:paraId="7D0F8810" w14:textId="77777777" w:rsidR="006F55B5" w:rsidRPr="006D2A31" w:rsidRDefault="00000000" w:rsidP="00720A8D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Elasticidade a preço e composição de ticket por número de filhos, incluindo trade-offs com período integral, bilinguismo e serviços.</w:t>
      </w:r>
    </w:p>
    <w:p w14:paraId="57E3C0FA" w14:textId="77777777" w:rsidR="006F55B5" w:rsidRPr="006D2A31" w:rsidRDefault="00000000" w:rsidP="00720A8D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Critérios reais de escolha (ranking mental), drivers de migração e barreiras de troca percebidas pelas famílias.</w:t>
      </w:r>
    </w:p>
    <w:p w14:paraId="576F17B4" w14:textId="77777777" w:rsidR="006F55B5" w:rsidRPr="006D2A31" w:rsidRDefault="00000000" w:rsidP="00720A8D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Mapa competitivo percebido (substitutos relevantes) e diferenciais mínimos para conversão no segmento premium.</w:t>
      </w:r>
    </w:p>
    <w:p w14:paraId="5BED28E9" w14:textId="77777777" w:rsidR="006F55B5" w:rsidRPr="006D2A31" w:rsidRDefault="00000000" w:rsidP="00720A8D">
      <w:pPr>
        <w:pStyle w:val="FirstParagraph"/>
        <w:numPr>
          <w:ilvl w:val="0"/>
          <w:numId w:val="9"/>
        </w:numPr>
        <w:spacing w:before="0" w:after="120"/>
        <w:ind w:left="714" w:hanging="357"/>
        <w:rPr>
          <w:sz w:val="20"/>
          <w:szCs w:val="20"/>
        </w:rPr>
      </w:pPr>
      <w:r w:rsidRPr="006D2A31">
        <w:rPr>
          <w:sz w:val="20"/>
          <w:szCs w:val="20"/>
        </w:rPr>
        <w:t>Fricções logísticas em horários de pico (rotas, segurança, estacionamento, tempo porta-a-porta) e disposição a usar transporte escolar.</w:t>
      </w:r>
    </w:p>
    <w:sectPr w:rsidR="006F55B5" w:rsidRPr="006D2A31" w:rsidSect="00056B6E">
      <w:headerReference w:type="even" r:id="rId10"/>
      <w:headerReference w:type="default" r:id="rId11"/>
      <w:footerReference w:type="even" r:id="rId12"/>
      <w:footerReference w:type="default" r:id="rId13"/>
      <w:footnotePr>
        <w:numRestart w:val="eachSect"/>
      </w:footnotePr>
      <w:pgSz w:w="12240" w:h="15840"/>
      <w:pgMar w:top="1417" w:right="1417" w:bottom="1202" w:left="141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857CE" w14:textId="77777777" w:rsidR="00E57DFC" w:rsidRDefault="00E57DFC">
      <w:pPr>
        <w:spacing w:after="0" w:line="240" w:lineRule="auto"/>
      </w:pPr>
      <w:r>
        <w:separator/>
      </w:r>
    </w:p>
  </w:endnote>
  <w:endnote w:type="continuationSeparator" w:id="0">
    <w:p w14:paraId="3BCCB4C8" w14:textId="77777777" w:rsidR="00E57DFC" w:rsidRDefault="00E57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20B0604020202020204"/>
    <w:charset w:val="4D"/>
    <w:family w:val="auto"/>
    <w:pitch w:val="variable"/>
    <w:sig w:usb0="A00002FF" w:usb1="4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85E2" w14:textId="77777777" w:rsidR="00E60858" w:rsidRDefault="00000000">
    <w:pPr>
      <w:pBdr>
        <w:top w:val="single" w:sz="12" w:space="4" w:color="8B1E24"/>
      </w:pBdr>
      <w:tabs>
        <w:tab w:val="right" w:pos="9026"/>
      </w:tabs>
      <w:spacing w:before="80" w:after="80"/>
    </w:pPr>
    <w:r>
      <w:rPr>
        <w:color w:val="5B616B"/>
        <w:sz w:val="16"/>
        <w:szCs w:val="16"/>
      </w:rPr>
      <w:t>Opinião Consultoria · Brasília, DF</w:t>
    </w:r>
    <w:r>
      <w:rPr>
        <w:color w:val="5B616B"/>
        <w:sz w:val="16"/>
        <w:szCs w:val="16"/>
      </w:rPr>
      <w:tab/>
    </w:r>
    <w:r>
      <w:rPr>
        <w:color w:val="5B616B"/>
        <w:sz w:val="16"/>
        <w:szCs w:val="16"/>
      </w:rPr>
      <w:fldChar w:fldCharType="begin"/>
    </w:r>
    <w:r>
      <w:rPr>
        <w:color w:val="5B616B"/>
        <w:sz w:val="16"/>
        <w:szCs w:val="16"/>
      </w:rPr>
      <w:instrText xml:space="preserve"> PAGE </w:instrText>
    </w:r>
    <w:r>
      <w:rPr>
        <w:color w:val="5B616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CF00E" w14:textId="3A7A0AD4" w:rsidR="003249D2" w:rsidRDefault="008C700B" w:rsidP="008C700B">
    <w:pPr>
      <w:pBdr>
        <w:top w:val="single" w:sz="12" w:space="4" w:color="8B1E24"/>
      </w:pBdr>
      <w:tabs>
        <w:tab w:val="right" w:pos="9026"/>
      </w:tabs>
      <w:spacing w:before="80" w:after="80"/>
    </w:pPr>
    <w:r>
      <w:rPr>
        <w:color w:val="5B616B"/>
        <w:sz w:val="16"/>
        <w:szCs w:val="16"/>
      </w:rPr>
      <w:t>Opinião Consultoria · Brasília, DF</w:t>
    </w:r>
    <w:r>
      <w:rPr>
        <w:color w:val="5B616B"/>
        <w:sz w:val="16"/>
        <w:szCs w:val="16"/>
      </w:rPr>
      <w:tab/>
    </w:r>
    <w:r>
      <w:rPr>
        <w:color w:val="5B616B"/>
        <w:sz w:val="16"/>
        <w:szCs w:val="16"/>
      </w:rPr>
      <w:fldChar w:fldCharType="begin"/>
    </w:r>
    <w:r>
      <w:rPr>
        <w:color w:val="5B616B"/>
        <w:sz w:val="16"/>
        <w:szCs w:val="16"/>
      </w:rPr>
      <w:instrText xml:space="preserve"> PAGE </w:instrText>
    </w:r>
    <w:r>
      <w:rPr>
        <w:color w:val="5B616B"/>
        <w:sz w:val="16"/>
        <w:szCs w:val="16"/>
      </w:rPr>
      <w:fldChar w:fldCharType="separate"/>
    </w:r>
    <w:r>
      <w:rPr>
        <w:color w:val="5B616B"/>
        <w:sz w:val="16"/>
        <w:szCs w:val="16"/>
      </w:rPr>
      <w:t>2</w:t>
    </w:r>
    <w:r>
      <w:rPr>
        <w:color w:val="5B61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31D5F" w14:textId="77777777" w:rsidR="00E57DFC" w:rsidRDefault="00E57DFC">
      <w:pPr>
        <w:spacing w:after="0" w:line="240" w:lineRule="auto"/>
      </w:pPr>
      <w:r>
        <w:separator/>
      </w:r>
    </w:p>
  </w:footnote>
  <w:footnote w:type="continuationSeparator" w:id="0">
    <w:p w14:paraId="241DC495" w14:textId="77777777" w:rsidR="00E57DFC" w:rsidRDefault="00E57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DE363" w14:textId="77777777" w:rsidR="00E60858" w:rsidRDefault="00000000">
    <w:pPr>
      <w:shd w:val="clear" w:color="auto" w:fill="8B1E24"/>
      <w:spacing w:before="120"/>
      <w:ind w:left="240" w:right="240"/>
      <w:rPr>
        <w:b/>
        <w:color w:val="FFFFFF"/>
        <w:sz w:val="18"/>
        <w:szCs w:val="18"/>
      </w:rPr>
    </w:pPr>
    <w:r>
      <w:rPr>
        <w:b/>
        <w:color w:val="FFFFFF"/>
        <w:sz w:val="18"/>
        <w:szCs w:val="18"/>
      </w:rPr>
      <w:t>COLÉGIO EVEREST  ·  RELATÓRIO DESK RESEARCH</w:t>
    </w:r>
    <w:r>
      <w:rPr>
        <w:color w:val="FFFFFF"/>
        <w:sz w:val="18"/>
        <w:szCs w:val="18"/>
      </w:rPr>
      <w:tab/>
      <w:t>OPINIÃO CONSULTORIA ·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17DB" w14:textId="5AA7237D" w:rsidR="003249D2" w:rsidRPr="000D3800" w:rsidRDefault="000D3800" w:rsidP="000D3800">
    <w:pPr>
      <w:shd w:val="clear" w:color="auto" w:fill="8B1E24"/>
      <w:spacing w:before="120"/>
      <w:jc w:val="right"/>
      <w:rPr>
        <w:b/>
        <w:color w:val="FFFFFF"/>
        <w:sz w:val="18"/>
        <w:szCs w:val="18"/>
      </w:rPr>
    </w:pPr>
    <w:r>
      <w:rPr>
        <w:b/>
        <w:color w:val="FFFFFF"/>
        <w:sz w:val="18"/>
        <w:szCs w:val="18"/>
      </w:rPr>
      <w:t>COLÉGIO EVEREST  ·  RELATÓRIO DESK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A445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6CB3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9783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C26C509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DAC2135"/>
    <w:multiLevelType w:val="hybridMultilevel"/>
    <w:tmpl w:val="4A4811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F72C8"/>
    <w:multiLevelType w:val="hybridMultilevel"/>
    <w:tmpl w:val="76C6E8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D0BC4"/>
    <w:multiLevelType w:val="hybridMultilevel"/>
    <w:tmpl w:val="1E0C1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F0C15"/>
    <w:multiLevelType w:val="hybridMultilevel"/>
    <w:tmpl w:val="652A5C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22321"/>
    <w:multiLevelType w:val="hybridMultilevel"/>
    <w:tmpl w:val="D24A0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56826"/>
    <w:multiLevelType w:val="hybridMultilevel"/>
    <w:tmpl w:val="970E6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304F5"/>
    <w:multiLevelType w:val="hybridMultilevel"/>
    <w:tmpl w:val="C8EA5D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73D14"/>
    <w:multiLevelType w:val="hybridMultilevel"/>
    <w:tmpl w:val="9E70B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8E6BA1"/>
    <w:multiLevelType w:val="hybridMultilevel"/>
    <w:tmpl w:val="8BEED4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2B25EF"/>
    <w:multiLevelType w:val="hybridMultilevel"/>
    <w:tmpl w:val="F1B67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5339A"/>
    <w:multiLevelType w:val="hybridMultilevel"/>
    <w:tmpl w:val="D4E86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B3EA1"/>
    <w:multiLevelType w:val="hybridMultilevel"/>
    <w:tmpl w:val="C29EB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14B3C"/>
    <w:multiLevelType w:val="hybridMultilevel"/>
    <w:tmpl w:val="227E8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CE4240"/>
    <w:multiLevelType w:val="hybridMultilevel"/>
    <w:tmpl w:val="F0742394"/>
    <w:lvl w:ilvl="0" w:tplc="F60CBC9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F937F1"/>
    <w:multiLevelType w:val="hybridMultilevel"/>
    <w:tmpl w:val="90F8FB5E"/>
    <w:lvl w:ilvl="0" w:tplc="412A3D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E0BE5"/>
    <w:multiLevelType w:val="hybridMultilevel"/>
    <w:tmpl w:val="011CFF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393E94"/>
    <w:multiLevelType w:val="hybridMultilevel"/>
    <w:tmpl w:val="D5CA601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148335">
    <w:abstractNumId w:val="0"/>
  </w:num>
  <w:num w:numId="2" w16cid:durableId="1523589717">
    <w:abstractNumId w:val="1"/>
  </w:num>
  <w:num w:numId="3" w16cid:durableId="1065880726">
    <w:abstractNumId w:val="1"/>
  </w:num>
  <w:num w:numId="4" w16cid:durableId="12740917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65986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86540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4136322">
    <w:abstractNumId w:val="19"/>
  </w:num>
  <w:num w:numId="8" w16cid:durableId="1355426656">
    <w:abstractNumId w:val="12"/>
  </w:num>
  <w:num w:numId="9" w16cid:durableId="149369145">
    <w:abstractNumId w:val="5"/>
  </w:num>
  <w:num w:numId="10" w16cid:durableId="642849561">
    <w:abstractNumId w:val="13"/>
  </w:num>
  <w:num w:numId="11" w16cid:durableId="1616331376">
    <w:abstractNumId w:val="6"/>
  </w:num>
  <w:num w:numId="12" w16cid:durableId="23408174">
    <w:abstractNumId w:val="10"/>
  </w:num>
  <w:num w:numId="13" w16cid:durableId="318115416">
    <w:abstractNumId w:val="16"/>
  </w:num>
  <w:num w:numId="14" w16cid:durableId="414324426">
    <w:abstractNumId w:val="15"/>
  </w:num>
  <w:num w:numId="15" w16cid:durableId="1020855006">
    <w:abstractNumId w:val="9"/>
  </w:num>
  <w:num w:numId="16" w16cid:durableId="178353781">
    <w:abstractNumId w:val="8"/>
  </w:num>
  <w:num w:numId="17" w16cid:durableId="731002392">
    <w:abstractNumId w:val="17"/>
  </w:num>
  <w:num w:numId="18" w16cid:durableId="1838232871">
    <w:abstractNumId w:val="11"/>
  </w:num>
  <w:num w:numId="19" w16cid:durableId="940649496">
    <w:abstractNumId w:val="14"/>
  </w:num>
  <w:num w:numId="20" w16cid:durableId="1790394339">
    <w:abstractNumId w:val="18"/>
  </w:num>
  <w:num w:numId="21" w16cid:durableId="836306317">
    <w:abstractNumId w:val="7"/>
  </w:num>
  <w:num w:numId="22" w16cid:durableId="886836654">
    <w:abstractNumId w:val="4"/>
  </w:num>
  <w:num w:numId="23" w16cid:durableId="11845115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BC"/>
    <w:rsid w:val="00021C1D"/>
    <w:rsid w:val="00035A9C"/>
    <w:rsid w:val="00056B6E"/>
    <w:rsid w:val="000D3800"/>
    <w:rsid w:val="00126891"/>
    <w:rsid w:val="001563A8"/>
    <w:rsid w:val="00183FE9"/>
    <w:rsid w:val="001A2A0F"/>
    <w:rsid w:val="0024740B"/>
    <w:rsid w:val="002D6DC8"/>
    <w:rsid w:val="003249D2"/>
    <w:rsid w:val="00357A92"/>
    <w:rsid w:val="00376E13"/>
    <w:rsid w:val="00377B7A"/>
    <w:rsid w:val="00385F46"/>
    <w:rsid w:val="003C54F6"/>
    <w:rsid w:val="003D71AE"/>
    <w:rsid w:val="0042575E"/>
    <w:rsid w:val="004F1BFA"/>
    <w:rsid w:val="00560517"/>
    <w:rsid w:val="005617EE"/>
    <w:rsid w:val="005C2AB3"/>
    <w:rsid w:val="00693AA7"/>
    <w:rsid w:val="00694271"/>
    <w:rsid w:val="006D2A31"/>
    <w:rsid w:val="006E4D68"/>
    <w:rsid w:val="006F55B5"/>
    <w:rsid w:val="00704BDD"/>
    <w:rsid w:val="00720A8D"/>
    <w:rsid w:val="0073540D"/>
    <w:rsid w:val="00745A11"/>
    <w:rsid w:val="00827EF0"/>
    <w:rsid w:val="00842AA2"/>
    <w:rsid w:val="00846614"/>
    <w:rsid w:val="00860EBC"/>
    <w:rsid w:val="00871C9A"/>
    <w:rsid w:val="008B352C"/>
    <w:rsid w:val="008C700B"/>
    <w:rsid w:val="0090493F"/>
    <w:rsid w:val="009B7A01"/>
    <w:rsid w:val="00A315D5"/>
    <w:rsid w:val="00A6243A"/>
    <w:rsid w:val="00A843CC"/>
    <w:rsid w:val="00AA518F"/>
    <w:rsid w:val="00AC194C"/>
    <w:rsid w:val="00B17D59"/>
    <w:rsid w:val="00BD5056"/>
    <w:rsid w:val="00C3768D"/>
    <w:rsid w:val="00C43DF2"/>
    <w:rsid w:val="00CD63ED"/>
    <w:rsid w:val="00D116BF"/>
    <w:rsid w:val="00D33148"/>
    <w:rsid w:val="00E27FDE"/>
    <w:rsid w:val="00E32A52"/>
    <w:rsid w:val="00E57DFC"/>
    <w:rsid w:val="00E60858"/>
    <w:rsid w:val="00E9483C"/>
    <w:rsid w:val="00F94286"/>
    <w:rsid w:val="00FE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6A32CF"/>
  <w15:docId w15:val="{799C8566-1442-4F48-8FD5-708E83C7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Times New Roman"/>
        <w:sz w:val="24"/>
        <w:szCs w:val="24"/>
        <w:lang w:val="en-US" w:eastAsia="pt-B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7A92"/>
    <w:pPr>
      <w:spacing w:after="120" w:line="276" w:lineRule="auto"/>
    </w:pPr>
    <w:rPr>
      <w:color w:val="111316"/>
      <w:sz w:val="22"/>
      <w:szCs w:val="22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C194C"/>
    <w:pPr>
      <w:keepNext/>
      <w:keepLines/>
      <w:spacing w:before="360" w:after="160"/>
      <w:outlineLvl w:val="0"/>
    </w:pPr>
    <w:rPr>
      <w:b/>
      <w:color w:val="8B1E24"/>
      <w:sz w:val="40"/>
      <w:szCs w:val="40"/>
    </w:rPr>
  </w:style>
  <w:style w:type="paragraph" w:styleId="Ttulo2">
    <w:name w:val="heading 2"/>
    <w:basedOn w:val="Normal"/>
    <w:next w:val="Corpodetexto"/>
    <w:link w:val="Ttulo2Char"/>
    <w:autoRedefine/>
    <w:uiPriority w:val="9"/>
    <w:unhideWhenUsed/>
    <w:qFormat/>
    <w:rsid w:val="00846614"/>
    <w:pPr>
      <w:keepNext/>
      <w:keepLines/>
      <w:spacing w:before="280"/>
      <w:outlineLvl w:val="1"/>
    </w:pPr>
    <w:rPr>
      <w:b/>
      <w:sz w:val="30"/>
      <w:szCs w:val="30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126891"/>
    <w:pPr>
      <w:keepLines/>
      <w:spacing w:before="200" w:after="80"/>
      <w:outlineLvl w:val="2"/>
    </w:pPr>
    <w:rPr>
      <w:b/>
      <w:color w:val="8B1E24"/>
      <w:sz w:val="24"/>
      <w:szCs w:val="24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outlineLvl w:val="8"/>
    </w:pPr>
    <w:rPr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b/>
      <w:color w:val="8B1E24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="Montserrat" w:eastAsia="Montserrat" w:hAnsi="Montserrat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="Montserrat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  <w:pPr>
      <w:spacing w:after="200"/>
    </w:pPr>
  </w:style>
  <w:style w:type="character" w:customStyle="1" w:styleId="Ttulo1Char">
    <w:name w:val="Título 1 Char"/>
    <w:basedOn w:val="Fontepargpadro"/>
    <w:link w:val="Ttulo1"/>
    <w:uiPriority w:val="9"/>
    <w:rsid w:val="00AC194C"/>
    <w:rPr>
      <w:rFonts w:ascii="Montserrat" w:eastAsia="Montserrat" w:hAnsi="Montserrat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846614"/>
    <w:rPr>
      <w:rFonts w:ascii="Montserrat" w:eastAsia="Montserrat" w:hAnsi="Montserrat"/>
      <w:color w:val="0F4761" w:themeColor="accent1" w:themeShade="BF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126891"/>
    <w:rPr>
      <w:rFonts w:ascii="Montserrat" w:eastAsia="Montserrat" w:hAnsi="Montserrat"/>
      <w:color w:val="0F4761" w:themeColor="accent1" w:themeShade="BF"/>
      <w:sz w:val="20"/>
      <w:szCs w:val="20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="Montserrat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="Montserrat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="Montserrat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="Montserrat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="Montserrat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="Montserrat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pPr>
      <w:spacing w:after="200"/>
    </w:pPr>
  </w:style>
  <w:style w:type="paragraph" w:customStyle="1" w:styleId="FootnoteBlockText">
    <w:name w:val="Footnote Block Text"/>
    <w:basedOn w:val="Corpodetexto"/>
    <w:next w:val="Textodenotaderodap"/>
    <w:uiPriority w:val="9"/>
    <w:unhideWhenUsed/>
    <w:qFormat/>
    <w:rsid w:val="006E4D68"/>
    <w:pPr>
      <w:spacing w:before="12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  <w:pPr>
      <w:spacing w:after="200"/>
    </w:pPr>
  </w:style>
  <w:style w:type="paragraph" w:styleId="Legenda">
    <w:name w:val="caption"/>
    <w:basedOn w:val="Normal"/>
    <w:link w:val="LegendaChar"/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  <w:pPr>
      <w:spacing w:after="200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Montserrat" w:hAnsi="Montserrat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  <w:spacing w:after="200"/>
    </w:pPr>
  </w:style>
  <w:style w:type="character" w:customStyle="1" w:styleId="KeywordTok">
    <w:name w:val="KeywordTok"/>
    <w:basedOn w:val="VerbatimChar"/>
    <w:rPr>
      <w:rFonts w:ascii="Montserrat" w:hAnsi="Montserrat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Montserrat" w:hAnsi="Montserrat"/>
      <w:color w:val="902000"/>
      <w:sz w:val="22"/>
    </w:rPr>
  </w:style>
  <w:style w:type="character" w:customStyle="1" w:styleId="DecValTok">
    <w:name w:val="DecValTok"/>
    <w:basedOn w:val="VerbatimChar"/>
    <w:rPr>
      <w:rFonts w:ascii="Montserrat" w:hAnsi="Montserrat"/>
      <w:color w:val="40A070"/>
      <w:sz w:val="22"/>
    </w:rPr>
  </w:style>
  <w:style w:type="character" w:customStyle="1" w:styleId="BaseNTok">
    <w:name w:val="BaseNTok"/>
    <w:basedOn w:val="VerbatimChar"/>
    <w:rPr>
      <w:rFonts w:ascii="Montserrat" w:hAnsi="Montserrat"/>
      <w:color w:val="40A070"/>
      <w:sz w:val="22"/>
    </w:rPr>
  </w:style>
  <w:style w:type="character" w:customStyle="1" w:styleId="FloatTok">
    <w:name w:val="FloatTok"/>
    <w:basedOn w:val="VerbatimChar"/>
    <w:rPr>
      <w:rFonts w:ascii="Montserrat" w:hAnsi="Montserrat"/>
      <w:color w:val="40A070"/>
      <w:sz w:val="22"/>
    </w:rPr>
  </w:style>
  <w:style w:type="character" w:customStyle="1" w:styleId="ConstantTok">
    <w:name w:val="ConstantTok"/>
    <w:basedOn w:val="VerbatimChar"/>
    <w:rPr>
      <w:rFonts w:ascii="Montserrat" w:hAnsi="Montserrat"/>
      <w:color w:val="880000"/>
      <w:sz w:val="22"/>
    </w:rPr>
  </w:style>
  <w:style w:type="character" w:customStyle="1" w:styleId="CharTok">
    <w:name w:val="CharTok"/>
    <w:basedOn w:val="VerbatimChar"/>
    <w:rPr>
      <w:rFonts w:ascii="Montserrat" w:hAnsi="Montserrat"/>
      <w:color w:val="4070A0"/>
      <w:sz w:val="22"/>
    </w:rPr>
  </w:style>
  <w:style w:type="character" w:customStyle="1" w:styleId="SpecialCharTok">
    <w:name w:val="SpecialCharTok"/>
    <w:basedOn w:val="VerbatimChar"/>
    <w:rPr>
      <w:rFonts w:ascii="Montserrat" w:hAnsi="Montserrat"/>
      <w:color w:val="4070A0"/>
      <w:sz w:val="22"/>
    </w:rPr>
  </w:style>
  <w:style w:type="character" w:customStyle="1" w:styleId="StringTok">
    <w:name w:val="StringTok"/>
    <w:basedOn w:val="VerbatimChar"/>
    <w:rPr>
      <w:rFonts w:ascii="Montserrat" w:hAnsi="Montserrat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Montserrat" w:hAnsi="Montserrat"/>
      <w:color w:val="4070A0"/>
      <w:sz w:val="22"/>
    </w:rPr>
  </w:style>
  <w:style w:type="character" w:customStyle="1" w:styleId="SpecialStringTok">
    <w:name w:val="SpecialStringTok"/>
    <w:basedOn w:val="VerbatimChar"/>
    <w:rPr>
      <w:rFonts w:ascii="Montserrat" w:hAnsi="Montserrat"/>
      <w:color w:val="BB6688"/>
      <w:sz w:val="22"/>
    </w:rPr>
  </w:style>
  <w:style w:type="character" w:customStyle="1" w:styleId="ImportTok">
    <w:name w:val="ImportTok"/>
    <w:basedOn w:val="VerbatimChar"/>
    <w:rPr>
      <w:rFonts w:ascii="Montserrat" w:hAnsi="Montserrat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Montserrat" w:hAnsi="Montserrat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Montserrat" w:hAnsi="Montserrat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Montserrat" w:hAnsi="Montserrat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Montserrat" w:hAnsi="Montserrat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Montserrat" w:hAnsi="Montserrat"/>
      <w:color w:val="007020"/>
      <w:sz w:val="22"/>
    </w:rPr>
  </w:style>
  <w:style w:type="character" w:customStyle="1" w:styleId="FunctionTok">
    <w:name w:val="FunctionTok"/>
    <w:basedOn w:val="VerbatimChar"/>
    <w:rPr>
      <w:rFonts w:ascii="Montserrat" w:hAnsi="Montserrat"/>
      <w:color w:val="06287E"/>
      <w:sz w:val="22"/>
    </w:rPr>
  </w:style>
  <w:style w:type="character" w:customStyle="1" w:styleId="VariableTok">
    <w:name w:val="VariableTok"/>
    <w:basedOn w:val="VerbatimChar"/>
    <w:rPr>
      <w:rFonts w:ascii="Montserrat" w:hAnsi="Montserrat"/>
      <w:color w:val="19177C"/>
      <w:sz w:val="22"/>
    </w:rPr>
  </w:style>
  <w:style w:type="character" w:customStyle="1" w:styleId="ControlFlowTok">
    <w:name w:val="ControlFlowTok"/>
    <w:basedOn w:val="VerbatimChar"/>
    <w:rPr>
      <w:rFonts w:ascii="Montserrat" w:hAnsi="Montserrat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Montserrat" w:hAnsi="Montserrat"/>
      <w:color w:val="666666"/>
      <w:sz w:val="22"/>
    </w:rPr>
  </w:style>
  <w:style w:type="character" w:customStyle="1" w:styleId="BuiltInTok">
    <w:name w:val="BuiltInTok"/>
    <w:basedOn w:val="VerbatimChar"/>
    <w:rPr>
      <w:rFonts w:ascii="Montserrat" w:hAnsi="Montserrat"/>
      <w:color w:val="008000"/>
      <w:sz w:val="22"/>
    </w:rPr>
  </w:style>
  <w:style w:type="character" w:customStyle="1" w:styleId="ExtensionTok">
    <w:name w:val="ExtensionTok"/>
    <w:basedOn w:val="VerbatimChar"/>
    <w:rPr>
      <w:rFonts w:ascii="Montserrat" w:hAnsi="Montserrat"/>
      <w:sz w:val="22"/>
    </w:rPr>
  </w:style>
  <w:style w:type="character" w:customStyle="1" w:styleId="PreprocessorTok">
    <w:name w:val="PreprocessorTok"/>
    <w:basedOn w:val="VerbatimChar"/>
    <w:rPr>
      <w:rFonts w:ascii="Montserrat" w:hAnsi="Montserrat"/>
      <w:color w:val="BC7A00"/>
      <w:sz w:val="22"/>
    </w:rPr>
  </w:style>
  <w:style w:type="character" w:customStyle="1" w:styleId="AttributeTok">
    <w:name w:val="AttributeTok"/>
    <w:basedOn w:val="VerbatimChar"/>
    <w:rPr>
      <w:rFonts w:ascii="Montserrat" w:hAnsi="Montserrat"/>
      <w:color w:val="7D9029"/>
      <w:sz w:val="22"/>
    </w:rPr>
  </w:style>
  <w:style w:type="character" w:customStyle="1" w:styleId="RegionMarkerTok">
    <w:name w:val="RegionMarkerTok"/>
    <w:basedOn w:val="VerbatimChar"/>
    <w:rPr>
      <w:rFonts w:ascii="Montserrat" w:hAnsi="Montserrat"/>
      <w:sz w:val="22"/>
    </w:rPr>
  </w:style>
  <w:style w:type="character" w:customStyle="1" w:styleId="InformationTok">
    <w:name w:val="InformationTok"/>
    <w:basedOn w:val="VerbatimChar"/>
    <w:rPr>
      <w:rFonts w:ascii="Montserrat" w:hAnsi="Montserrat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Montserrat" w:hAnsi="Montserrat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Montserrat" w:hAnsi="Montserrat"/>
      <w:b/>
      <w:color w:val="FF0000"/>
      <w:sz w:val="22"/>
    </w:rPr>
  </w:style>
  <w:style w:type="character" w:customStyle="1" w:styleId="ErrorTok">
    <w:name w:val="ErrorTok"/>
    <w:basedOn w:val="VerbatimChar"/>
    <w:rPr>
      <w:rFonts w:ascii="Montserrat" w:hAnsi="Montserrat"/>
      <w:b/>
      <w:color w:val="FF0000"/>
      <w:sz w:val="22"/>
    </w:rPr>
  </w:style>
  <w:style w:type="character" w:customStyle="1" w:styleId="NormalTok">
    <w:name w:val="NormalTok"/>
    <w:basedOn w:val="VerbatimChar"/>
    <w:rPr>
      <w:rFonts w:ascii="Montserrat" w:hAnsi="Montserrat"/>
      <w:sz w:val="22"/>
    </w:rPr>
  </w:style>
  <w:style w:type="character" w:customStyle="1" w:styleId="CorpodetextoChar">
    <w:name w:val="Corpo de texto Char"/>
    <w:basedOn w:val="Fontepargpadro"/>
    <w:link w:val="Corpodetexto"/>
    <w:rsid w:val="00694271"/>
  </w:style>
  <w:style w:type="paragraph" w:styleId="Sumrio1">
    <w:name w:val="toc 1"/>
    <w:basedOn w:val="Normal"/>
    <w:next w:val="Normal"/>
    <w:autoRedefine/>
    <w:uiPriority w:val="39"/>
    <w:rsid w:val="00126891"/>
    <w:pPr>
      <w:tabs>
        <w:tab w:val="right" w:leader="dot" w:pos="8828"/>
      </w:tabs>
      <w:spacing w:before="120"/>
    </w:pPr>
    <w:rPr>
      <w:b/>
      <w:bCs/>
      <w:i/>
      <w:iCs/>
    </w:rPr>
  </w:style>
  <w:style w:type="paragraph" w:styleId="Sumrio2">
    <w:name w:val="toc 2"/>
    <w:basedOn w:val="Normal"/>
    <w:next w:val="Normal"/>
    <w:autoRedefine/>
    <w:uiPriority w:val="39"/>
    <w:rsid w:val="00694271"/>
    <w:pPr>
      <w:spacing w:before="120"/>
      <w:ind w:left="24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rsid w:val="00694271"/>
    <w:pPr>
      <w:ind w:left="48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694271"/>
    <w:pPr>
      <w:ind w:left="72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694271"/>
    <w:pPr>
      <w:ind w:left="96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694271"/>
    <w:pPr>
      <w:ind w:left="12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694271"/>
    <w:pPr>
      <w:ind w:left="144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694271"/>
    <w:pPr>
      <w:ind w:left="168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694271"/>
    <w:pPr>
      <w:ind w:left="192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94271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E4D68"/>
    <w:rPr>
      <w:rFonts w:ascii="Montserrat" w:hAnsi="Montserrat"/>
      <w:sz w:val="18"/>
      <w:szCs w:val="18"/>
    </w:rPr>
  </w:style>
  <w:style w:type="paragraph" w:styleId="NormalWeb">
    <w:name w:val="Normal (Web)"/>
    <w:basedOn w:val="Normal"/>
    <w:uiPriority w:val="99"/>
    <w:unhideWhenUsed/>
    <w:rsid w:val="00827EF0"/>
    <w:pPr>
      <w:spacing w:before="100" w:beforeAutospacing="1" w:after="100" w:afterAutospacing="1"/>
    </w:pPr>
  </w:style>
  <w:style w:type="paragraph" w:customStyle="1" w:styleId="Estilo1">
    <w:name w:val="Estilo1"/>
    <w:basedOn w:val="Ttulo2"/>
    <w:qFormat/>
    <w:rsid w:val="00AC194C"/>
    <w:rPr>
      <w:sz w:val="20"/>
      <w:szCs w:val="20"/>
    </w:rPr>
  </w:style>
  <w:style w:type="paragraph" w:styleId="Cabealho">
    <w:name w:val="header"/>
    <w:basedOn w:val="Normal"/>
    <w:link w:val="CabealhoChar"/>
    <w:rsid w:val="004F1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4F1BFA"/>
    <w:rPr>
      <w:rFonts w:ascii="Montserrat" w:eastAsia="Montserrat" w:hAnsi="Montserrat"/>
      <w:color w:val="000000"/>
      <w:sz w:val="22"/>
      <w:lang w:val="pt-BR"/>
    </w:rPr>
  </w:style>
  <w:style w:type="paragraph" w:styleId="Rodap">
    <w:name w:val="footer"/>
    <w:basedOn w:val="Normal"/>
    <w:link w:val="RodapChar"/>
    <w:rsid w:val="004F1B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4F1BFA"/>
    <w:rPr>
      <w:rFonts w:ascii="Montserrat" w:eastAsia="Montserrat" w:hAnsi="Montserrat"/>
      <w:color w:val="000000"/>
      <w:sz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FE8711-0CE7-DB42-84B6-5548B7C15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5541</Words>
  <Characters>32309</Characters>
  <Application>Microsoft Office Word</Application>
  <DocSecurity>0</DocSecurity>
  <Lines>1346</Lines>
  <Paragraphs>923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Alexandre Garcia</dc:creator>
  <cp:keywords/>
  <cp:lastModifiedBy>Alexandre Garcia</cp:lastModifiedBy>
  <cp:revision>3</cp:revision>
  <cp:lastPrinted>2026-03-05T17:39:00Z</cp:lastPrinted>
  <dcterms:created xsi:type="dcterms:W3CDTF">2026-03-05T17:39:00Z</dcterms:created>
  <dcterms:modified xsi:type="dcterms:W3CDTF">2026-03-05T17:43:00Z</dcterms:modified>
</cp:coreProperties>
</file>