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pPr>
      <w:r>
        <w:rPr>
          <w:rFonts w:ascii="DM Sans" w:cs="DM Sans" w:eastAsia="DM Sans" w:hAnsi="DM Sans"/>
          <w:b/>
          <w:bCs/>
          <w:color w:val="FA4616"/>
          <w:sz w:val="18"/>
          <w:szCs w:val="18"/>
        </w:rPr>
        <w:t xml:space="preserve">Cornerstone OnDemand</w:t>
      </w:r>
    </w:p>
    <w:p>
      <w:pPr>
        <w:spacing w:after="20"/>
      </w:pPr>
    </w:p>
    <w:p>
      <w:pPr>
        <w:spacing w:after="25"/>
      </w:pPr>
      <w:r>
        <w:rPr>
          <w:rFonts w:ascii="DM Sans" w:cs="DM Sans" w:eastAsia="DM Sans" w:hAnsi="DM Sans"/>
          <w:b/>
          <w:bCs/>
          <w:color w:val="404040"/>
          <w:sz w:val="36"/>
          <w:szCs w:val="36"/>
        </w:rPr>
        <w:t xml:space="preserve">Lab Guide</w:t>
      </w:r>
    </w:p>
    <w:p>
      <w:pPr>
        <w:spacing w:after="50"/>
      </w:pPr>
      <w:r>
        <w:rPr>
          <w:rFonts w:ascii="DM Sans" w:cs="DM Sans" w:eastAsia="DM Sans" w:hAnsi="DM Sans"/>
          <w:color w:val="FA4616"/>
          <w:sz w:val="22"/>
          <w:szCs w:val="22"/>
        </w:rPr>
        <w:t xml:space="preserve">Cornerstone</w:t>
      </w:r>
    </w:p>
    <w:p>
      <w:pPr>
        <w:pBdr>
          <w:bottom w:val="single" w:color="FA4616" w:sz="4" w:space="1"/>
        </w:pBdr>
        <w:spacing w:after="8"/>
      </w:pPr>
    </w:p>
    <w:p>
      <w:pPr>
        <w:spacing w:after="30"/>
      </w:pPr>
    </w:p>
    <w:p>
      <w:pPr>
        <w:spacing w:after="80"/>
      </w:pPr>
      <w:r>
        <w:rPr>
          <w:rFonts w:ascii="DM Sans" w:cs="DM Sans" w:eastAsia="DM Sans" w:hAnsi="DM Sans"/>
          <w:b/>
          <w:bCs/>
          <w:color w:val="404040"/>
          <w:sz w:val="18"/>
          <w:szCs w:val="18"/>
        </w:rPr>
        <w:t xml:space="preserve">Module: </w:t>
      </w:r>
      <w:r>
        <w:rPr>
          <w:rFonts w:ascii="DM Sans" w:cs="DM Sans" w:eastAsia="DM Sans" w:hAnsi="DM Sans"/>
          <w:b w:val="false"/>
          <w:bCs w:val="false"/>
          <w:color w:val="404040"/>
          <w:sz w:val="18"/>
          <w:szCs w:val="18"/>
        </w:rPr>
        <w:t xml:space="preserve">M09 — Migration Execution &amp; Troubleshooting: Cohort 1 and Cohort 2</w:t>
      </w:r>
    </w:p>
    <w:p>
      <w:pPr>
        <w:spacing w:after="80"/>
      </w:pPr>
      <w:r>
        <w:rPr>
          <w:rFonts w:ascii="DM Sans" w:cs="DM Sans" w:eastAsia="DM Sans" w:hAnsi="DM Sans"/>
          <w:b/>
          <w:bCs/>
          <w:color w:val="404040"/>
          <w:sz w:val="18"/>
          <w:szCs w:val="18"/>
        </w:rPr>
        <w:t xml:space="preserve">Lesson: </w:t>
      </w:r>
      <w:r>
        <w:rPr>
          <w:rFonts w:ascii="DM Sans" w:cs="DM Sans" w:eastAsia="DM Sans" w:hAnsi="DM Sans"/>
          <w:b w:val="false"/>
          <w:bCs w:val="false"/>
          <w:color w:val="404040"/>
          <w:sz w:val="18"/>
          <w:szCs w:val="18"/>
        </w:rPr>
        <w:t xml:space="preserve">Lesson 2 — Execute the Cohort 1 Six-Phase Migration Workflow</w:t>
      </w:r>
    </w:p>
    <w:p>
      <w:pPr>
        <w:spacing w:after="80"/>
      </w:pPr>
      <w:r>
        <w:rPr>
          <w:rFonts w:ascii="DM Sans" w:cs="DM Sans" w:eastAsia="DM Sans" w:hAnsi="DM Sans"/>
          <w:b/>
          <w:bCs/>
          <w:color w:val="404040"/>
          <w:sz w:val="18"/>
          <w:szCs w:val="18"/>
        </w:rPr>
        <w:t xml:space="preserve">Difficulty: </w:t>
      </w:r>
      <w:r>
        <w:rPr>
          <w:rFonts w:ascii="DM Sans" w:cs="DM Sans" w:eastAsia="DM Sans" w:hAnsi="DM Sans"/>
          <w:b w:val="false"/>
          <w:bCs w:val="false"/>
          <w:color w:val="404040"/>
          <w:sz w:val="18"/>
          <w:szCs w:val="18"/>
        </w:rPr>
        <w:t xml:space="preserve">Apply (Bloom Level 3)</w:t>
      </w:r>
    </w:p>
    <w:p>
      <w:pPr>
        <w:spacing w:after="80"/>
      </w:pPr>
      <w:r>
        <w:rPr>
          <w:rFonts w:ascii="DM Sans" w:cs="DM Sans" w:eastAsia="DM Sans" w:hAnsi="DM Sans"/>
          <w:b/>
          <w:bCs/>
          <w:color w:val="404040"/>
          <w:sz w:val="18"/>
          <w:szCs w:val="18"/>
        </w:rPr>
        <w:t xml:space="preserve">Estimated Hands-On Time: </w:t>
      </w:r>
      <w:r>
        <w:rPr>
          <w:rFonts w:ascii="DM Sans" w:cs="DM Sans" w:eastAsia="DM Sans" w:hAnsi="DM Sans"/>
          <w:b w:val="false"/>
          <w:bCs w:val="false"/>
          <w:color w:val="404040"/>
          <w:sz w:val="18"/>
          <w:szCs w:val="18"/>
        </w:rPr>
        <w:t xml:space="preserve">20 minutes (approximately 8 minutes guided + 12 minutes unguided)</w:t>
      </w:r>
    </w:p>
    <w:p>
      <w:pPr>
        <w:spacing w:after="80"/>
      </w:pPr>
      <w:r>
        <w:rPr>
          <w:rFonts w:ascii="DM Sans" w:cs="DM Sans" w:eastAsia="DM Sans" w:hAnsi="DM Sans"/>
          <w:b/>
          <w:bCs/>
          <w:color w:val="404040"/>
          <w:sz w:val="18"/>
          <w:szCs w:val="18"/>
        </w:rPr>
        <w:t xml:space="preserve">Role: </w:t>
      </w:r>
      <w:r>
        <w:rPr>
          <w:rFonts w:ascii="DM Sans" w:cs="DM Sans" w:eastAsia="DM Sans" w:hAnsi="DM Sans"/>
          <w:b w:val="false"/>
          <w:bCs w:val="false"/>
          <w:color w:val="404040"/>
          <w:sz w:val="18"/>
          <w:szCs w:val="18"/>
        </w:rPr>
        <w:t xml:space="preserve">Partner Implementer / Professional Services</w:t>
      </w:r>
    </w:p>
    <w:p>
      <w:pPr>
        <w:spacing w:after="60"/>
      </w:pPr>
    </w:p>
    <w:p>
      <w:pPr>
        <w:pStyle w:val="Heading1"/>
        <w:keepNext/>
        <w:pageBreakBefore/>
        <w:pBdr>
          <w:top w:val="single" w:color="D1D5DB" w:sz="6" w:space="12"/>
        </w:pBdr>
        <w:spacing w:after="80" w:before="200"/>
      </w:pPr>
      <w:r>
        <w:rPr>
          <w:rFonts w:ascii="DM Sans" w:cs="DM Sans" w:eastAsia="DM Sans" w:hAnsi="DM Sans"/>
          <w:b/>
          <w:bCs/>
          <w:color w:val="404040"/>
          <w:sz w:val="32"/>
          <w:szCs w:val="32"/>
        </w:rPr>
        <w:t xml:space="preserve">Contents</w:t>
      </w:r>
    </w:p>
    <w:p>
      <w:pPr>
        <w:tabs>
          <w:tab w:val="left" w:pos="880"/>
        </w:tabs>
        <w:spacing w:after="30"/>
        <w:ind w:left="880" w:hanging="520"/>
      </w:pPr>
      <w:r>
        <w:rPr>
          <w:rFonts w:ascii="DM Sans" w:cs="DM Sans" w:eastAsia="DM Sans" w:hAnsi="DM Sans"/>
          <w:color w:val="404040"/>
          <w:sz w:val="18"/>
          <w:szCs w:val="18"/>
        </w:rPr>
        <w:t xml:space="preserve">1.</w:t>
      </w:r>
      <w:r>
        <w:rPr>
          <w:rFonts w:ascii="DM Sans" w:cs="DM Sans" w:eastAsia="DM Sans" w:hAnsi="DM Sans"/>
          <w:sz w:val="18"/>
          <w:szCs w:val="18"/>
        </w:rPr>
        <w:t xml:space="preserve">	</w:t>
      </w:r>
      <w:r>
        <w:rPr>
          <w:rFonts w:ascii="DM Sans" w:cs="DM Sans" w:eastAsia="DM Sans" w:hAnsi="DM Sans"/>
          <w:color w:val="404040"/>
          <w:sz w:val="18"/>
          <w:szCs w:val="18"/>
        </w:rPr>
        <w:t xml:space="preserve">Lab Overview</w:t>
      </w:r>
    </w:p>
    <w:p>
      <w:pPr>
        <w:tabs>
          <w:tab w:val="left" w:pos="880"/>
        </w:tabs>
        <w:spacing w:after="30"/>
        <w:ind w:left="880" w:hanging="520"/>
      </w:pPr>
      <w:r>
        <w:rPr>
          <w:rFonts w:ascii="DM Sans" w:cs="DM Sans" w:eastAsia="DM Sans" w:hAnsi="DM Sans"/>
          <w:color w:val="404040"/>
          <w:sz w:val="18"/>
          <w:szCs w:val="18"/>
        </w:rPr>
        <w:t xml:space="preserve">2.</w:t>
      </w:r>
      <w:r>
        <w:rPr>
          <w:rFonts w:ascii="DM Sans" w:cs="DM Sans" w:eastAsia="DM Sans" w:hAnsi="DM Sans"/>
          <w:sz w:val="18"/>
          <w:szCs w:val="18"/>
        </w:rPr>
        <w:t xml:space="preserve">	</w:t>
      </w:r>
      <w:r>
        <w:rPr>
          <w:rFonts w:ascii="DM Sans" w:cs="DM Sans" w:eastAsia="DM Sans" w:hAnsi="DM Sans"/>
          <w:color w:val="404040"/>
          <w:sz w:val="18"/>
          <w:szCs w:val="18"/>
        </w:rPr>
        <w:t xml:space="preserve">Your Sandbox Environment</w:t>
      </w:r>
    </w:p>
    <w:p>
      <w:pPr>
        <w:tabs>
          <w:tab w:val="left" w:pos="880"/>
        </w:tabs>
        <w:spacing w:after="30"/>
        <w:ind w:left="880" w:hanging="520"/>
      </w:pPr>
      <w:r>
        <w:rPr>
          <w:rFonts w:ascii="DM Sans" w:cs="DM Sans" w:eastAsia="DM Sans" w:hAnsi="DM Sans"/>
          <w:color w:val="404040"/>
          <w:sz w:val="18"/>
          <w:szCs w:val="18"/>
        </w:rPr>
        <w:t xml:space="preserve">3.</w:t>
      </w:r>
      <w:r>
        <w:rPr>
          <w:rFonts w:ascii="DM Sans" w:cs="DM Sans" w:eastAsia="DM Sans" w:hAnsi="DM Sans"/>
          <w:sz w:val="18"/>
          <w:szCs w:val="18"/>
        </w:rPr>
        <w:t xml:space="preserve">	</w:t>
      </w:r>
      <w:r>
        <w:rPr>
          <w:rFonts w:ascii="DM Sans" w:cs="DM Sans" w:eastAsia="DM Sans" w:hAnsi="DM Sans"/>
          <w:color w:val="404040"/>
          <w:sz w:val="18"/>
          <w:szCs w:val="18"/>
        </w:rPr>
        <w:t xml:space="preserve">Configuration Template</w:t>
      </w:r>
    </w:p>
    <w:p>
      <w:pPr>
        <w:tabs>
          <w:tab w:val="left" w:pos="880"/>
        </w:tabs>
        <w:spacing w:after="30"/>
        <w:ind w:left="880" w:hanging="520"/>
      </w:pPr>
      <w:r>
        <w:rPr>
          <w:rFonts w:ascii="DM Sans" w:cs="DM Sans" w:eastAsia="DM Sans" w:hAnsi="DM Sans"/>
          <w:color w:val="404040"/>
          <w:sz w:val="18"/>
          <w:szCs w:val="18"/>
        </w:rPr>
        <w:t xml:space="preserve">4.</w:t>
      </w:r>
      <w:r>
        <w:rPr>
          <w:rFonts w:ascii="DM Sans" w:cs="DM Sans" w:eastAsia="DM Sans" w:hAnsi="DM Sans"/>
          <w:sz w:val="18"/>
          <w:szCs w:val="18"/>
        </w:rPr>
        <w:t xml:space="preserve">	</w:t>
      </w:r>
      <w:r>
        <w:rPr>
          <w:rFonts w:ascii="DM Sans" w:cs="DM Sans" w:eastAsia="DM Sans" w:hAnsi="DM Sans"/>
          <w:color w:val="404040"/>
          <w:sz w:val="18"/>
          <w:szCs w:val="18"/>
        </w:rPr>
        <w:t xml:space="preserve">Step-by-Step Instructions</w:t>
      </w:r>
    </w:p>
    <w:p>
      <w:pPr>
        <w:tabs>
          <w:tab w:val="left" w:pos="880"/>
        </w:tabs>
        <w:spacing w:after="30"/>
        <w:ind w:left="880" w:hanging="520"/>
      </w:pPr>
      <w:r>
        <w:rPr>
          <w:rFonts w:ascii="DM Sans" w:cs="DM Sans" w:eastAsia="DM Sans" w:hAnsi="DM Sans"/>
          <w:color w:val="404040"/>
          <w:sz w:val="18"/>
          <w:szCs w:val="18"/>
        </w:rPr>
        <w:t xml:space="preserve">5.</w:t>
      </w:r>
      <w:r>
        <w:rPr>
          <w:rFonts w:ascii="DM Sans" w:cs="DM Sans" w:eastAsia="DM Sans" w:hAnsi="DM Sans"/>
          <w:sz w:val="18"/>
          <w:szCs w:val="18"/>
        </w:rPr>
        <w:t xml:space="preserve">	</w:t>
      </w:r>
      <w:r>
        <w:rPr>
          <w:rFonts w:ascii="DM Sans" w:cs="DM Sans" w:eastAsia="DM Sans" w:hAnsi="DM Sans"/>
          <w:color w:val="404040"/>
          <w:sz w:val="18"/>
          <w:szCs w:val="18"/>
        </w:rPr>
        <w:t xml:space="preserve">Troubleshooting Quick Reference</w:t>
      </w:r>
    </w:p>
    <w:p>
      <w:pPr>
        <w:tabs>
          <w:tab w:val="left" w:pos="880"/>
        </w:tabs>
        <w:spacing w:after="30"/>
        <w:ind w:left="880" w:hanging="520"/>
      </w:pPr>
      <w:r>
        <w:rPr>
          <w:rFonts w:ascii="DM Sans" w:cs="DM Sans" w:eastAsia="DM Sans" w:hAnsi="DM Sans"/>
          <w:color w:val="404040"/>
          <w:sz w:val="18"/>
          <w:szCs w:val="18"/>
        </w:rPr>
        <w:t xml:space="preserve">6.</w:t>
      </w:r>
      <w:r>
        <w:rPr>
          <w:rFonts w:ascii="DM Sans" w:cs="DM Sans" w:eastAsia="DM Sans" w:hAnsi="DM Sans"/>
          <w:sz w:val="18"/>
          <w:szCs w:val="18"/>
        </w:rPr>
        <w:t xml:space="preserve">	</w:t>
      </w:r>
      <w:r>
        <w:rPr>
          <w:rFonts w:ascii="DM Sans" w:cs="DM Sans" w:eastAsia="DM Sans" w:hAnsi="DM Sans"/>
          <w:color w:val="404040"/>
          <w:sz w:val="18"/>
          <w:szCs w:val="18"/>
        </w:rPr>
        <w:t xml:space="preserve">Checkpoints and Validation</w:t>
      </w:r>
    </w:p>
    <w:p>
      <w:pPr>
        <w:tabs>
          <w:tab w:val="left" w:pos="880"/>
        </w:tabs>
        <w:spacing w:after="30"/>
        <w:ind w:left="880" w:hanging="520"/>
      </w:pPr>
      <w:r>
        <w:rPr>
          <w:rFonts w:ascii="DM Sans" w:cs="DM Sans" w:eastAsia="DM Sans" w:hAnsi="DM Sans"/>
          <w:color w:val="404040"/>
          <w:sz w:val="18"/>
          <w:szCs w:val="18"/>
        </w:rPr>
        <w:t xml:space="preserve">7.</w:t>
      </w:r>
      <w:r>
        <w:rPr>
          <w:rFonts w:ascii="DM Sans" w:cs="DM Sans" w:eastAsia="DM Sans" w:hAnsi="DM Sans"/>
          <w:sz w:val="18"/>
          <w:szCs w:val="18"/>
        </w:rPr>
        <w:t xml:space="preserve">	</w:t>
      </w:r>
      <w:r>
        <w:rPr>
          <w:rFonts w:ascii="DM Sans" w:cs="DM Sans" w:eastAsia="DM Sans" w:hAnsi="DM Sans"/>
          <w:color w:val="404040"/>
          <w:sz w:val="18"/>
          <w:szCs w:val="18"/>
        </w:rPr>
        <w:t xml:space="preserve">Solution Reference</w:t>
      </w:r>
    </w:p>
    <w:p>
      <w:pPr>
        <w:spacing w:after="60"/>
      </w:pPr>
    </w:p>
    <w:p>
      <w:pPr>
        <w:pStyle w:val="Heading1"/>
        <w:keepNext/>
        <w:pageBreakBefore/>
        <w:pBdr>
          <w:top w:val="single" w:color="D1D5DB" w:sz="6" w:space="12"/>
        </w:pBdr>
        <w:spacing w:after="80" w:before="200"/>
      </w:pPr>
      <w:r>
        <w:rPr>
          <w:rFonts w:ascii="DM Sans" w:cs="DM Sans" w:eastAsia="DM Sans" w:hAnsi="DM Sans"/>
          <w:b/>
          <w:bCs/>
          <w:color w:val="404040"/>
          <w:sz w:val="32"/>
          <w:szCs w:val="32"/>
        </w:rPr>
        <w:t xml:space="preserve">1. Lab Overview</w:t>
      </w:r>
    </w:p>
    <w:p>
      <w:pPr>
        <w:spacing w:after="80"/>
      </w:pPr>
      <w:r>
        <w:rPr>
          <w:rFonts w:ascii="DM Sans" w:cs="DM Sans" w:eastAsia="DM Sans" w:hAnsi="DM Sans"/>
          <w:b/>
          <w:bCs/>
          <w:color w:val="404040"/>
          <w:sz w:val="18"/>
          <w:szCs w:val="18"/>
        </w:rPr>
        <w:t xml:space="preserve">Exercise Title: </w:t>
      </w:r>
      <w:r>
        <w:rPr>
          <w:rFonts w:ascii="DM Sans" w:cs="DM Sans" w:eastAsia="DM Sans" w:hAnsi="DM Sans"/>
          <w:b w:val="false"/>
          <w:bCs w:val="false"/>
          <w:color w:val="404040"/>
          <w:sz w:val="18"/>
          <w:szCs w:val="18"/>
        </w:rPr>
        <w:t xml:space="preserve">Execute the Cohort 1 Six-Phase Migration Workflow — UAT Issue Identification and Resolution</w:t>
      </w:r>
    </w:p>
    <w:p>
      <w:pPr>
        <w:spacing w:after="80"/>
      </w:pPr>
      <w:r>
        <w:rPr>
          <w:rFonts w:ascii="DM Sans" w:cs="DM Sans" w:eastAsia="DM Sans" w:hAnsi="DM Sans"/>
          <w:b/>
          <w:bCs/>
          <w:color w:val="404040"/>
          <w:sz w:val="18"/>
          <w:szCs w:val="18"/>
        </w:rPr>
        <w:t xml:space="preserve">Difficulty Level: </w:t>
      </w:r>
      <w:r>
        <w:rPr>
          <w:rFonts w:ascii="DM Sans" w:cs="DM Sans" w:eastAsia="DM Sans" w:hAnsi="DM Sans"/>
          <w:b w:val="false"/>
          <w:bCs w:val="false"/>
          <w:color w:val="404040"/>
          <w:sz w:val="18"/>
          <w:szCs w:val="18"/>
        </w:rPr>
        <w:t xml:space="preserve">Apply — you will execute a procedure, not just recall it. Success requires correctly identifying issues, selecting the right remediation action, and confirming phase gate criteria before signing off.</w:t>
      </w:r>
    </w:p>
    <w:p>
      <w:pPr>
        <w:spacing w:after="80"/>
      </w:pPr>
      <w:r>
        <w:rPr>
          <w:rFonts w:ascii="DM Sans" w:cs="DM Sans" w:eastAsia="DM Sans" w:hAnsi="DM Sans"/>
          <w:b/>
          <w:bCs/>
          <w:color w:val="404040"/>
          <w:sz w:val="18"/>
          <w:szCs w:val="18"/>
        </w:rPr>
        <w:t xml:space="preserve">Estimated Hands-On Time: </w:t>
      </w:r>
      <w:r>
        <w:rPr>
          <w:rFonts w:ascii="DM Sans" w:cs="DM Sans" w:eastAsia="DM Sans" w:hAnsi="DM Sans"/>
          <w:b w:val="false"/>
          <w:bCs w:val="false"/>
          <w:color w:val="404040"/>
          <w:sz w:val="18"/>
          <w:szCs w:val="18"/>
        </w:rPr>
        <w:t xml:space="preserve">20 minutes total</w:t>
      </w:r>
    </w:p>
    <w:p>
      <w:pPr>
        <w:pStyle w:val="ListParagraph"/>
        <w:numPr>
          <w:ilvl w:val="0"/>
          <w:numId w:val="2"/>
        </w:numPr>
        <w:spacing w:after="80"/>
      </w:pPr>
      <w:r>
        <w:rPr>
          <w:rFonts w:ascii="DM Sans" w:cs="DM Sans" w:eastAsia="DM Sans" w:hAnsi="DM Sans"/>
          <w:b w:val="false"/>
          <w:bCs w:val="false"/>
          <w:color w:val="404040"/>
          <w:sz w:val="18"/>
          <w:szCs w:val="18"/>
        </w:rPr>
        <w:t xml:space="preserve">Guided walkthrough (Procedures 1–2): approximately 8 minutes</w:t>
      </w:r>
    </w:p>
    <w:p>
      <w:pPr>
        <w:pStyle w:val="ListParagraph"/>
        <w:numPr>
          <w:ilvl w:val="0"/>
          <w:numId w:val="2"/>
        </w:numPr>
        <w:spacing w:after="80"/>
      </w:pPr>
      <w:r>
        <w:rPr>
          <w:rFonts w:ascii="DM Sans" w:cs="DM Sans" w:eastAsia="DM Sans" w:hAnsi="DM Sans"/>
          <w:b w:val="false"/>
          <w:bCs w:val="false"/>
          <w:color w:val="404040"/>
          <w:sz w:val="18"/>
          <w:szCs w:val="18"/>
        </w:rPr>
        <w:t xml:space="preserve">Unguided UAT scenario (Procedure 3): approximately 12 minutes</w:t>
      </w:r>
    </w:p>
    <w:p>
      <w:pPr>
        <w:spacing w:after="80"/>
      </w:pPr>
      <w:r>
        <w:rPr>
          <w:rFonts w:ascii="DM Sans" w:cs="DM Sans" w:eastAsia="DM Sans" w:hAnsi="DM Sans"/>
          <w:b/>
          <w:bCs/>
          <w:color w:val="404040"/>
          <w:sz w:val="18"/>
          <w:szCs w:val="18"/>
        </w:rPr>
        <w:t xml:space="preserve">What You Will Do:</w:t>
      </w:r>
    </w:p>
    <w:p>
      <w:pPr>
        <w:spacing w:after="80"/>
      </w:pPr>
      <w:r>
        <w:rPr>
          <w:rFonts w:ascii="DM Sans" w:cs="DM Sans" w:eastAsia="DM Sans" w:hAnsi="DM Sans"/>
          <w:color w:val="404040"/>
          <w:sz w:val="18"/>
          <w:szCs w:val="18"/>
        </w:rPr>
        <w:t xml:space="preserve">By the end of this lab, you will have executed the Cohort 1 UAT validation workflow for a simulated customer scenario. Specifically, you will:</w:t>
      </w:r>
    </w:p>
    <w:p>
      <w:pPr>
        <w:pStyle w:val="ListParagraph"/>
        <w:numPr>
          <w:ilvl w:val="0"/>
          <w:numId w:val="2"/>
        </w:numPr>
        <w:spacing w:after="80"/>
      </w:pPr>
      <w:r>
        <w:rPr>
          <w:rFonts w:ascii="DM Sans" w:cs="DM Sans" w:eastAsia="DM Sans" w:hAnsi="DM Sans"/>
          <w:b w:val="false"/>
          <w:bCs w:val="false"/>
          <w:color w:val="404040"/>
          <w:sz w:val="18"/>
          <w:szCs w:val="18"/>
        </w:rPr>
        <w:t xml:space="preserve">Review a partially completed UAT checklist for a Cohort 1 customer who has completed Stage validation and is entering UAT</w:t>
      </w:r>
    </w:p>
    <w:p>
      <w:pPr>
        <w:pStyle w:val="ListParagraph"/>
        <w:numPr>
          <w:ilvl w:val="0"/>
          <w:numId w:val="2"/>
        </w:numPr>
        <w:spacing w:after="80"/>
      </w:pPr>
      <w:r>
        <w:rPr>
          <w:rFonts w:ascii="DM Sans" w:cs="DM Sans" w:eastAsia="DM Sans" w:hAnsi="DM Sans"/>
          <w:b w:val="false"/>
          <w:bCs w:val="false"/>
          <w:color w:val="404040"/>
          <w:sz w:val="18"/>
          <w:szCs w:val="18"/>
        </w:rPr>
        <w:t xml:space="preserve">Identify three blocking issues embedded in the scenario (one dynamic group not converted, one notification template not rebuilt, one deeplink not remapped)</w:t>
      </w:r>
    </w:p>
    <w:p>
      <w:pPr>
        <w:pStyle w:val="ListParagraph"/>
        <w:numPr>
          <w:ilvl w:val="0"/>
          <w:numId w:val="2"/>
        </w:numPr>
        <w:spacing w:after="80"/>
      </w:pPr>
      <w:r>
        <w:rPr>
          <w:rFonts w:ascii="DM Sans" w:cs="DM Sans" w:eastAsia="DM Sans" w:hAnsi="DM Sans"/>
          <w:b w:val="false"/>
          <w:bCs w:val="false"/>
          <w:color w:val="404040"/>
          <w:sz w:val="18"/>
          <w:szCs w:val="18"/>
        </w:rPr>
        <w:t xml:space="preserve">Document the correct remediation action for each issue</w:t>
      </w:r>
    </w:p>
    <w:p>
      <w:pPr>
        <w:pStyle w:val="ListParagraph"/>
        <w:numPr>
          <w:ilvl w:val="0"/>
          <w:numId w:val="2"/>
        </w:numPr>
        <w:spacing w:after="80"/>
      </w:pPr>
      <w:r>
        <w:rPr>
          <w:rFonts w:ascii="DM Sans" w:cs="DM Sans" w:eastAsia="DM Sans" w:hAnsi="DM Sans"/>
          <w:b w:val="false"/>
          <w:bCs w:val="false"/>
          <w:color w:val="404040"/>
          <w:sz w:val="18"/>
          <w:szCs w:val="18"/>
        </w:rPr>
        <w:t xml:space="preserve">Confirm that all phase gate criteria are met before signing off on UAT</w:t>
      </w:r>
    </w:p>
    <w:p>
      <w:pPr>
        <w:spacing w:after="80"/>
      </w:pPr>
      <w:r>
        <w:rPr>
          <w:rFonts w:ascii="DM Sans" w:cs="DM Sans" w:eastAsia="DM Sans" w:hAnsi="DM Sans"/>
          <w:b/>
          <w:bCs/>
          <w:color w:val="404040"/>
          <w:sz w:val="18"/>
          <w:szCs w:val="18"/>
        </w:rPr>
        <w:t xml:space="preserve">Enabling Objective:</w:t>
      </w:r>
    </w:p>
    <w:p>
      <w:pPr>
        <w:spacing w:after="80"/>
      </w:pPr>
      <w:r>
        <w:rPr>
          <w:rFonts w:ascii="DM Sans" w:cs="DM Sans" w:eastAsia="DM Sans" w:hAnsi="DM Sans"/>
          <w:color w:val="404040"/>
          <w:sz w:val="18"/>
          <w:szCs w:val="18"/>
        </w:rPr>
        <w:t xml:space="preserve">Execute the Cohort 1 migration workflow in sequence — Production-to-Stage copy, Stage validation, Pilot migration, UAT validation, Production migration, post-migration stabilization — and verify that each phase gate is met before proceeding to the next phase.</w:t>
      </w:r>
    </w:p>
    <w:p>
      <w:pPr>
        <w:spacing w:after="80"/>
      </w:pPr>
      <w:r>
        <w:rPr>
          <w:rFonts w:ascii="DM Sans" w:cs="DM Sans" w:eastAsia="DM Sans" w:hAnsi="DM Sans"/>
          <w:b/>
          <w:bCs/>
          <w:color w:val="404040"/>
          <w:sz w:val="18"/>
          <w:szCs w:val="18"/>
        </w:rPr>
        <w:t xml:space="preserve">Prerequisites:</w:t>
      </w:r>
    </w:p>
    <w:p>
      <w:pPr>
        <w:spacing w:after="80"/>
      </w:pPr>
      <w:r>
        <w:rPr>
          <w:rFonts w:ascii="DM Sans" w:cs="DM Sans" w:eastAsia="DM Sans" w:hAnsi="DM Sans"/>
          <w:color w:val="404040"/>
          <w:sz w:val="18"/>
          <w:szCs w:val="18"/>
        </w:rPr>
        <w:t xml:space="preserve">Before starting this lab, you should have completed:</w:t>
      </w:r>
    </w:p>
    <w:p>
      <w:pPr>
        <w:pStyle w:val="ListParagraph"/>
        <w:numPr>
          <w:ilvl w:val="0"/>
          <w:numId w:val="2"/>
        </w:numPr>
        <w:spacing w:after="80"/>
      </w:pPr>
      <w:r>
        <w:rPr>
          <w:rFonts w:ascii="DM Sans" w:cs="DM Sans" w:eastAsia="DM Sans" w:hAnsi="DM Sans"/>
          <w:b w:val="false"/>
          <w:bCs w:val="false"/>
          <w:color w:val="404040"/>
          <w:sz w:val="18"/>
          <w:szCs w:val="18"/>
        </w:rPr>
        <w:t xml:space="preserve">Lesson 1 (or equivalent pre-work): familiarity with the six-phase Cohort 1 migration sequence and the role delineation between Cornerstone GCS and the implementation partner</w:t>
      </w:r>
    </w:p>
    <w:p>
      <w:pPr>
        <w:pStyle w:val="ListParagraph"/>
        <w:numPr>
          <w:ilvl w:val="0"/>
          <w:numId w:val="2"/>
        </w:numPr>
        <w:spacing w:after="80"/>
      </w:pPr>
      <w:r>
        <w:rPr>
          <w:rFonts w:ascii="DM Sans" w:cs="DM Sans" w:eastAsia="DM Sans" w:hAnsi="DM Sans"/>
          <w:b w:val="false"/>
          <w:bCs w:val="false"/>
          <w:color w:val="404040"/>
          <w:sz w:val="18"/>
          <w:szCs w:val="18"/>
        </w:rPr>
        <w:t xml:space="preserve">The pre-brief video for this lesson, which walks through the phase gate criteria for each transition</w:t>
      </w:r>
    </w:p>
    <w:p>
      <w:pPr>
        <w:spacing w:after="80"/>
      </w:pPr>
      <w:r>
        <w:rPr>
          <w:rFonts w:ascii="DM Sans" w:cs="DM Sans" w:eastAsia="DM Sans" w:hAnsi="DM Sans"/>
          <w:b/>
          <w:bCs/>
          <w:color w:val="404040"/>
          <w:sz w:val="18"/>
          <w:szCs w:val="18"/>
        </w:rPr>
        <w:t xml:space="preserve">Materials Provided:</w:t>
      </w:r>
    </w:p>
    <w:p>
      <w:pPr>
        <w:spacing w:after="80"/>
      </w:pPr>
      <w:r>
        <w:rPr>
          <w:rFonts w:ascii="DM Sans" w:cs="DM Sans" w:eastAsia="DM Sans" w:hAnsi="DM Sans"/>
          <w:color w:val="404040"/>
          <w:sz w:val="18"/>
          <w:szCs w:val="18"/>
        </w:rPr>
        <w:t xml:space="preserve">The following documents are provided alongside this lab guide. Open them before beginning Procedure 1.</w:t>
      </w:r>
    </w:p>
    <w:p>
      <w:pPr>
        <w:pStyle w:val="ListParagraph"/>
        <w:numPr>
          <w:ilvl w:val="0"/>
          <w:numId w:val="2"/>
        </w:numPr>
        <w:spacing w:after="80"/>
      </w:pPr>
      <w:r>
        <w:rPr>
          <w:rFonts w:ascii="DM Sans" w:cs="DM Sans" w:eastAsia="DM Sans" w:hAnsi="DM Sans"/>
          <w:b/>
          <w:bCs/>
          <w:color w:val="404040"/>
          <w:sz w:val="18"/>
          <w:szCs w:val="18"/>
        </w:rPr>
        <w:t xml:space="preserve">Scenario Document:</w:t>
      </w:r>
      <w:r>
        <w:rPr>
          <w:rFonts w:ascii="DM Sans" w:cs="DM Sans" w:eastAsia="DM Sans" w:hAnsi="DM Sans"/>
          <w:b w:val="false"/>
          <w:bCs w:val="false"/>
          <w:color w:val="404040"/>
          <w:sz w:val="18"/>
          <w:szCs w:val="18"/>
        </w:rPr>
        <w:t xml:space="preserve"> Cohort 1 UAT Scenario — Acme Financial Services (contains the customer profile, partially completed UAT checklist, and three embedded issues)</w:t>
      </w:r>
    </w:p>
    <w:p>
      <w:pPr>
        <w:pStyle w:val="ListParagraph"/>
        <w:numPr>
          <w:ilvl w:val="0"/>
          <w:numId w:val="2"/>
        </w:numPr>
        <w:spacing w:after="80"/>
      </w:pPr>
      <w:r>
        <w:rPr>
          <w:rFonts w:ascii="DM Sans" w:cs="DM Sans" w:eastAsia="DM Sans" w:hAnsi="DM Sans"/>
          <w:b/>
          <w:bCs/>
          <w:color w:val="404040"/>
          <w:sz w:val="18"/>
          <w:szCs w:val="18"/>
        </w:rPr>
        <w:t xml:space="preserve">UAT Issue Resolution Log:</w:t>
      </w:r>
      <w:r>
        <w:rPr>
          <w:rFonts w:ascii="DM Sans" w:cs="DM Sans" w:eastAsia="DM Sans" w:hAnsi="DM Sans"/>
          <w:b w:val="false"/>
          <w:bCs w:val="false"/>
          <w:color w:val="404040"/>
          <w:sz w:val="18"/>
          <w:szCs w:val="18"/>
        </w:rPr>
        <w:t xml:space="preserve"> the output document you will complete during Procedure 3</w:t>
      </w:r>
    </w:p>
    <w:p>
      <w:pPr>
        <w:pStyle w:val="ListParagraph"/>
        <w:numPr>
          <w:ilvl w:val="0"/>
          <w:numId w:val="2"/>
        </w:numPr>
        <w:spacing w:after="80"/>
      </w:pPr>
      <w:r>
        <w:rPr>
          <w:rFonts w:ascii="DM Sans" w:cs="DM Sans" w:eastAsia="DM Sans" w:hAnsi="DM Sans"/>
          <w:b/>
          <w:bCs/>
          <w:color w:val="404040"/>
          <w:sz w:val="18"/>
          <w:szCs w:val="18"/>
        </w:rPr>
        <w:t xml:space="preserve">Phase Gate Criteria Reference Card:</w:t>
      </w:r>
      <w:r>
        <w:rPr>
          <w:rFonts w:ascii="DM Sans" w:cs="DM Sans" w:eastAsia="DM Sans" w:hAnsi="DM Sans"/>
          <w:b w:val="false"/>
          <w:bCs w:val="false"/>
          <w:color w:val="404040"/>
          <w:sz w:val="18"/>
          <w:szCs w:val="18"/>
        </w:rPr>
        <w:t xml:space="preserve"> a job aid summarizing the four phase gates and their criteria — keep this open throughout the lab</w:t>
      </w:r>
    </w:p>
    <w:p>
      <w:pPr>
        <w:spacing w:after="60"/>
      </w:pPr>
    </w:p>
    <w:p>
      <w:pPr>
        <w:pStyle w:val="Heading1"/>
        <w:keepNext/>
        <w:pageBreakBefore/>
        <w:pBdr>
          <w:top w:val="single" w:color="D1D5DB" w:sz="6" w:space="12"/>
        </w:pBdr>
        <w:spacing w:after="80" w:before="200"/>
      </w:pPr>
      <w:r>
        <w:rPr>
          <w:rFonts w:ascii="DM Sans" w:cs="DM Sans" w:eastAsia="DM Sans" w:hAnsi="DM Sans"/>
          <w:b/>
          <w:bCs/>
          <w:color w:val="404040"/>
          <w:sz w:val="32"/>
          <w:szCs w:val="32"/>
        </w:rPr>
        <w:t xml:space="preserve">2. Your Sandbox Environment</w:t>
      </w:r>
    </w:p>
    <w:p>
      <w:pPr>
        <w:spacing w:after="80"/>
      </w:pPr>
      <w:r>
        <w:rPr>
          <w:rFonts w:ascii="DM Sans" w:cs="DM Sans" w:eastAsia="DM Sans" w:hAnsi="DM Sans"/>
          <w:color w:val="404040"/>
          <w:sz w:val="18"/>
          <w:szCs w:val="18"/>
        </w:rPr>
        <w:t xml:space="preserve">This lab does not require live system access. All procedures are executed against the provided scenario documents, which simulate the outputs a partner would review during a real UAT engagement.</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1"/>
        <w:gridCol w:w="5359"/>
      </w:tblGrid>
      <w:tr>
        <w:trPr>
          <w:cantSplit/>
          <w:tblHeader/>
        </w:trPr>
        <w:tc>
          <w:tcPr>
            <w:tcW w:type="dxa" w:w="4001"/>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Connection Detail</w:t>
            </w:r>
          </w:p>
        </w:tc>
        <w:tc>
          <w:tcPr>
            <w:tcW w:type="dxa" w:w="5359"/>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Value</w:t>
            </w:r>
          </w:p>
        </w:tc>
      </w:tr>
      <w:tr>
        <w:tc>
          <w:tcPr>
            <w:tcW w:type="dxa" w:w="400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Environment access URL</w:t>
            </w:r>
          </w:p>
        </w:tc>
        <w:tc>
          <w:tcPr>
            <w:tcW w:type="dxa" w:w="5359"/>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Not applicable — document-based exercise</w:t>
            </w:r>
          </w:p>
        </w:tc>
      </w:tr>
      <w:tr>
        <w:tc>
          <w:tcPr>
            <w:tcW w:type="dxa" w:w="400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Scenario document</w:t>
            </w:r>
          </w:p>
        </w:tc>
        <w:tc>
          <w:tcPr>
            <w:tcW w:type="dxa" w:w="5359"/>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Provided by your instructor or in the course materials folder</w:t>
            </w:r>
          </w:p>
        </w:tc>
      </w:tr>
      <w:tr>
        <w:tc>
          <w:tcPr>
            <w:tcW w:type="dxa" w:w="400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UAT Issue Resolution Log template</w:t>
            </w:r>
          </w:p>
        </w:tc>
        <w:tc>
          <w:tcPr>
            <w:tcW w:type="dxa" w:w="5359"/>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Provided by your instructor or in the course materials folder</w:t>
            </w:r>
          </w:p>
        </w:tc>
      </w:tr>
      <w:tr>
        <w:tc>
          <w:tcPr>
            <w:tcW w:type="dxa" w:w="400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Phase Gate Criteria Reference Card</w:t>
            </w:r>
          </w:p>
        </w:tc>
        <w:tc>
          <w:tcPr>
            <w:tcW w:type="dxa" w:w="5359"/>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Provided by your instructor or in the course materials folder</w:t>
            </w:r>
          </w:p>
        </w:tc>
      </w:tr>
    </w:tbl>
    <w:p>
      <w:pPr>
        <w:spacing w:after="40"/>
      </w:pPr>
    </w:p>
    <w:p>
      <w:pPr>
        <w:spacing w:after="80"/>
      </w:pPr>
      <w:r>
        <w:rPr>
          <w:rFonts w:ascii="DM Sans" w:cs="DM Sans" w:eastAsia="DM Sans" w:hAnsi="DM Sans"/>
          <w:b/>
          <w:bCs/>
          <w:color w:val="404040"/>
          <w:sz w:val="18"/>
          <w:szCs w:val="18"/>
        </w:rPr>
        <w:t xml:space="preserve">Pre-Provisioned for You:</w:t>
      </w:r>
    </w:p>
    <w:p>
      <w:pPr>
        <w:spacing w:after="80"/>
      </w:pPr>
      <w:r>
        <w:rPr>
          <w:rFonts w:ascii="DM Sans" w:cs="DM Sans" w:eastAsia="DM Sans" w:hAnsi="DM Sans"/>
          <w:color w:val="404040"/>
          <w:sz w:val="18"/>
          <w:szCs w:val="18"/>
        </w:rPr>
        <w:t xml:space="preserve">The following have already been completed in the scenario and do not require any action on your part:</w:t>
      </w:r>
    </w:p>
    <w:p>
      <w:pPr>
        <w:pStyle w:val="ListParagraph"/>
        <w:numPr>
          <w:ilvl w:val="0"/>
          <w:numId w:val="2"/>
        </w:numPr>
        <w:spacing w:after="80"/>
      </w:pPr>
      <w:r>
        <w:rPr>
          <w:rFonts w:ascii="DM Sans" w:cs="DM Sans" w:eastAsia="DM Sans" w:hAnsi="DM Sans"/>
          <w:b w:val="false"/>
          <w:bCs w:val="false"/>
          <w:color w:val="404040"/>
          <w:sz w:val="18"/>
          <w:szCs w:val="18"/>
        </w:rPr>
        <w:t xml:space="preserve">The Production-to-Stage copy has been executed by Cornerstone GCS (Saturday before Pilot)</w:t>
      </w:r>
    </w:p>
    <w:p>
      <w:pPr>
        <w:pStyle w:val="ListParagraph"/>
        <w:numPr>
          <w:ilvl w:val="0"/>
          <w:numId w:val="2"/>
        </w:numPr>
        <w:spacing w:after="80"/>
      </w:pPr>
      <w:r>
        <w:rPr>
          <w:rFonts w:ascii="DM Sans" w:cs="DM Sans" w:eastAsia="DM Sans" w:hAnsi="DM Sans"/>
          <w:b w:val="false"/>
          <w:bCs w:val="false"/>
          <w:color w:val="404040"/>
          <w:sz w:val="18"/>
          <w:szCs w:val="18"/>
        </w:rPr>
        <w:t xml:space="preserve">Stage validation has been completed (Monday–Wednesday before Pilot)</w:t>
      </w:r>
    </w:p>
    <w:p>
      <w:pPr>
        <w:pStyle w:val="ListParagraph"/>
        <w:numPr>
          <w:ilvl w:val="0"/>
          <w:numId w:val="2"/>
        </w:numPr>
        <w:spacing w:after="80"/>
      </w:pPr>
      <w:r>
        <w:rPr>
          <w:rFonts w:ascii="DM Sans" w:cs="DM Sans" w:eastAsia="DM Sans" w:hAnsi="DM Sans"/>
          <w:b w:val="false"/>
          <w:bCs w:val="false"/>
          <w:color w:val="404040"/>
          <w:sz w:val="18"/>
          <w:szCs w:val="18"/>
        </w:rPr>
        <w:t xml:space="preserve">Pilot migration has been executed by Cornerstone GCS (Friday)</w:t>
      </w:r>
    </w:p>
    <w:p>
      <w:pPr>
        <w:pStyle w:val="ListParagraph"/>
        <w:numPr>
          <w:ilvl w:val="0"/>
          <w:numId w:val="2"/>
        </w:numPr>
        <w:spacing w:after="80"/>
      </w:pPr>
      <w:r>
        <w:rPr>
          <w:rFonts w:ascii="DM Sans" w:cs="DM Sans" w:eastAsia="DM Sans" w:hAnsi="DM Sans"/>
          <w:b w:val="false"/>
          <w:bCs w:val="false"/>
          <w:color w:val="404040"/>
          <w:sz w:val="18"/>
          <w:szCs w:val="18"/>
        </w:rPr>
        <w:t xml:space="preserve">The customer (Acme Financial Services) is now in the UAT validation window</w:t>
      </w:r>
    </w:p>
    <w:p>
      <w:pPr>
        <w:spacing w:after="80"/>
      </w:pPr>
      <w:r>
        <w:rPr>
          <w:rFonts w:ascii="DM Sans" w:cs="DM Sans" w:eastAsia="DM Sans" w:hAnsi="DM Sans"/>
          <w:color w:val="404040"/>
          <w:sz w:val="18"/>
          <w:szCs w:val="18"/>
        </w:rPr>
        <w:t xml:space="preserve">Your role begins at the start of UAT — you are the implementation partner facilitating the UAT process.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7"/>
              <w:bottom w:val="single" w:color="2563EB" w:sz="1"/>
              <w:right w:val="single" w:color="2563EB" w:sz="1"/>
            </w:tcBorders>
            <w:shd w:fill="EFF6FF" w:val="clear"/>
            <w:tcMar>
              <w:top w:type="dxa" w:w="90"/>
              <w:left w:type="dxa" w:w="160"/>
              <w:bottom w:type="dxa" w:w="90"/>
              <w:right w:type="dxa" w:w="160"/>
            </w:tcMar>
          </w:tcPr>
          <w:p>
            <w:pPr>
              <w:spacing w:after="0"/>
            </w:pPr>
            <w:r>
              <w:rPr>
                <w:rFonts w:ascii="DM Sans" w:cs="DM Sans" w:eastAsia="DM Sans" w:hAnsi="DM Sans"/>
                <w:b/>
                <w:bCs/>
                <w:color w:val="2563EB"/>
                <w:sz w:val="18"/>
                <w:szCs w:val="18"/>
              </w:rPr>
              <w:t xml:space="preserve">💡 Tip: </w:t>
            </w:r>
            <w:r>
              <w:rPr>
                <w:rFonts w:ascii="DM Sans" w:cs="DM Sans" w:eastAsia="DM Sans" w:hAnsi="DM Sans"/>
                <w:b w:val="false"/>
                <w:bCs w:val="false"/>
                <w:color w:val="404040"/>
                <w:sz w:val="18"/>
                <w:szCs w:val="18"/>
              </w:rPr>
              <w:t xml:space="preserve">In a real engagement, you would be working inside the Single Architecture admin console to verify group memberships, test notification templates, and validate deeplinks. This lab uses a scenario document to simulate those outputs so you can practice the identification and remediation logic without requiring a live environment.</w:t>
            </w:r>
          </w:p>
        </w:tc>
      </w:tr>
    </w:tbl>
    <w:p>
      <w:pPr>
        <w:spacing w:after="40"/>
      </w:pPr>
    </w:p>
    <w:p>
      <w:pPr>
        <w:spacing w:after="60"/>
      </w:pPr>
    </w:p>
    <w:p>
      <w:pPr>
        <w:pStyle w:val="Heading1"/>
        <w:keepNext/>
        <w:pageBreakBefore/>
        <w:pBdr>
          <w:top w:val="single" w:color="D1D5DB" w:sz="6" w:space="12"/>
        </w:pBdr>
        <w:spacing w:after="80" w:before="200"/>
      </w:pPr>
      <w:r>
        <w:rPr>
          <w:rFonts w:ascii="DM Sans" w:cs="DM Sans" w:eastAsia="DM Sans" w:hAnsi="DM Sans"/>
          <w:b/>
          <w:bCs/>
          <w:color w:val="404040"/>
          <w:sz w:val="32"/>
          <w:szCs w:val="32"/>
        </w:rPr>
        <w:t xml:space="preserve">3. Configuration Template</w:t>
      </w:r>
    </w:p>
    <w:p>
      <w:pPr>
        <w:spacing w:after="80"/>
      </w:pPr>
      <w:r>
        <w:rPr>
          <w:rFonts w:ascii="DM Sans" w:cs="DM Sans" w:eastAsia="DM Sans" w:hAnsi="DM Sans"/>
          <w:color w:val="404040"/>
          <w:sz w:val="18"/>
          <w:szCs w:val="18"/>
        </w:rPr>
        <w:t xml:space="preserve">This lab does not use a configuration file. The primary output document is the UAT Issue Resolution Log, which you will complete during Procedure 3.</w:t>
      </w:r>
    </w:p>
    <w:p>
      <w:pPr>
        <w:spacing w:after="80"/>
      </w:pPr>
      <w:r>
        <w:rPr>
          <w:rFonts w:ascii="DM Sans" w:cs="DM Sans" w:eastAsia="DM Sans" w:hAnsi="DM Sans"/>
          <w:color w:val="404040"/>
          <w:sz w:val="18"/>
          <w:szCs w:val="18"/>
        </w:rPr>
        <w:t xml:space="preserve">The log has the following structure. Review it before beginning the unguided scenario so you know what level of detail is expected.</w:t>
      </w:r>
    </w:p>
    <w:p>
      <w:pPr>
        <w:pBdr>
          <w:bottom w:val="single" w:color="D1D5DB" w:sz="6" w:space="1"/>
        </w:pBdr>
        <w:spacing w:after="80" w:before="80"/>
      </w:pPr>
    </w:p>
    <w:p>
      <w:pPr>
        <w:spacing w:after="20"/>
      </w:pPr>
    </w:p>
    <w:p>
      <w:pPr>
        <w:keepNext/>
        <w:spacing w:after="50" w:before="80"/>
      </w:pPr>
      <w:r>
        <w:rPr>
          <w:rFonts w:ascii="DM Sans" w:cs="DM Sans" w:eastAsia="DM Sans" w:hAnsi="DM Sans"/>
          <w:b/>
          <w:bCs/>
          <w:color w:val="404040"/>
          <w:sz w:val="19"/>
          <w:szCs w:val="19"/>
        </w:rPr>
        <w:t xml:space="preserve">UAT Issue Resolution Log — Required Fields</w:t>
      </w:r>
    </w:p>
    <w:p>
      <w:pPr>
        <w:spacing w:after="80"/>
      </w:pPr>
      <w:r>
        <w:rPr>
          <w:rFonts w:ascii="DM Sans" w:cs="DM Sans" w:eastAsia="DM Sans" w:hAnsi="DM Sans"/>
          <w:color w:val="404040"/>
          <w:sz w:val="18"/>
          <w:szCs w:val="18"/>
        </w:rPr>
        <w:t xml:space="preserve">For each issue you identify, complete all five fields:</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What to Enter</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Number</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1, 2, or 3</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Description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What is broken or missing — be specific (e.g., "Sales Team dynamic group not recreated as static group in CSX Groups Management")</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Severity</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Critical, High, Medium, or Low — per the UAT escalation framework</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Remediation Action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The step-by-step action required to resolve the issue — not a summary, a procedure (see the detail requirement below)</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Resolution Confirmation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How you confirmed the issue is resolved before signing off</w:t>
            </w:r>
          </w:p>
        </w:tc>
      </w:tr>
    </w:tbl>
    <w:p>
      <w:pPr>
        <w:spacing w:after="40"/>
      </w:pPr>
    </w:p>
    <w:p>
      <w:pPr>
        <w:spacing w:after="80"/>
      </w:pPr>
      <w:r>
        <w:rPr>
          <w:rFonts w:ascii="DM Sans" w:cs="DM Sans" w:eastAsia="DM Sans" w:hAnsi="DM Sans"/>
          <w:b/>
          <w:bCs/>
          <w:color w:val="404040"/>
          <w:sz w:val="18"/>
          <w:szCs w:val="18"/>
        </w:rPr>
        <w:t xml:space="preserve">Remediation Action Detail Requirement:</w:t>
      </w:r>
    </w:p>
    <w:p>
      <w:pPr>
        <w:spacing w:after="80"/>
      </w:pPr>
      <w:r>
        <w:rPr>
          <w:rFonts w:ascii="DM Sans" w:cs="DM Sans" w:eastAsia="DM Sans" w:hAnsi="DM Sans"/>
          <w:color w:val="404040"/>
          <w:sz w:val="18"/>
          <w:szCs w:val="18"/>
        </w:rPr>
        <w:t xml:space="preserve">A remediation action entry that reads "rebuild notification" will not meet the success criteria for this exercise. Your entry must specify:</w:t>
      </w:r>
    </w:p>
    <w:p>
      <w:pPr>
        <w:pStyle w:val="ListParagraph"/>
        <w:numPr>
          <w:ilvl w:val="0"/>
          <w:numId w:val="2"/>
        </w:numPr>
        <w:spacing w:after="80"/>
      </w:pPr>
      <w:r>
        <w:rPr>
          <w:rFonts w:ascii="DM Sans" w:cs="DM Sans" w:eastAsia="DM Sans" w:hAnsi="DM Sans"/>
          <w:b w:val="false"/>
          <w:bCs w:val="false"/>
          <w:color w:val="404040"/>
          <w:sz w:val="18"/>
          <w:szCs w:val="18"/>
        </w:rPr>
        <w:t xml:space="preserve">The exact procedure (e.g., "access the read-only legacy LX portal, copy the original notification template, recreate in CSX Email Management with the correct trigger event")</w:t>
      </w:r>
    </w:p>
    <w:p>
      <w:pPr>
        <w:pStyle w:val="ListParagraph"/>
        <w:numPr>
          <w:ilvl w:val="0"/>
          <w:numId w:val="2"/>
        </w:numPr>
        <w:spacing w:after="80"/>
      </w:pPr>
      <w:r>
        <w:rPr>
          <w:rFonts w:ascii="DM Sans" w:cs="DM Sans" w:eastAsia="DM Sans" w:hAnsi="DM Sans"/>
          <w:b w:val="false"/>
          <w:bCs w:val="false"/>
          <w:color w:val="404040"/>
          <w:sz w:val="18"/>
          <w:szCs w:val="18"/>
        </w:rPr>
        <w:t xml:space="preserve">The test method (e.g., "test with a sample user to confirm the notification fires before marking resolved")</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7"/>
              <w:bottom w:val="single" w:color="B45309" w:sz="1"/>
              <w:right w:val="single" w:color="B45309" w:sz="1"/>
            </w:tcBorders>
            <w:shd w:fill="FEF3C7" w:val="clear"/>
            <w:tcMar>
              <w:top w:type="dxa" w:w="90"/>
              <w:left w:type="dxa" w:w="160"/>
              <w:bottom w:type="dxa" w:w="90"/>
              <w:right w:type="dxa" w:w="160"/>
            </w:tcMar>
          </w:tcPr>
          <w:p>
            <w:pPr>
              <w:spacing w:after="0"/>
            </w:pPr>
            <w:r>
              <w:rPr>
                <w:rFonts w:ascii="DM Sans" w:cs="DM Sans" w:eastAsia="DM Sans" w:hAnsi="DM Sans"/>
                <w:b/>
                <w:bCs/>
                <w:color w:val="B45309"/>
                <w:sz w:val="18"/>
                <w:szCs w:val="18"/>
              </w:rPr>
              <w:t xml:space="preserve">⚠️ Warning: </w:t>
            </w:r>
            <w:r>
              <w:rPr>
                <w:rFonts w:ascii="DM Sans" w:cs="DM Sans" w:eastAsia="DM Sans" w:hAnsi="DM Sans"/>
                <w:b w:val="false"/>
                <w:bCs w:val="false"/>
                <w:color w:val="404040"/>
                <w:sz w:val="18"/>
                <w:szCs w:val="18"/>
              </w:rPr>
              <w:t xml:space="preserve">Do not sign off on UAT until all Critical and High issues are documented as resolved in the log. The phase gate from Phase 2 to Phase 3 requires that all Critical issues are resolved and UAT sign-off is obtained from the customer CSM and IT Lead. Signing off with an open Critical or High issue is the most common failure in this exercise.</w:t>
            </w:r>
          </w:p>
        </w:tc>
      </w:tr>
    </w:tbl>
    <w:p>
      <w:pPr>
        <w:spacing w:after="40"/>
      </w:pPr>
    </w:p>
    <w:p>
      <w:pPr>
        <w:spacing w:after="60"/>
      </w:pPr>
    </w:p>
    <w:p>
      <w:pPr>
        <w:pStyle w:val="Heading1"/>
        <w:keepNext/>
        <w:pageBreakBefore/>
        <w:pBdr>
          <w:top w:val="single" w:color="D1D5DB" w:sz="6" w:space="12"/>
        </w:pBdr>
        <w:spacing w:after="80" w:before="200"/>
      </w:pPr>
      <w:r>
        <w:rPr>
          <w:rFonts w:ascii="DM Sans" w:cs="DM Sans" w:eastAsia="DM Sans" w:hAnsi="DM Sans"/>
          <w:b/>
          <w:bCs/>
          <w:color w:val="404040"/>
          <w:sz w:val="32"/>
          <w:szCs w:val="32"/>
        </w:rPr>
        <w:t xml:space="preserve">4. Step-by-Step Instructions</w:t>
      </w:r>
    </w:p>
    <w:p>
      <w:pPr>
        <w:pStyle w:val="Heading2"/>
        <w:keepNext/>
        <w:spacing w:after="60" w:before="140"/>
      </w:pPr>
      <w:r>
        <w:rPr>
          <w:rFonts w:ascii="DM Sans" w:cs="DM Sans" w:eastAsia="DM Sans" w:hAnsi="DM Sans"/>
          <w:b/>
          <w:bCs/>
          <w:color w:val="404040"/>
          <w:sz w:val="26"/>
          <w:szCs w:val="26"/>
        </w:rPr>
        <w:t xml:space="preserve">Procedure 1 — Review the Six-Phase Sequence and Phase Gate Criteria</w:t>
      </w:r>
    </w:p>
    <w:p>
      <w:pPr>
        <w:spacing w:after="80"/>
      </w:pPr>
      <w:r>
        <w:rPr>
          <w:rFonts w:ascii="DM Sans" w:cs="DM Sans" w:eastAsia="DM Sans" w:hAnsi="DM Sans"/>
          <w:color w:val="404040"/>
          <w:sz w:val="18"/>
          <w:szCs w:val="18"/>
        </w:rPr>
        <w:t xml:space="preserve">This procedure is guided. Work through each step in order.</w:t>
      </w:r>
    </w:p>
    <w:p>
      <w:pPr>
        <w:spacing w:after="20"/>
      </w:pPr>
    </w:p>
    <w:p>
      <w:pPr>
        <w:pStyle w:val="Heading3"/>
        <w:keepNext/>
        <w:spacing w:after="50" w:before="100"/>
      </w:pPr>
      <w:r>
        <w:rPr>
          <w:rFonts w:ascii="DM Sans" w:cs="DM Sans" w:eastAsia="DM Sans" w:hAnsi="DM Sans"/>
          <w:b/>
          <w:bCs/>
          <w:color w:val="404040"/>
          <w:sz w:val="24"/>
          <w:szCs w:val="24"/>
        </w:rPr>
        <w:t xml:space="preserve">Step 1 — Open the Phase Gate Criteria Reference Card</w:t>
      </w:r>
    </w:p>
    <w:p>
      <w:pPr>
        <w:spacing w:after="80"/>
      </w:pPr>
      <w:r>
        <w:rPr>
          <w:rFonts w:ascii="DM Sans" w:cs="DM Sans" w:eastAsia="DM Sans" w:hAnsi="DM Sans"/>
          <w:color w:val="404040"/>
          <w:sz w:val="18"/>
          <w:szCs w:val="18"/>
        </w:rPr>
        <w:t xml:space="preserve">Open the Phase Gate Criteria Reference Card provided in your course materials.</w:t>
      </w:r>
    </w:p>
    <w:p>
      <w:pPr>
        <w:spacing w:after="80"/>
      </w:pPr>
      <w:r>
        <w:rPr>
          <w:rFonts w:ascii="DM Sans" w:cs="DM Sans" w:eastAsia="DM Sans" w:hAnsi="DM Sans"/>
          <w:color w:val="404040"/>
          <w:sz w:val="18"/>
          <w:szCs w:val="18"/>
        </w:rPr>
        <w:t xml:space="preserve">Review the four phase gates and their criteria. Pay particular attention to the Phase 2 → Phase 3 gate — this is the gate you will be verifying at the end of the UAT scenario.</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4"/>
              <w:left w:val="dashed" w:color="9CA3AF" w:sz="4"/>
              <w:bottom w:val="dashed" w:color="9CA3AF" w:sz="4"/>
              <w:right w:val="dashed" w:color="9CA3AF" w:sz="4"/>
            </w:tcBorders>
            <w:tcMar>
              <w:top w:type="dxa" w:w="120"/>
              <w:left w:type="dxa" w:w="160"/>
              <w:bottom w:type="dxa" w:w="120"/>
              <w:right w:type="dxa" w:w="160"/>
            </w:tcMar>
          </w:tcPr>
          <w:p>
            <w:pPr>
              <w:spacing w:after="0"/>
              <w:jc w:val="center"/>
            </w:pPr>
            <w:r>
              <w:rPr>
                <w:rFonts w:ascii="DM Sans" w:cs="DM Sans" w:eastAsia="DM Sans" w:hAnsi="DM Sans"/>
                <w:color w:val="6B7280"/>
                <w:sz w:val="18"/>
                <w:szCs w:val="18"/>
              </w:rPr>
              <w:t xml:space="preserve">📷  </w:t>
            </w:r>
            <w:r>
              <w:rPr>
                <w:rFonts w:ascii="DM Sans" w:cs="DM Sans" w:eastAsia="DM Sans" w:hAnsi="DM Sans"/>
                <w:b/>
                <w:bCs/>
                <w:color w:val="6B7280"/>
                <w:sz w:val="16"/>
                <w:szCs w:val="16"/>
              </w:rPr>
              <w:t xml:space="preserve">Screenshot — </w:t>
            </w:r>
            <w:r>
              <w:rPr>
                <w:rFonts w:ascii="DM Sans" w:cs="DM Sans" w:eastAsia="DM Sans" w:hAnsi="DM Sans"/>
                <w:i/>
                <w:iCs/>
                <w:color w:val="6B7280"/>
                <w:sz w:val="16"/>
                <w:szCs w:val="16"/>
              </w:rPr>
              <w:t xml:space="preserve">Phase Gate Criteria Reference Card — full document view showing all four gates (Phase 0→1, Phase 1→2, Phase 2→3, Phase 3→4) with criteria listed for each transition</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4616" w:sz="1"/>
              <w:left w:val="single" w:color="FA4616" w:sz="7"/>
              <w:bottom w:val="single" w:color="FA4616" w:sz="1"/>
              <w:right w:val="single" w:color="FA4616" w:sz="1"/>
            </w:tcBorders>
            <w:shd w:fill="FFF0EC" w:val="clear"/>
            <w:tcMar>
              <w:top w:type="dxa" w:w="90"/>
              <w:left w:type="dxa" w:w="160"/>
              <w:bottom w:type="dxa" w:w="90"/>
              <w:right w:type="dxa" w:w="160"/>
            </w:tcMar>
          </w:tcPr>
          <w:p>
            <w:pPr>
              <w:spacing w:after="0"/>
            </w:pPr>
            <w:r>
              <w:rPr>
                <w:rFonts w:ascii="DM Sans" w:cs="DM Sans" w:eastAsia="DM Sans" w:hAnsi="DM Sans"/>
                <w:b/>
                <w:bCs/>
                <w:color w:val="FA4616"/>
                <w:sz w:val="18"/>
                <w:szCs w:val="18"/>
              </w:rPr>
              <w:t xml:space="preserve">Checkpoint: </w:t>
            </w:r>
            <w:r>
              <w:rPr>
                <w:rFonts w:ascii="DM Sans" w:cs="DM Sans" w:eastAsia="DM Sans" w:hAnsi="DM Sans"/>
                <w:b w:val="false"/>
                <w:bCs w:val="false"/>
                <w:color w:val="404040"/>
                <w:sz w:val="18"/>
                <w:szCs w:val="18"/>
              </w:rPr>
              <w:t xml:space="preserve">Confirm you can answer the following before proceeding: What are the three criteria that must be met before Production migration can begin (Phase 2 → Phase 3 gate)?</w:t>
            </w:r>
          </w:p>
        </w:tc>
      </w:tr>
    </w:tbl>
    <w:p>
      <w:pPr>
        <w:spacing w:after="40"/>
      </w:pPr>
    </w:p>
    <w:p>
      <w:pPr>
        <w:spacing w:after="80"/>
      </w:pPr>
      <w:r>
        <w:rPr>
          <w:rFonts w:ascii="DM Sans" w:cs="DM Sans" w:eastAsia="DM Sans" w:hAnsi="DM Sans"/>
          <w:color w:val="404040"/>
          <w:sz w:val="18"/>
          <w:szCs w:val="18"/>
        </w:rPr>
        <w:t xml:space="preserve">The three criteria are:</w:t>
      </w:r>
    </w:p>
    <w:p>
      <w:pPr>
        <w:pStyle w:val="ListParagraph"/>
        <w:numPr>
          <w:ilvl w:val="0"/>
          <w:numId w:val="3"/>
        </w:numPr>
        <w:spacing w:after="80"/>
      </w:pPr>
      <w:r>
        <w:rPr>
          <w:rFonts w:ascii="DM Sans" w:cs="DM Sans" w:eastAsia="DM Sans" w:hAnsi="DM Sans"/>
          <w:b w:val="false"/>
          <w:bCs w:val="false"/>
          <w:color w:val="404040"/>
          <w:sz w:val="18"/>
          <w:szCs w:val="18"/>
        </w:rPr>
        <w:t xml:space="preserve">UAT sign-off obtained from customer CSM and IT Lead</w:t>
      </w:r>
    </w:p>
    <w:p>
      <w:pPr>
        <w:pStyle w:val="ListParagraph"/>
        <w:numPr>
          <w:ilvl w:val="0"/>
          <w:numId w:val="3"/>
        </w:numPr>
        <w:spacing w:after="80"/>
      </w:pPr>
      <w:r>
        <w:rPr>
          <w:rFonts w:ascii="DM Sans" w:cs="DM Sans" w:eastAsia="DM Sans" w:hAnsi="DM Sans"/>
          <w:b w:val="false"/>
          <w:bCs w:val="false"/>
          <w:color w:val="404040"/>
          <w:sz w:val="18"/>
          <w:szCs w:val="18"/>
        </w:rPr>
        <w:t xml:space="preserve">All Critical issues resolved</w:t>
      </w:r>
    </w:p>
    <w:p>
      <w:pPr>
        <w:pStyle w:val="ListParagraph"/>
        <w:numPr>
          <w:ilvl w:val="0"/>
          <w:numId w:val="3"/>
        </w:numPr>
        <w:spacing w:after="80"/>
      </w:pPr>
      <w:r>
        <w:rPr>
          <w:rFonts w:ascii="DM Sans" w:cs="DM Sans" w:eastAsia="DM Sans" w:hAnsi="DM Sans"/>
          <w:b w:val="false"/>
          <w:bCs w:val="false"/>
          <w:color w:val="404040"/>
          <w:sz w:val="18"/>
          <w:szCs w:val="18"/>
        </w:rPr>
        <w:t xml:space="preserve">Production migration date confirmed by GCS</w:t>
      </w:r>
    </w:p>
    <w:p>
      <w:pPr>
        <w:spacing w:after="80"/>
      </w:pPr>
      <w:r>
        <w:rPr>
          <w:rFonts w:ascii="DM Sans" w:cs="DM Sans" w:eastAsia="DM Sans" w:hAnsi="DM Sans"/>
          <w:color w:val="404040"/>
          <w:sz w:val="18"/>
          <w:szCs w:val="18"/>
        </w:rPr>
        <w:t xml:space="preserve">If you cannot locate these criteria on the reference card, re-read the Phase 2 → Phase 3 row before continuing.</w:t>
      </w:r>
    </w:p>
    <w:p>
      <w:pPr>
        <w:spacing w:after="20"/>
      </w:pPr>
    </w:p>
    <w:p>
      <w:pPr>
        <w:pStyle w:val="Heading3"/>
        <w:keepNext/>
        <w:spacing w:after="50" w:before="100"/>
      </w:pPr>
      <w:r>
        <w:rPr>
          <w:rFonts w:ascii="DM Sans" w:cs="DM Sans" w:eastAsia="DM Sans" w:hAnsi="DM Sans"/>
          <w:b/>
          <w:bCs/>
          <w:color w:val="404040"/>
          <w:sz w:val="24"/>
          <w:szCs w:val="24"/>
        </w:rPr>
        <w:t xml:space="preserve">Step 2 — Identify Which Phase Gate Criteria Are Partner-Verifiable vs. GCS-Dependent</w:t>
      </w:r>
    </w:p>
    <w:p>
      <w:pPr>
        <w:spacing w:after="80"/>
      </w:pPr>
      <w:r>
        <w:rPr>
          <w:rFonts w:ascii="DM Sans" w:cs="DM Sans" w:eastAsia="DM Sans" w:hAnsi="DM Sans"/>
          <w:color w:val="404040"/>
          <w:sz w:val="18"/>
          <w:szCs w:val="18"/>
        </w:rPr>
        <w:t xml:space="preserve">Write your classification in the margin of the reference card or in a scratch document.</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7"/>
              <w:bottom w:val="single" w:color="2563EB" w:sz="1"/>
              <w:right w:val="single" w:color="2563EB" w:sz="1"/>
            </w:tcBorders>
            <w:shd w:fill="EFF6FF" w:val="clear"/>
            <w:tcMar>
              <w:top w:type="dxa" w:w="90"/>
              <w:left w:type="dxa" w:w="160"/>
              <w:bottom w:type="dxa" w:w="90"/>
              <w:right w:type="dxa" w:w="160"/>
            </w:tcMar>
          </w:tcPr>
          <w:p>
            <w:pPr>
              <w:spacing w:after="0"/>
            </w:pPr>
            <w:r>
              <w:rPr>
                <w:rFonts w:ascii="DM Sans" w:cs="DM Sans" w:eastAsia="DM Sans" w:hAnsi="DM Sans"/>
                <w:b/>
                <w:bCs/>
                <w:color w:val="2563EB"/>
                <w:sz w:val="18"/>
                <w:szCs w:val="18"/>
              </w:rPr>
              <w:t xml:space="preserve">💡 Tip: </w:t>
            </w:r>
            <w:r>
              <w:rPr>
                <w:rFonts w:ascii="DM Sans" w:cs="DM Sans" w:eastAsia="DM Sans" w:hAnsi="DM Sans"/>
                <w:b w:val="false"/>
                <w:bCs w:val="false"/>
                <w:color w:val="404040"/>
                <w:sz w:val="18"/>
                <w:szCs w:val="18"/>
              </w:rPr>
              <w:t xml:space="preserve">The role delineation table in your pre-brief materials distinguishes between activities Cornerstone GCS executes and activities the partner executes. Use it as a reference if you are unsure.</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4616" w:sz="1"/>
              <w:left w:val="single" w:color="FA4616" w:sz="7"/>
              <w:bottom w:val="single" w:color="FA4616" w:sz="1"/>
              <w:right w:val="single" w:color="FA4616" w:sz="1"/>
            </w:tcBorders>
            <w:shd w:fill="FFF0EC" w:val="clear"/>
            <w:tcMar>
              <w:top w:type="dxa" w:w="90"/>
              <w:left w:type="dxa" w:w="160"/>
              <w:bottom w:type="dxa" w:w="90"/>
              <w:right w:type="dxa" w:w="160"/>
            </w:tcMar>
          </w:tcPr>
          <w:p>
            <w:pPr>
              <w:spacing w:after="0"/>
            </w:pPr>
            <w:r>
              <w:rPr>
                <w:rFonts w:ascii="DM Sans" w:cs="DM Sans" w:eastAsia="DM Sans" w:hAnsi="DM Sans"/>
                <w:b/>
                <w:bCs/>
                <w:color w:val="FA4616"/>
                <w:sz w:val="18"/>
                <w:szCs w:val="18"/>
              </w:rPr>
              <w:t xml:space="preserve">Checkpoint: </w:t>
            </w:r>
            <w:r>
              <w:rPr>
                <w:rFonts w:ascii="DM Sans" w:cs="DM Sans" w:eastAsia="DM Sans" w:hAnsi="DM Sans"/>
                <w:b w:val="false"/>
                <w:bCs w:val="false"/>
                <w:color w:val="404040"/>
                <w:sz w:val="18"/>
                <w:szCs w:val="18"/>
              </w:rPr>
              <w:t xml:space="preserve">Your classification should be: - UAT sign-off obtained from customer CSM and IT Lead → partner-verifiable (the partner facilitates sign-off) - All Critical issues resolved → partner-verifiable (the partner tracks and resolves issues) - Production migration date confirmed by GCS → GCS-dependent (GCS confirms the date after receiving the sign-off case)</w:t>
            </w:r>
          </w:p>
        </w:tc>
      </w:tr>
    </w:tbl>
    <w:p>
      <w:pPr>
        <w:spacing w:after="40"/>
      </w:pPr>
    </w:p>
    <w:p>
      <w:pPr>
        <w:pStyle w:val="Heading2"/>
        <w:keepNext/>
        <w:spacing w:after="60" w:before="140"/>
      </w:pPr>
      <w:r>
        <w:rPr>
          <w:rFonts w:ascii="DM Sans" w:cs="DM Sans" w:eastAsia="DM Sans" w:hAnsi="DM Sans"/>
          <w:b/>
          <w:bCs/>
          <w:color w:val="404040"/>
          <w:sz w:val="26"/>
          <w:szCs w:val="26"/>
        </w:rPr>
        <w:t xml:space="preserve">Procedure 2 — Guided UAT Checklist Walkthrough</w:t>
      </w:r>
    </w:p>
    <w:p>
      <w:pPr>
        <w:spacing w:after="80"/>
      </w:pPr>
      <w:r>
        <w:rPr>
          <w:rFonts w:ascii="DM Sans" w:cs="DM Sans" w:eastAsia="DM Sans" w:hAnsi="DM Sans"/>
          <w:color w:val="404040"/>
          <w:sz w:val="18"/>
          <w:szCs w:val="18"/>
        </w:rPr>
        <w:t xml:space="preserve">This procedure is guided. You will work through a partially completed UAT checklist for Acme Financial Services and practice identifying which items are complete, incomplete, and blocking.</w:t>
      </w:r>
    </w:p>
    <w:p>
      <w:pPr>
        <w:spacing w:after="20"/>
      </w:pPr>
    </w:p>
    <w:p>
      <w:pPr>
        <w:pStyle w:val="Heading3"/>
        <w:keepNext/>
        <w:spacing w:after="50" w:before="100"/>
      </w:pPr>
      <w:r>
        <w:rPr>
          <w:rFonts w:ascii="DM Sans" w:cs="DM Sans" w:eastAsia="DM Sans" w:hAnsi="DM Sans"/>
          <w:b/>
          <w:bCs/>
          <w:color w:val="404040"/>
          <w:sz w:val="24"/>
          <w:szCs w:val="24"/>
        </w:rPr>
        <w:t xml:space="preserve">Step 1 — Open the Scenario Document</w:t>
      </w:r>
    </w:p>
    <w:p>
      <w:pPr>
        <w:spacing w:after="80"/>
      </w:pPr>
      <w:r>
        <w:rPr>
          <w:rFonts w:ascii="DM Sans" w:cs="DM Sans" w:eastAsia="DM Sans" w:hAnsi="DM Sans"/>
          <w:color w:val="404040"/>
          <w:sz w:val="18"/>
          <w:szCs w:val="18"/>
        </w:rPr>
        <w:t xml:space="preserve">Open the Cohort 1 UAT Scenario — Acme Financial Services document.</w:t>
      </w:r>
    </w:p>
    <w:p>
      <w:pPr>
        <w:spacing w:after="80"/>
      </w:pPr>
      <w:r>
        <w:rPr>
          <w:rFonts w:ascii="DM Sans" w:cs="DM Sans" w:eastAsia="DM Sans" w:hAnsi="DM Sans"/>
          <w:color w:val="404040"/>
          <w:sz w:val="18"/>
          <w:szCs w:val="18"/>
        </w:rPr>
        <w:t xml:space="preserve">Read the customer profile section at the top of the document before reviewing the checklist. Note:</w:t>
      </w:r>
    </w:p>
    <w:p>
      <w:pPr>
        <w:pStyle w:val="ListParagraph"/>
        <w:numPr>
          <w:ilvl w:val="0"/>
          <w:numId w:val="2"/>
        </w:numPr>
        <w:spacing w:after="80"/>
      </w:pPr>
      <w:r>
        <w:rPr>
          <w:rFonts w:ascii="DM Sans" w:cs="DM Sans" w:eastAsia="DM Sans" w:hAnsi="DM Sans"/>
          <w:b w:val="false"/>
          <w:bCs w:val="false"/>
          <w:color w:val="404040"/>
          <w:sz w:val="18"/>
          <w:szCs w:val="18"/>
        </w:rPr>
        <w:t xml:space="preserve">The customer's cohort (Cohort 1)</w:t>
      </w:r>
    </w:p>
    <w:p>
      <w:pPr>
        <w:pStyle w:val="ListParagraph"/>
        <w:numPr>
          <w:ilvl w:val="0"/>
          <w:numId w:val="2"/>
        </w:numPr>
        <w:spacing w:after="80"/>
      </w:pPr>
      <w:r>
        <w:rPr>
          <w:rFonts w:ascii="DM Sans" w:cs="DM Sans" w:eastAsia="DM Sans" w:hAnsi="DM Sans"/>
          <w:b w:val="false"/>
          <w:bCs w:val="false"/>
          <w:color w:val="404040"/>
          <w:sz w:val="18"/>
          <w:szCs w:val="18"/>
        </w:rPr>
        <w:t xml:space="preserve">The current phase (Stage validation complete; entering UAT)</w:t>
      </w:r>
    </w:p>
    <w:p>
      <w:pPr>
        <w:pStyle w:val="ListParagraph"/>
        <w:numPr>
          <w:ilvl w:val="0"/>
          <w:numId w:val="2"/>
        </w:numPr>
        <w:spacing w:after="80"/>
      </w:pPr>
      <w:r>
        <w:rPr>
          <w:rFonts w:ascii="DM Sans" w:cs="DM Sans" w:eastAsia="DM Sans" w:hAnsi="DM Sans"/>
          <w:b w:val="false"/>
          <w:bCs w:val="false"/>
          <w:color w:val="404040"/>
          <w:sz w:val="18"/>
          <w:szCs w:val="18"/>
        </w:rPr>
        <w:t xml:space="preserve">Any pre-existing notes from the Stage validation smoke test</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4"/>
              <w:left w:val="dashed" w:color="9CA3AF" w:sz="4"/>
              <w:bottom w:val="dashed" w:color="9CA3AF" w:sz="4"/>
              <w:right w:val="dashed" w:color="9CA3AF" w:sz="4"/>
            </w:tcBorders>
            <w:tcMar>
              <w:top w:type="dxa" w:w="120"/>
              <w:left w:type="dxa" w:w="160"/>
              <w:bottom w:type="dxa" w:w="120"/>
              <w:right w:type="dxa" w:w="160"/>
            </w:tcMar>
          </w:tcPr>
          <w:p>
            <w:pPr>
              <w:spacing w:after="0"/>
              <w:jc w:val="center"/>
            </w:pPr>
            <w:r>
              <w:rPr>
                <w:rFonts w:ascii="DM Sans" w:cs="DM Sans" w:eastAsia="DM Sans" w:hAnsi="DM Sans"/>
                <w:color w:val="6B7280"/>
                <w:sz w:val="18"/>
                <w:szCs w:val="18"/>
              </w:rPr>
              <w:t xml:space="preserve">📷  </w:t>
            </w:r>
            <w:r>
              <w:rPr>
                <w:rFonts w:ascii="DM Sans" w:cs="DM Sans" w:eastAsia="DM Sans" w:hAnsi="DM Sans"/>
                <w:b/>
                <w:bCs/>
                <w:color w:val="6B7280"/>
                <w:sz w:val="16"/>
                <w:szCs w:val="16"/>
              </w:rPr>
              <w:t xml:space="preserve">Screenshot — </w:t>
            </w:r>
            <w:r>
              <w:rPr>
                <w:rFonts w:ascii="DM Sans" w:cs="DM Sans" w:eastAsia="DM Sans" w:hAnsi="DM Sans"/>
                <w:i/>
                <w:iCs/>
                <w:color w:val="6B7280"/>
                <w:sz w:val="16"/>
                <w:szCs w:val="16"/>
              </w:rPr>
              <w:t xml:space="preserve">Scenario document — customer profile section showing Acme Financial Services cohort designation, current phase status, and Stage validation notes</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2 — Review the Learner Workflow Checklist Items</w:t>
      </w:r>
    </w:p>
    <w:p>
      <w:pPr>
        <w:spacing w:after="80"/>
      </w:pPr>
      <w:r>
        <w:rPr>
          <w:rFonts w:ascii="DM Sans" w:cs="DM Sans" w:eastAsia="DM Sans" w:hAnsi="DM Sans"/>
          <w:color w:val="404040"/>
          <w:sz w:val="18"/>
          <w:szCs w:val="18"/>
        </w:rPr>
        <w:t xml:space="preserve">Locate the Learner Workflows section of the UAT checklist in the scenario document.</w:t>
      </w:r>
    </w:p>
    <w:p>
      <w:pPr>
        <w:spacing w:after="80"/>
      </w:pPr>
      <w:r>
        <w:rPr>
          <w:rFonts w:ascii="DM Sans" w:cs="DM Sans" w:eastAsia="DM Sans" w:hAnsi="DM Sans"/>
          <w:color w:val="404040"/>
          <w:sz w:val="18"/>
          <w:szCs w:val="18"/>
        </w:rPr>
        <w:t xml:space="preserve">For each item, mark it as one of the following in the checklist:</w:t>
      </w:r>
    </w:p>
    <w:p>
      <w:pPr>
        <w:pStyle w:val="ListParagraph"/>
        <w:numPr>
          <w:ilvl w:val="0"/>
          <w:numId w:val="2"/>
        </w:numPr>
        <w:spacing w:after="80"/>
      </w:pPr>
      <w:r>
        <w:rPr>
          <w:rFonts w:ascii="DM Sans" w:cs="DM Sans" w:eastAsia="DM Sans" w:hAnsi="DM Sans"/>
          <w:b w:val="false"/>
          <w:bCs w:val="false"/>
          <w:color w:val="404040"/>
          <w:sz w:val="18"/>
          <w:szCs w:val="18"/>
        </w:rPr>
        <w:t xml:space="preserve">✅ Complete — the scenario document indicates this has been validated</w:t>
      </w:r>
    </w:p>
    <w:p>
      <w:pPr>
        <w:pStyle w:val="ListParagraph"/>
        <w:numPr>
          <w:ilvl w:val="0"/>
          <w:numId w:val="2"/>
        </w:numPr>
        <w:spacing w:after="80"/>
      </w:pPr>
      <w:r>
        <w:rPr>
          <w:rFonts w:ascii="DM Sans" w:cs="DM Sans" w:eastAsia="DM Sans" w:hAnsi="DM Sans"/>
          <w:b w:val="false"/>
          <w:bCs w:val="false"/>
          <w:color w:val="404040"/>
          <w:sz w:val="18"/>
          <w:szCs w:val="18"/>
        </w:rPr>
        <w:t xml:space="preserve">❌ Incomplete — the scenario document indicates this has not been validated or has failed</w:t>
      </w:r>
    </w:p>
    <w:p>
      <w:pPr>
        <w:pStyle w:val="ListParagraph"/>
        <w:numPr>
          <w:ilvl w:val="0"/>
          <w:numId w:val="2"/>
        </w:numPr>
        <w:spacing w:after="80"/>
      </w:pPr>
      <w:r>
        <w:rPr>
          <w:rFonts w:ascii="DM Sans" w:cs="DM Sans" w:eastAsia="DM Sans" w:hAnsi="DM Sans"/>
          <w:b w:val="false"/>
          <w:bCs w:val="false"/>
          <w:color w:val="404040"/>
          <w:sz w:val="18"/>
          <w:szCs w:val="18"/>
        </w:rPr>
        <w:t xml:space="preserve">🔲 Not yet tested — the scenario document does not indicate a result</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4"/>
              <w:left w:val="dashed" w:color="9CA3AF" w:sz="4"/>
              <w:bottom w:val="dashed" w:color="9CA3AF" w:sz="4"/>
              <w:right w:val="dashed" w:color="9CA3AF" w:sz="4"/>
            </w:tcBorders>
            <w:tcMar>
              <w:top w:type="dxa" w:w="120"/>
              <w:left w:type="dxa" w:w="160"/>
              <w:bottom w:type="dxa" w:w="120"/>
              <w:right w:type="dxa" w:w="160"/>
            </w:tcMar>
          </w:tcPr>
          <w:p>
            <w:pPr>
              <w:spacing w:after="0"/>
              <w:jc w:val="center"/>
            </w:pPr>
            <w:r>
              <w:rPr>
                <w:rFonts w:ascii="DM Sans" w:cs="DM Sans" w:eastAsia="DM Sans" w:hAnsi="DM Sans"/>
                <w:color w:val="6B7280"/>
                <w:sz w:val="18"/>
                <w:szCs w:val="18"/>
              </w:rPr>
              <w:t xml:space="preserve">📷  </w:t>
            </w:r>
            <w:r>
              <w:rPr>
                <w:rFonts w:ascii="DM Sans" w:cs="DM Sans" w:eastAsia="DM Sans" w:hAnsi="DM Sans"/>
                <w:b/>
                <w:bCs/>
                <w:color w:val="6B7280"/>
                <w:sz w:val="16"/>
                <w:szCs w:val="16"/>
              </w:rPr>
              <w:t xml:space="preserve">Screenshot — </w:t>
            </w:r>
            <w:r>
              <w:rPr>
                <w:rFonts w:ascii="DM Sans" w:cs="DM Sans" w:eastAsia="DM Sans" w:hAnsi="DM Sans"/>
                <w:i/>
                <w:iCs/>
                <w:color w:val="6B7280"/>
                <w:sz w:val="16"/>
                <w:szCs w:val="16"/>
              </w:rPr>
              <w:t xml:space="preserve">Scenario document — Learner Workflows section of the UAT checklist with status indicators visible</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4616" w:sz="1"/>
              <w:left w:val="single" w:color="FA4616" w:sz="7"/>
              <w:bottom w:val="single" w:color="FA4616" w:sz="1"/>
              <w:right w:val="single" w:color="FA4616" w:sz="1"/>
            </w:tcBorders>
            <w:shd w:fill="FFF0EC" w:val="clear"/>
            <w:tcMar>
              <w:top w:type="dxa" w:w="90"/>
              <w:left w:type="dxa" w:w="160"/>
              <w:bottom w:type="dxa" w:w="90"/>
              <w:right w:type="dxa" w:w="160"/>
            </w:tcMar>
          </w:tcPr>
          <w:p>
            <w:pPr>
              <w:spacing w:after="0"/>
            </w:pPr>
            <w:r>
              <w:rPr>
                <w:rFonts w:ascii="DM Sans" w:cs="DM Sans" w:eastAsia="DM Sans" w:hAnsi="DM Sans"/>
                <w:b/>
                <w:bCs/>
                <w:color w:val="FA4616"/>
                <w:sz w:val="18"/>
                <w:szCs w:val="18"/>
              </w:rPr>
              <w:t xml:space="preserve">Checkpoint: </w:t>
            </w:r>
            <w:r>
              <w:rPr>
                <w:rFonts w:ascii="DM Sans" w:cs="DM Sans" w:eastAsia="DM Sans" w:hAnsi="DM Sans"/>
                <w:b w:val="false"/>
                <w:bCs w:val="false"/>
                <w:color w:val="404040"/>
                <w:sz w:val="18"/>
                <w:szCs w:val="18"/>
              </w:rPr>
              <w:t xml:space="preserve">All Learner Workflow items in the guided scenario should show as Complete or Not yet tested. If any show as Incomplete, note the item — you will return to it in Procedure 3.</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3 — Review the Data Integrity Checklist Items</w:t>
      </w:r>
    </w:p>
    <w:p>
      <w:pPr>
        <w:spacing w:after="80"/>
      </w:pPr>
      <w:r>
        <w:rPr>
          <w:rFonts w:ascii="DM Sans" w:cs="DM Sans" w:eastAsia="DM Sans" w:hAnsi="DM Sans"/>
          <w:color w:val="404040"/>
          <w:sz w:val="18"/>
          <w:szCs w:val="18"/>
        </w:rPr>
        <w:t xml:space="preserve">Locate the Data Integrity section of the UAT checklist.</w:t>
      </w:r>
    </w:p>
    <w:p>
      <w:pPr>
        <w:spacing w:after="80"/>
      </w:pPr>
      <w:r>
        <w:rPr>
          <w:rFonts w:ascii="DM Sans" w:cs="DM Sans" w:eastAsia="DM Sans" w:hAnsi="DM Sans"/>
          <w:color w:val="404040"/>
          <w:sz w:val="18"/>
          <w:szCs w:val="18"/>
        </w:rPr>
        <w:t xml:space="preserve">Apply the same classification (Complete / Incomplete / Not yet tested) to each item.</w:t>
      </w:r>
    </w:p>
    <w:p>
      <w:pPr>
        <w:spacing w:after="80"/>
      </w:pPr>
      <w:r>
        <w:rPr>
          <w:rFonts w:ascii="DM Sans" w:cs="DM Sans" w:eastAsia="DM Sans" w:hAnsi="DM Sans"/>
          <w:color w:val="404040"/>
          <w:sz w:val="18"/>
          <w:szCs w:val="18"/>
        </w:rPr>
        <w:t xml:space="preserve">Pay particular attention to the Group memberships row — the scenario document contains a note about this item.</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4"/>
              <w:left w:val="dashed" w:color="9CA3AF" w:sz="4"/>
              <w:bottom w:val="dashed" w:color="9CA3AF" w:sz="4"/>
              <w:right w:val="dashed" w:color="9CA3AF" w:sz="4"/>
            </w:tcBorders>
            <w:tcMar>
              <w:top w:type="dxa" w:w="120"/>
              <w:left w:type="dxa" w:w="160"/>
              <w:bottom w:type="dxa" w:w="120"/>
              <w:right w:type="dxa" w:w="160"/>
            </w:tcMar>
          </w:tcPr>
          <w:p>
            <w:pPr>
              <w:spacing w:after="0"/>
              <w:jc w:val="center"/>
            </w:pPr>
            <w:r>
              <w:rPr>
                <w:rFonts w:ascii="DM Sans" w:cs="DM Sans" w:eastAsia="DM Sans" w:hAnsi="DM Sans"/>
                <w:color w:val="6B7280"/>
                <w:sz w:val="18"/>
                <w:szCs w:val="18"/>
              </w:rPr>
              <w:t xml:space="preserve">📷  </w:t>
            </w:r>
            <w:r>
              <w:rPr>
                <w:rFonts w:ascii="DM Sans" w:cs="DM Sans" w:eastAsia="DM Sans" w:hAnsi="DM Sans"/>
                <w:b/>
                <w:bCs/>
                <w:color w:val="6B7280"/>
                <w:sz w:val="16"/>
                <w:szCs w:val="16"/>
              </w:rPr>
              <w:t xml:space="preserve">Screenshot — </w:t>
            </w:r>
            <w:r>
              <w:rPr>
                <w:rFonts w:ascii="DM Sans" w:cs="DM Sans" w:eastAsia="DM Sans" w:hAnsi="DM Sans"/>
                <w:i/>
                <w:iCs/>
                <w:color w:val="6B7280"/>
                <w:sz w:val="16"/>
                <w:szCs w:val="16"/>
              </w:rPr>
              <w:t xml:space="preserve">Scenario document — Data Integrity section of the UAT checklist with the Group memberships row highlighted</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1"/>
              <w:left w:val="single" w:color="6B7280" w:sz="7"/>
              <w:bottom w:val="single" w:color="6B7280" w:sz="1"/>
              <w:right w:val="single" w:color="6B7280" w:sz="1"/>
            </w:tcBorders>
            <w:shd w:fill="F3F4F6" w:val="clear"/>
            <w:tcMar>
              <w:top w:type="dxa" w:w="90"/>
              <w:left w:type="dxa" w:w="160"/>
              <w:bottom w:type="dxa" w:w="90"/>
              <w:right w:type="dxa" w:w="160"/>
            </w:tcMar>
          </w:tcPr>
          <w:p>
            <w:pPr>
              <w:spacing w:after="0"/>
            </w:pPr>
            <w:r>
              <w:rPr>
                <w:rFonts w:ascii="DM Sans" w:cs="DM Sans" w:eastAsia="DM Sans" w:hAnsi="DM Sans"/>
                <w:b/>
                <w:bCs/>
                <w:color w:val="6B7280"/>
                <w:sz w:val="18"/>
                <w:szCs w:val="18"/>
              </w:rPr>
              <w:t xml:space="preserve">📘 Concept: </w:t>
            </w:r>
            <w:r>
              <w:rPr>
                <w:rFonts w:ascii="DM Sans" w:cs="DM Sans" w:eastAsia="DM Sans" w:hAnsi="DM Sans"/>
                <w:b w:val="false"/>
                <w:bCs w:val="false"/>
                <w:color w:val="404040"/>
                <w:sz w:val="18"/>
                <w:szCs w:val="18"/>
              </w:rPr>
              <w:t xml:space="preserve">Dynamic Groups in Learning Experience (rules that automatically add members based on criteria like department or role) do not migrate to Single Architecture. They must be recreated as Static Groups — fixed-membership groups — in CSX Groups Management before migration. If this pre-migration work was incomplete, group memberships will be incorrect post-migration. This is a Critical issue because group-based content access and compliance assignments depend on correct group membership.</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4 — Review the Post-Migration Rebuild Validation Items</w:t>
      </w:r>
    </w:p>
    <w:p>
      <w:pPr>
        <w:spacing w:after="80"/>
      </w:pPr>
      <w:r>
        <w:rPr>
          <w:rFonts w:ascii="DM Sans" w:cs="DM Sans" w:eastAsia="DM Sans" w:hAnsi="DM Sans"/>
          <w:color w:val="404040"/>
          <w:sz w:val="18"/>
          <w:szCs w:val="18"/>
        </w:rPr>
        <w:t xml:space="preserve">Locate the Post-Migration Rebuild Validation section of the UAT checklist.</w:t>
      </w:r>
    </w:p>
    <w:p>
      <w:pPr>
        <w:spacing w:after="80"/>
      </w:pPr>
      <w:r>
        <w:rPr>
          <w:rFonts w:ascii="DM Sans" w:cs="DM Sans" w:eastAsia="DM Sans" w:hAnsi="DM Sans"/>
          <w:color w:val="404040"/>
          <w:sz w:val="18"/>
          <w:szCs w:val="18"/>
        </w:rPr>
        <w:t xml:space="preserve">Apply the same classification to each item.</w:t>
      </w:r>
    </w:p>
    <w:p>
      <w:pPr>
        <w:spacing w:after="80"/>
      </w:pPr>
      <w:r>
        <w:rPr>
          <w:rFonts w:ascii="DM Sans" w:cs="DM Sans" w:eastAsia="DM Sans" w:hAnsi="DM Sans"/>
          <w:color w:val="404040"/>
          <w:sz w:val="18"/>
          <w:szCs w:val="18"/>
        </w:rPr>
        <w:t xml:space="preserve">Pay particular attention to the Notification templates and Deeplinks remapped rows.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4"/>
              <w:left w:val="dashed" w:color="9CA3AF" w:sz="4"/>
              <w:bottom w:val="dashed" w:color="9CA3AF" w:sz="4"/>
              <w:right w:val="dashed" w:color="9CA3AF" w:sz="4"/>
            </w:tcBorders>
            <w:tcMar>
              <w:top w:type="dxa" w:w="120"/>
              <w:left w:type="dxa" w:w="160"/>
              <w:bottom w:type="dxa" w:w="120"/>
              <w:right w:type="dxa" w:w="160"/>
            </w:tcMar>
          </w:tcPr>
          <w:p>
            <w:pPr>
              <w:spacing w:after="0"/>
              <w:jc w:val="center"/>
            </w:pPr>
            <w:r>
              <w:rPr>
                <w:rFonts w:ascii="DM Sans" w:cs="DM Sans" w:eastAsia="DM Sans" w:hAnsi="DM Sans"/>
                <w:color w:val="6B7280"/>
                <w:sz w:val="18"/>
                <w:szCs w:val="18"/>
              </w:rPr>
              <w:t xml:space="preserve">📷  </w:t>
            </w:r>
            <w:r>
              <w:rPr>
                <w:rFonts w:ascii="DM Sans" w:cs="DM Sans" w:eastAsia="DM Sans" w:hAnsi="DM Sans"/>
                <w:b/>
                <w:bCs/>
                <w:color w:val="6B7280"/>
                <w:sz w:val="16"/>
                <w:szCs w:val="16"/>
              </w:rPr>
              <w:t xml:space="preserve">Screenshot — </w:t>
            </w:r>
            <w:r>
              <w:rPr>
                <w:rFonts w:ascii="DM Sans" w:cs="DM Sans" w:eastAsia="DM Sans" w:hAnsi="DM Sans"/>
                <w:i/>
                <w:iCs/>
                <w:color w:val="6B7280"/>
                <w:sz w:val="16"/>
                <w:szCs w:val="16"/>
              </w:rPr>
              <w:t xml:space="preserve">Scenario document — Post-Migration Rebuild Validation section of the UAT checklist with Notification templates and Deeplinks remapped rows visible</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1"/>
              <w:left w:val="single" w:color="6B7280" w:sz="7"/>
              <w:bottom w:val="single" w:color="6B7280" w:sz="1"/>
              <w:right w:val="single" w:color="6B7280" w:sz="1"/>
            </w:tcBorders>
            <w:shd w:fill="F3F4F6" w:val="clear"/>
            <w:tcMar>
              <w:top w:type="dxa" w:w="90"/>
              <w:left w:type="dxa" w:w="160"/>
              <w:bottom w:type="dxa" w:w="90"/>
              <w:right w:type="dxa" w:w="160"/>
            </w:tcMar>
          </w:tcPr>
          <w:p>
            <w:pPr>
              <w:spacing w:after="0"/>
            </w:pPr>
            <w:r>
              <w:rPr>
                <w:rFonts w:ascii="DM Sans" w:cs="DM Sans" w:eastAsia="DM Sans" w:hAnsi="DM Sans"/>
                <w:b/>
                <w:bCs/>
                <w:color w:val="6B7280"/>
                <w:sz w:val="18"/>
                <w:szCs w:val="18"/>
              </w:rPr>
              <w:t xml:space="preserve">📘 Concept: </w:t>
            </w:r>
            <w:r>
              <w:rPr>
                <w:rFonts w:ascii="DM Sans" w:cs="DM Sans" w:eastAsia="DM Sans" w:hAnsi="DM Sans"/>
                <w:b w:val="false"/>
                <w:bCs w:val="false"/>
                <w:color w:val="404040"/>
                <w:sz w:val="18"/>
                <w:szCs w:val="18"/>
              </w:rPr>
              <w:t xml:space="preserve">Email notifications do not migrate. All notification templates must be rebuilt manually in CSX Email Management. The legacy Learning Experience portal remains read-only post-migration — you can access it to copy original templates rather than starting from scratch.</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1"/>
              <w:left w:val="single" w:color="6B7280" w:sz="7"/>
              <w:bottom w:val="single" w:color="6B7280" w:sz="1"/>
              <w:right w:val="single" w:color="6B7280" w:sz="1"/>
            </w:tcBorders>
            <w:shd w:fill="F3F4F6" w:val="clear"/>
            <w:tcMar>
              <w:top w:type="dxa" w:w="90"/>
              <w:left w:type="dxa" w:w="160"/>
              <w:bottom w:type="dxa" w:w="90"/>
              <w:right w:type="dxa" w:w="160"/>
            </w:tcMar>
          </w:tcPr>
          <w:p>
            <w:pPr>
              <w:spacing w:after="0"/>
            </w:pPr>
            <w:r>
              <w:rPr>
                <w:rFonts w:ascii="DM Sans" w:cs="DM Sans" w:eastAsia="DM Sans" w:hAnsi="DM Sans"/>
                <w:b/>
                <w:bCs/>
                <w:color w:val="6B7280"/>
                <w:sz w:val="18"/>
                <w:szCs w:val="18"/>
              </w:rPr>
              <w:t xml:space="preserve">📘 Concept: </w:t>
            </w:r>
            <w:r>
              <w:rPr>
                <w:rFonts w:ascii="DM Sans" w:cs="DM Sans" w:eastAsia="DM Sans" w:hAnsi="DM Sans"/>
                <w:b w:val="false"/>
                <w:bCs w:val="false"/>
                <w:color w:val="404040"/>
                <w:sz w:val="18"/>
                <w:szCs w:val="18"/>
              </w:rPr>
              <w:t xml:space="preserve">edcast.com deeplinks will not work in Single Architecture. There is no redirect plan — customers must manually remap all deeplinks to new SmartCard links. A SmartCard is the content object in Single Architecture that corresponds to a content card in Learning Experience.</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5 — Classify Each Incomplete Item by Severity</w:t>
      </w:r>
    </w:p>
    <w:p>
      <w:pPr>
        <w:spacing w:after="80"/>
      </w:pPr>
      <w:r>
        <w:rPr>
          <w:rFonts w:ascii="DM Sans" w:cs="DM Sans" w:eastAsia="DM Sans" w:hAnsi="DM Sans"/>
          <w:color w:val="404040"/>
          <w:sz w:val="18"/>
          <w:szCs w:val="18"/>
        </w:rPr>
        <w:t xml:space="preserve">For each item you marked as Incomplete, assign a severity using the UAT escalation framework:</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cantSplit/>
          <w:tblHeader/>
        </w:trPr>
        <w:tc>
          <w:tcPr>
            <w:tcW w:type="dxa" w:w="3557"/>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Severity</w:t>
            </w:r>
          </w:p>
        </w:tc>
        <w:tc>
          <w:tcPr>
            <w:tcW w:type="dxa" w:w="5803"/>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Definition</w:t>
            </w:r>
          </w:p>
        </w:tc>
      </w:tr>
      <w:tr>
        <w:tc>
          <w:tcPr>
            <w:tcW w:type="dxa" w:w="3557"/>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Critical</w:t>
            </w:r>
          </w:p>
        </w:tc>
        <w:tc>
          <w:tcPr>
            <w:tcW w:type="dxa" w:w="5803"/>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Data loss or critical workflow broken — 2-hour response time</w:t>
            </w:r>
          </w:p>
        </w:tc>
      </w:tr>
      <w:tr>
        <w:tc>
          <w:tcPr>
            <w:tcW w:type="dxa" w:w="3557"/>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High</w:t>
            </w:r>
          </w:p>
        </w:tc>
        <w:tc>
          <w:tcPr>
            <w:tcW w:type="dxa" w:w="5803"/>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Security role or permissions issue; or a rebuild item that blocks a core workflow</w:t>
            </w:r>
          </w:p>
        </w:tc>
      </w:tr>
      <w:tr>
        <w:tc>
          <w:tcPr>
            <w:tcW w:type="dxa" w:w="3557"/>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Medium</w:t>
            </w:r>
          </w:p>
        </w:tc>
        <w:tc>
          <w:tcPr>
            <w:tcW w:type="dxa" w:w="5803"/>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Issue that affects functionality but does not block core workflows</w:t>
            </w:r>
          </w:p>
        </w:tc>
      </w:tr>
      <w:tr>
        <w:tc>
          <w:tcPr>
            <w:tcW w:type="dxa" w:w="3557"/>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Low</w:t>
            </w:r>
          </w:p>
        </w:tc>
        <w:tc>
          <w:tcPr>
            <w:tcW w:type="dxa" w:w="5803"/>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Nice-to-have or enhancement request</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4616" w:sz="1"/>
              <w:left w:val="single" w:color="FA4616" w:sz="7"/>
              <w:bottom w:val="single" w:color="FA4616" w:sz="1"/>
              <w:right w:val="single" w:color="FA4616" w:sz="1"/>
            </w:tcBorders>
            <w:shd w:fill="FFF0EC" w:val="clear"/>
            <w:tcMar>
              <w:top w:type="dxa" w:w="90"/>
              <w:left w:type="dxa" w:w="160"/>
              <w:bottom w:type="dxa" w:w="90"/>
              <w:right w:type="dxa" w:w="160"/>
            </w:tcMar>
          </w:tcPr>
          <w:p>
            <w:pPr>
              <w:spacing w:after="0"/>
            </w:pPr>
            <w:r>
              <w:rPr>
                <w:rFonts w:ascii="DM Sans" w:cs="DM Sans" w:eastAsia="DM Sans" w:hAnsi="DM Sans"/>
                <w:b/>
                <w:bCs/>
                <w:color w:val="FA4616"/>
                <w:sz w:val="18"/>
                <w:szCs w:val="18"/>
              </w:rPr>
              <w:t xml:space="preserve">Checkpoint: </w:t>
            </w:r>
            <w:r>
              <w:rPr>
                <w:rFonts w:ascii="DM Sans" w:cs="DM Sans" w:eastAsia="DM Sans" w:hAnsi="DM Sans"/>
                <w:b w:val="false"/>
                <w:bCs w:val="false"/>
                <w:color w:val="404040"/>
                <w:sz w:val="18"/>
                <w:szCs w:val="18"/>
              </w:rPr>
              <w:t xml:space="preserve">In the guided scenario, you should have identified: - Group membership issue → Critical (group-based content access and assignments are broken) - Notification template issue → High (users are not receiving expected notifications) - Deeplink issue → High (links embedded in emails and portals are broken)</w:t>
            </w:r>
          </w:p>
        </w:tc>
      </w:tr>
    </w:tbl>
    <w:p>
      <w:pPr>
        <w:spacing w:after="40"/>
      </w:pPr>
    </w:p>
    <w:p>
      <w:pPr>
        <w:spacing w:after="80"/>
      </w:pPr>
      <w:r>
        <w:rPr>
          <w:rFonts w:ascii="DM Sans" w:cs="DM Sans" w:eastAsia="DM Sans" w:hAnsi="DM Sans"/>
          <w:color w:val="404040"/>
          <w:sz w:val="18"/>
          <w:szCs w:val="18"/>
        </w:rPr>
        <w:t xml:space="preserve">If your severity classifications differ, review the UAT escalation framework in your pre-brief materials before continuing to Procedure 3.</w:t>
      </w:r>
    </w:p>
    <w:p>
      <w:pPr>
        <w:pStyle w:val="Heading2"/>
        <w:keepNext/>
        <w:spacing w:after="60" w:before="140"/>
      </w:pPr>
      <w:r>
        <w:rPr>
          <w:rFonts w:ascii="DM Sans" w:cs="DM Sans" w:eastAsia="DM Sans" w:hAnsi="DM Sans"/>
          <w:b/>
          <w:bCs/>
          <w:color w:val="404040"/>
          <w:sz w:val="26"/>
          <w:szCs w:val="26"/>
        </w:rPr>
        <w:t xml:space="preserve">Procedure 3 — Unguided UAT Scenario: Identify and Document Three Blocking Issues</w:t>
      </w:r>
    </w:p>
    <w:p>
      <w:pPr>
        <w:spacing w:after="80"/>
      </w:pPr>
      <w:r>
        <w:rPr>
          <w:rFonts w:ascii="DM Sans" w:cs="DM Sans" w:eastAsia="DM Sans" w:hAnsi="DM Sans"/>
          <w:color w:val="404040"/>
          <w:sz w:val="18"/>
          <w:szCs w:val="18"/>
        </w:rPr>
        <w:t xml:space="preserve">This procedure is unguided. You will work through the same Acme Financial Services scenario independently, identify the three blocking issues, document the remediation action for each, and confirm that phase gate criteria are met before signing off.</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7"/>
              <w:bottom w:val="single" w:color="B45309" w:sz="1"/>
              <w:right w:val="single" w:color="B45309" w:sz="1"/>
            </w:tcBorders>
            <w:shd w:fill="FEF3C7" w:val="clear"/>
            <w:tcMar>
              <w:top w:type="dxa" w:w="90"/>
              <w:left w:type="dxa" w:w="160"/>
              <w:bottom w:type="dxa" w:w="90"/>
              <w:right w:type="dxa" w:w="160"/>
            </w:tcMar>
          </w:tcPr>
          <w:p>
            <w:pPr>
              <w:spacing w:after="0"/>
            </w:pPr>
            <w:r>
              <w:rPr>
                <w:rFonts w:ascii="DM Sans" w:cs="DM Sans" w:eastAsia="DM Sans" w:hAnsi="DM Sans"/>
                <w:b/>
                <w:bCs/>
                <w:color w:val="B45309"/>
                <w:sz w:val="18"/>
                <w:szCs w:val="18"/>
              </w:rPr>
              <w:t xml:space="preserve">⚠️ Warning: </w:t>
            </w:r>
            <w:r>
              <w:rPr>
                <w:rFonts w:ascii="DM Sans" w:cs="DM Sans" w:eastAsia="DM Sans" w:hAnsi="DM Sans"/>
                <w:b w:val="false"/>
                <w:bCs w:val="false"/>
                <w:color w:val="404040"/>
                <w:sz w:val="18"/>
                <w:szCs w:val="18"/>
              </w:rPr>
              <w:t xml:space="preserve">Read the entire scenario document before beginning to fill in the UAT Issue Resolution Log. The three issues are embedded across different sections of the checklist — reviewing the full checklist first will help you identify all three before you begin documenting.</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1 — Read the Full UAT Checklist</w:t>
      </w:r>
    </w:p>
    <w:p>
      <w:pPr>
        <w:spacing w:after="80"/>
      </w:pPr>
      <w:r>
        <w:rPr>
          <w:rFonts w:ascii="DM Sans" w:cs="DM Sans" w:eastAsia="DM Sans" w:hAnsi="DM Sans"/>
          <w:color w:val="404040"/>
          <w:sz w:val="18"/>
          <w:szCs w:val="18"/>
        </w:rPr>
        <w:t xml:space="preserve">Read the complete UAT checklist in the scenario document from top to bottom.</w:t>
      </w:r>
    </w:p>
    <w:p>
      <w:pPr>
        <w:spacing w:after="80"/>
      </w:pPr>
      <w:r>
        <w:rPr>
          <w:rFonts w:ascii="DM Sans" w:cs="DM Sans" w:eastAsia="DM Sans" w:hAnsi="DM Sans"/>
          <w:color w:val="404040"/>
          <w:sz w:val="18"/>
          <w:szCs w:val="18"/>
        </w:rPr>
        <w:t xml:space="preserve">As you read, mark any item that appears incomplete, failed, or flagged with a note.</w:t>
      </w:r>
    </w:p>
    <w:p>
      <w:pPr>
        <w:spacing w:after="80"/>
      </w:pPr>
      <w:r>
        <w:rPr>
          <w:rFonts w:ascii="DM Sans" w:cs="DM Sans" w:eastAsia="DM Sans" w:hAnsi="DM Sans"/>
          <w:color w:val="404040"/>
          <w:sz w:val="18"/>
          <w:szCs w:val="18"/>
        </w:rPr>
        <w:t xml:space="preserve">Do not begin filling in the UAT Issue Resolution Log until you have reviewed the entire checklist.</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4"/>
              <w:left w:val="dashed" w:color="9CA3AF" w:sz="4"/>
              <w:bottom w:val="dashed" w:color="9CA3AF" w:sz="4"/>
              <w:right w:val="dashed" w:color="9CA3AF" w:sz="4"/>
            </w:tcBorders>
            <w:tcMar>
              <w:top w:type="dxa" w:w="120"/>
              <w:left w:type="dxa" w:w="160"/>
              <w:bottom w:type="dxa" w:w="120"/>
              <w:right w:type="dxa" w:w="160"/>
            </w:tcMar>
          </w:tcPr>
          <w:p>
            <w:pPr>
              <w:spacing w:after="0"/>
              <w:jc w:val="center"/>
            </w:pPr>
            <w:r>
              <w:rPr>
                <w:rFonts w:ascii="DM Sans" w:cs="DM Sans" w:eastAsia="DM Sans" w:hAnsi="DM Sans"/>
                <w:color w:val="6B7280"/>
                <w:sz w:val="18"/>
                <w:szCs w:val="18"/>
              </w:rPr>
              <w:t xml:space="preserve">📷  </w:t>
            </w:r>
            <w:r>
              <w:rPr>
                <w:rFonts w:ascii="DM Sans" w:cs="DM Sans" w:eastAsia="DM Sans" w:hAnsi="DM Sans"/>
                <w:b/>
                <w:bCs/>
                <w:color w:val="6B7280"/>
                <w:sz w:val="16"/>
                <w:szCs w:val="16"/>
              </w:rPr>
              <w:t xml:space="preserve">Screenshot — </w:t>
            </w:r>
            <w:r>
              <w:rPr>
                <w:rFonts w:ascii="DM Sans" w:cs="DM Sans" w:eastAsia="DM Sans" w:hAnsi="DM Sans"/>
                <w:i/>
                <w:iCs/>
                <w:color w:val="6B7280"/>
                <w:sz w:val="16"/>
                <w:szCs w:val="16"/>
              </w:rPr>
              <w:t xml:space="preserve">Scenario document — full UAT checklist with all sections visible: Learner Workflows, Manager Workflows, Admin Workflows, Data Integrity, Configuration Validation, Post-Migration Rebuild Validation, Known Gaps and Workarounds</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2 — Identify the Three Blocking Issues</w:t>
      </w:r>
    </w:p>
    <w:p>
      <w:pPr>
        <w:spacing w:after="80"/>
      </w:pPr>
      <w:r>
        <w:rPr>
          <w:rFonts w:ascii="DM Sans" w:cs="DM Sans" w:eastAsia="DM Sans" w:hAnsi="DM Sans"/>
          <w:color w:val="404040"/>
          <w:sz w:val="18"/>
          <w:szCs w:val="18"/>
        </w:rPr>
        <w:t xml:space="preserve">From your review of the checklist, identify the three issues that must be resolved before Production migration can proceed.</w:t>
      </w:r>
    </w:p>
    <w:p>
      <w:pPr>
        <w:spacing w:after="80"/>
      </w:pPr>
      <w:r>
        <w:rPr>
          <w:rFonts w:ascii="DM Sans" w:cs="DM Sans" w:eastAsia="DM Sans" w:hAnsi="DM Sans"/>
          <w:color w:val="404040"/>
          <w:sz w:val="18"/>
          <w:szCs w:val="18"/>
        </w:rPr>
        <w:t xml:space="preserve">For each issue, confirm:</w:t>
      </w:r>
    </w:p>
    <w:p>
      <w:pPr>
        <w:pStyle w:val="ListParagraph"/>
        <w:numPr>
          <w:ilvl w:val="0"/>
          <w:numId w:val="2"/>
        </w:numPr>
        <w:spacing w:after="80"/>
      </w:pPr>
      <w:r>
        <w:rPr>
          <w:rFonts w:ascii="DM Sans" w:cs="DM Sans" w:eastAsia="DM Sans" w:hAnsi="DM Sans"/>
          <w:b w:val="false"/>
          <w:bCs w:val="false"/>
          <w:color w:val="404040"/>
          <w:sz w:val="18"/>
          <w:szCs w:val="18"/>
        </w:rPr>
        <w:t xml:space="preserve">Which checklist section it appears in</w:t>
      </w:r>
    </w:p>
    <w:p>
      <w:pPr>
        <w:pStyle w:val="ListParagraph"/>
        <w:numPr>
          <w:ilvl w:val="0"/>
          <w:numId w:val="2"/>
        </w:numPr>
        <w:spacing w:after="80"/>
      </w:pPr>
      <w:r>
        <w:rPr>
          <w:rFonts w:ascii="DM Sans" w:cs="DM Sans" w:eastAsia="DM Sans" w:hAnsi="DM Sans"/>
          <w:b w:val="false"/>
          <w:bCs w:val="false"/>
          <w:color w:val="404040"/>
          <w:sz w:val="18"/>
          <w:szCs w:val="18"/>
        </w:rPr>
        <w:t xml:space="preserve">What the issue is (what is missing or broken)</w:t>
      </w:r>
    </w:p>
    <w:p>
      <w:pPr>
        <w:pStyle w:val="ListParagraph"/>
        <w:numPr>
          <w:ilvl w:val="0"/>
          <w:numId w:val="2"/>
        </w:numPr>
        <w:spacing w:after="80"/>
      </w:pPr>
      <w:r>
        <w:rPr>
          <w:rFonts w:ascii="DM Sans" w:cs="DM Sans" w:eastAsia="DM Sans" w:hAnsi="DM Sans"/>
          <w:b w:val="false"/>
          <w:bCs w:val="false"/>
          <w:color w:val="404040"/>
          <w:sz w:val="18"/>
          <w:szCs w:val="18"/>
        </w:rPr>
        <w:t xml:space="preserve">Why it is a blocking issue (what breaks if it is not resolved)</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7"/>
              <w:bottom w:val="single" w:color="B45309" w:sz="1"/>
              <w:right w:val="single" w:color="B45309" w:sz="1"/>
            </w:tcBorders>
            <w:shd w:fill="FEF3C7" w:val="clear"/>
            <w:tcMar>
              <w:top w:type="dxa" w:w="90"/>
              <w:left w:type="dxa" w:w="160"/>
              <w:bottom w:type="dxa" w:w="90"/>
              <w:right w:type="dxa" w:w="160"/>
            </w:tcMar>
          </w:tcPr>
          <w:p>
            <w:pPr>
              <w:spacing w:after="0"/>
            </w:pPr>
            <w:r>
              <w:rPr>
                <w:rFonts w:ascii="DM Sans" w:cs="DM Sans" w:eastAsia="DM Sans" w:hAnsi="DM Sans"/>
                <w:b/>
                <w:bCs/>
                <w:color w:val="B45309"/>
                <w:sz w:val="18"/>
                <w:szCs w:val="18"/>
              </w:rPr>
              <w:t xml:space="preserve">⚠️ Warning: </w:t>
            </w:r>
            <w:r>
              <w:rPr>
                <w:rFonts w:ascii="DM Sans" w:cs="DM Sans" w:eastAsia="DM Sans" w:hAnsi="DM Sans"/>
                <w:b w:val="false"/>
                <w:bCs w:val="false"/>
                <w:color w:val="404040"/>
                <w:sz w:val="18"/>
                <w:szCs w:val="18"/>
              </w:rPr>
              <w:t xml:space="preserve">One of the three issues involves a task that is the partner's responsibility to resolve — not Cornerstone GCS's. A common mistake is to escalate this issue to GCS instead of resolving it directly. Review the role delineation table in your pre-brief materials if you are unsure who owns each remediation action.</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3 — Document Issue 1 in the UAT Issue Resolution Log</w:t>
      </w:r>
    </w:p>
    <w:p>
      <w:pPr>
        <w:spacing w:after="80"/>
      </w:pPr>
      <w:r>
        <w:rPr>
          <w:rFonts w:ascii="DM Sans" w:cs="DM Sans" w:eastAsia="DM Sans" w:hAnsi="DM Sans"/>
          <w:color w:val="404040"/>
          <w:sz w:val="18"/>
          <w:szCs w:val="18"/>
        </w:rPr>
        <w:t xml:space="preserve">Open the UAT Issue Resolution Log template.</w:t>
      </w:r>
    </w:p>
    <w:p>
      <w:pPr>
        <w:spacing w:after="80"/>
      </w:pPr>
      <w:r>
        <w:rPr>
          <w:rFonts w:ascii="DM Sans" w:cs="DM Sans" w:eastAsia="DM Sans" w:hAnsi="DM Sans"/>
          <w:color w:val="404040"/>
          <w:sz w:val="18"/>
          <w:szCs w:val="18"/>
        </w:rPr>
        <w:t xml:space="preserve">Complete all five fields for Issue 1:</w:t>
      </w:r>
    </w:p>
    <w:p>
      <w:pPr>
        <w:pStyle w:val="ListParagraph"/>
        <w:numPr>
          <w:ilvl w:val="0"/>
          <w:numId w:val="2"/>
        </w:numPr>
        <w:spacing w:after="80"/>
      </w:pPr>
      <w:r>
        <w:rPr>
          <w:rFonts w:ascii="DM Sans" w:cs="DM Sans" w:eastAsia="DM Sans" w:hAnsi="DM Sans"/>
          <w:b w:val="false"/>
          <w:bCs w:val="false"/>
          <w:color w:val="404040"/>
          <w:sz w:val="18"/>
          <w:szCs w:val="18"/>
        </w:rPr>
        <w:t xml:space="preserve">Issue Description</w:t>
      </w:r>
    </w:p>
    <w:p>
      <w:pPr>
        <w:pStyle w:val="ListParagraph"/>
        <w:numPr>
          <w:ilvl w:val="0"/>
          <w:numId w:val="2"/>
        </w:numPr>
        <w:spacing w:after="80"/>
      </w:pPr>
      <w:r>
        <w:rPr>
          <w:rFonts w:ascii="DM Sans" w:cs="DM Sans" w:eastAsia="DM Sans" w:hAnsi="DM Sans"/>
          <w:b w:val="false"/>
          <w:bCs w:val="false"/>
          <w:color w:val="404040"/>
          <w:sz w:val="18"/>
          <w:szCs w:val="18"/>
        </w:rPr>
        <w:t xml:space="preserve">Issue Severity</w:t>
      </w:r>
    </w:p>
    <w:p>
      <w:pPr>
        <w:pStyle w:val="ListParagraph"/>
        <w:numPr>
          <w:ilvl w:val="0"/>
          <w:numId w:val="2"/>
        </w:numPr>
        <w:spacing w:after="80"/>
      </w:pPr>
      <w:r>
        <w:rPr>
          <w:rFonts w:ascii="DM Sans" w:cs="DM Sans" w:eastAsia="DM Sans" w:hAnsi="DM Sans"/>
          <w:b w:val="false"/>
          <w:bCs w:val="false"/>
          <w:color w:val="404040"/>
          <w:sz w:val="18"/>
          <w:szCs w:val="18"/>
        </w:rPr>
        <w:t xml:space="preserve">Remediation Action (step-by-step procedure + test method)</w:t>
      </w:r>
    </w:p>
    <w:p>
      <w:pPr>
        <w:pStyle w:val="ListParagraph"/>
        <w:numPr>
          <w:ilvl w:val="0"/>
          <w:numId w:val="2"/>
        </w:numPr>
        <w:spacing w:after="80"/>
      </w:pPr>
      <w:r>
        <w:rPr>
          <w:rFonts w:ascii="DM Sans" w:cs="DM Sans" w:eastAsia="DM Sans" w:hAnsi="DM Sans"/>
          <w:b w:val="false"/>
          <w:bCs w:val="false"/>
          <w:color w:val="404040"/>
          <w:sz w:val="18"/>
          <w:szCs w:val="18"/>
        </w:rPr>
        <w:t xml:space="preserve">Resolution Confirmation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7"/>
              <w:bottom w:val="single" w:color="2563EB" w:sz="1"/>
              <w:right w:val="single" w:color="2563EB" w:sz="1"/>
            </w:tcBorders>
            <w:shd w:fill="EFF6FF" w:val="clear"/>
            <w:tcMar>
              <w:top w:type="dxa" w:w="90"/>
              <w:left w:type="dxa" w:w="160"/>
              <w:bottom w:type="dxa" w:w="90"/>
              <w:right w:type="dxa" w:w="160"/>
            </w:tcMar>
          </w:tcPr>
          <w:p>
            <w:pPr>
              <w:spacing w:after="80"/>
            </w:pPr>
            <w:r>
              <w:rPr>
                <w:rFonts w:ascii="DM Sans" w:cs="DM Sans" w:eastAsia="DM Sans" w:hAnsi="DM Sans"/>
                <w:b/>
                <w:bCs/>
                <w:color w:val="2563EB"/>
                <w:sz w:val="18"/>
                <w:szCs w:val="18"/>
              </w:rPr>
              <w:t xml:space="preserve">💡 Tip: </w:t>
            </w:r>
            <w:r>
              <w:rPr>
                <w:rFonts w:ascii="DM Sans" w:cs="DM Sans" w:eastAsia="DM Sans" w:hAnsi="DM Sans"/>
                <w:b w:val="false"/>
                <w:bCs w:val="false"/>
                <w:color w:val="404040"/>
                <w:sz w:val="18"/>
                <w:szCs w:val="18"/>
              </w:rPr>
              <w:t xml:space="preserve">For the dynamic group issue, the remediation procedure is: 1. Pull the list of all LX dynamic groups from the customer admin 2. For each missing or incorrect group: document the rule, identify current members, create the equivalent static group in CSX using `Groups Management`, assign users manually or via bulk upload 3. Test group-based content access on a sample of groups 4. Confirm group membership is correct before signing off</w:t>
            </w:r>
          </w:p>
          <w:p>
            <w:pPr>
              <w:spacing w:after="0"/>
            </w:pPr>
            <w:r>
              <w:rPr>
                <w:rFonts w:ascii="DM Sans" w:cs="DM Sans" w:eastAsia="DM Sans" w:hAnsi="DM Sans"/>
                <w:b w:val="false"/>
                <w:bCs w:val="false"/>
                <w:color w:val="404040"/>
                <w:sz w:val="18"/>
                <w:szCs w:val="18"/>
              </w:rPr>
              <w:t xml:space="preserve">Your log entry must reflect this level of detail — not a summary.</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4"/>
              <w:left w:val="dashed" w:color="9CA3AF" w:sz="4"/>
              <w:bottom w:val="dashed" w:color="9CA3AF" w:sz="4"/>
              <w:right w:val="dashed" w:color="9CA3AF" w:sz="4"/>
            </w:tcBorders>
            <w:tcMar>
              <w:top w:type="dxa" w:w="120"/>
              <w:left w:type="dxa" w:w="160"/>
              <w:bottom w:type="dxa" w:w="120"/>
              <w:right w:type="dxa" w:w="160"/>
            </w:tcMar>
          </w:tcPr>
          <w:p>
            <w:pPr>
              <w:spacing w:after="0"/>
              <w:jc w:val="center"/>
            </w:pPr>
            <w:r>
              <w:rPr>
                <w:rFonts w:ascii="DM Sans" w:cs="DM Sans" w:eastAsia="DM Sans" w:hAnsi="DM Sans"/>
                <w:color w:val="6B7280"/>
                <w:sz w:val="18"/>
                <w:szCs w:val="18"/>
              </w:rPr>
              <w:t xml:space="preserve">📷  </w:t>
            </w:r>
            <w:r>
              <w:rPr>
                <w:rFonts w:ascii="DM Sans" w:cs="DM Sans" w:eastAsia="DM Sans" w:hAnsi="DM Sans"/>
                <w:b/>
                <w:bCs/>
                <w:color w:val="6B7280"/>
                <w:sz w:val="16"/>
                <w:szCs w:val="16"/>
              </w:rPr>
              <w:t xml:space="preserve">Screenshot — </w:t>
            </w:r>
            <w:r>
              <w:rPr>
                <w:rFonts w:ascii="DM Sans" w:cs="DM Sans" w:eastAsia="DM Sans" w:hAnsi="DM Sans"/>
                <w:i/>
                <w:iCs/>
                <w:color w:val="6B7280"/>
                <w:sz w:val="16"/>
                <w:szCs w:val="16"/>
              </w:rPr>
              <w:t xml:space="preserve">UAT Issue Resolution Log — Issue 1 row partially completed, showing the Issue Description and Severity fields filled in with the dynamic group issue</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4 — Document Issue 2 in the UAT Issue Resolution Log</w:t>
      </w:r>
    </w:p>
    <w:p>
      <w:pPr>
        <w:spacing w:after="80"/>
      </w:pPr>
      <w:r>
        <w:rPr>
          <w:rFonts w:ascii="DM Sans" w:cs="DM Sans" w:eastAsia="DM Sans" w:hAnsi="DM Sans"/>
          <w:color w:val="404040"/>
          <w:sz w:val="18"/>
          <w:szCs w:val="18"/>
        </w:rPr>
        <w:t xml:space="preserve">Complete all five fields for Issue 2.</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7"/>
              <w:bottom w:val="single" w:color="2563EB" w:sz="1"/>
              <w:right w:val="single" w:color="2563EB" w:sz="1"/>
            </w:tcBorders>
            <w:shd w:fill="EFF6FF" w:val="clear"/>
            <w:tcMar>
              <w:top w:type="dxa" w:w="90"/>
              <w:left w:type="dxa" w:w="160"/>
              <w:bottom w:type="dxa" w:w="90"/>
              <w:right w:type="dxa" w:w="160"/>
            </w:tcMar>
          </w:tcPr>
          <w:p>
            <w:pPr>
              <w:spacing w:after="80"/>
            </w:pPr>
            <w:r>
              <w:rPr>
                <w:rFonts w:ascii="DM Sans" w:cs="DM Sans" w:eastAsia="DM Sans" w:hAnsi="DM Sans"/>
                <w:b/>
                <w:bCs/>
                <w:color w:val="2563EB"/>
                <w:sz w:val="18"/>
                <w:szCs w:val="18"/>
              </w:rPr>
              <w:t xml:space="preserve">💡 Tip: </w:t>
            </w:r>
            <w:r>
              <w:rPr>
                <w:rFonts w:ascii="DM Sans" w:cs="DM Sans" w:eastAsia="DM Sans" w:hAnsi="DM Sans"/>
                <w:b w:val="false"/>
                <w:bCs w:val="false"/>
                <w:color w:val="404040"/>
                <w:sz w:val="18"/>
                <w:szCs w:val="18"/>
              </w:rPr>
              <w:t xml:space="preserve">For the notification template issue, the remediation procedure is: 1. Access the read-only legacy LX portal to locate and copy the original notification template 2. Identify the trigger event for the notification 3. Recreate the template in CSX `Email Management` with the correct trigger event 4. Test with a sample user to confirm the notification fires 5. Confirm the template is active before marking resolved</w:t>
            </w:r>
          </w:p>
          <w:p>
            <w:pPr>
              <w:spacing w:after="0"/>
            </w:pPr>
            <w:r>
              <w:rPr>
                <w:rFonts w:ascii="DM Sans" w:cs="DM Sans" w:eastAsia="DM Sans" w:hAnsi="DM Sans"/>
                <w:b w:val="false"/>
                <w:bCs w:val="false"/>
                <w:color w:val="404040"/>
                <w:sz w:val="18"/>
                <w:szCs w:val="18"/>
              </w:rPr>
              <w:t xml:space="preserve">Note: the legacy LX portal remains read-only post-migration specifically so partners can copy customizations without starting from scratch.</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4"/>
              <w:left w:val="dashed" w:color="9CA3AF" w:sz="4"/>
              <w:bottom w:val="dashed" w:color="9CA3AF" w:sz="4"/>
              <w:right w:val="dashed" w:color="9CA3AF" w:sz="4"/>
            </w:tcBorders>
            <w:tcMar>
              <w:top w:type="dxa" w:w="120"/>
              <w:left w:type="dxa" w:w="160"/>
              <w:bottom w:type="dxa" w:w="120"/>
              <w:right w:type="dxa" w:w="160"/>
            </w:tcMar>
          </w:tcPr>
          <w:p>
            <w:pPr>
              <w:spacing w:after="0"/>
              <w:jc w:val="center"/>
            </w:pPr>
            <w:r>
              <w:rPr>
                <w:rFonts w:ascii="DM Sans" w:cs="DM Sans" w:eastAsia="DM Sans" w:hAnsi="DM Sans"/>
                <w:color w:val="6B7280"/>
                <w:sz w:val="18"/>
                <w:szCs w:val="18"/>
              </w:rPr>
              <w:t xml:space="preserve">📷  </w:t>
            </w:r>
            <w:r>
              <w:rPr>
                <w:rFonts w:ascii="DM Sans" w:cs="DM Sans" w:eastAsia="DM Sans" w:hAnsi="DM Sans"/>
                <w:b/>
                <w:bCs/>
                <w:color w:val="6B7280"/>
                <w:sz w:val="16"/>
                <w:szCs w:val="16"/>
              </w:rPr>
              <w:t xml:space="preserve">Screenshot — </w:t>
            </w:r>
            <w:r>
              <w:rPr>
                <w:rFonts w:ascii="DM Sans" w:cs="DM Sans" w:eastAsia="DM Sans" w:hAnsi="DM Sans"/>
                <w:i/>
                <w:iCs/>
                <w:color w:val="6B7280"/>
                <w:sz w:val="16"/>
                <w:szCs w:val="16"/>
              </w:rPr>
              <w:t xml:space="preserve">UAT Issue Resolution Log — Issue 2 row partially completed, showing the Issue Description and Severity fields filled in with the notification template issue</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5 — Document Issue 3 in the UAT Issue Resolution Log</w:t>
      </w:r>
    </w:p>
    <w:p>
      <w:pPr>
        <w:spacing w:after="80"/>
      </w:pPr>
      <w:r>
        <w:rPr>
          <w:rFonts w:ascii="DM Sans" w:cs="DM Sans" w:eastAsia="DM Sans" w:hAnsi="DM Sans"/>
          <w:color w:val="404040"/>
          <w:sz w:val="18"/>
          <w:szCs w:val="18"/>
        </w:rPr>
        <w:t xml:space="preserve">Complete all five fields for Issue 3.</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7"/>
              <w:bottom w:val="single" w:color="2563EB" w:sz="1"/>
              <w:right w:val="single" w:color="2563EB" w:sz="1"/>
            </w:tcBorders>
            <w:shd w:fill="EFF6FF" w:val="clear"/>
            <w:tcMar>
              <w:top w:type="dxa" w:w="90"/>
              <w:left w:type="dxa" w:w="160"/>
              <w:bottom w:type="dxa" w:w="90"/>
              <w:right w:type="dxa" w:w="160"/>
            </w:tcMar>
          </w:tcPr>
          <w:p>
            <w:pPr>
              <w:spacing w:after="80"/>
            </w:pPr>
            <w:r>
              <w:rPr>
                <w:rFonts w:ascii="DM Sans" w:cs="DM Sans" w:eastAsia="DM Sans" w:hAnsi="DM Sans"/>
                <w:b/>
                <w:bCs/>
                <w:color w:val="2563EB"/>
                <w:sz w:val="18"/>
                <w:szCs w:val="18"/>
              </w:rPr>
              <w:t xml:space="preserve">💡 Tip: </w:t>
            </w:r>
            <w:r>
              <w:rPr>
                <w:rFonts w:ascii="DM Sans" w:cs="DM Sans" w:eastAsia="DM Sans" w:hAnsi="DM Sans"/>
                <w:b w:val="false"/>
                <w:bCs w:val="false"/>
                <w:color w:val="404040"/>
                <w:sz w:val="18"/>
                <w:szCs w:val="18"/>
              </w:rPr>
              <w:t xml:space="preserve">For the deeplink issue, the remediation procedure is: 1. Identify the broken deeplink and where it is used (email, portal, marketing material, etc.) 2. Locate the corresponding SmartCard in Single Architecture 3. Generate the new SmartCard link 4. Update the source material with the new link 5. Test the new link to confirm it navigates to the correct content</w:t>
            </w:r>
          </w:p>
          <w:p>
            <w:pPr>
              <w:spacing w:after="0"/>
            </w:pPr>
            <w:r>
              <w:rPr>
                <w:rFonts w:ascii="DM Sans" w:cs="DM Sans" w:eastAsia="DM Sans" w:hAnsi="DM Sans"/>
                <w:b w:val="false"/>
                <w:bCs w:val="false"/>
                <w:color w:val="404040"/>
                <w:sz w:val="18"/>
                <w:szCs w:val="18"/>
              </w:rPr>
              <w:t xml:space="preserve">Your log entry must specify which deeplink is broken and where it is used — "remap deeplinks" is not sufficient detail.</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4"/>
              <w:left w:val="dashed" w:color="9CA3AF" w:sz="4"/>
              <w:bottom w:val="dashed" w:color="9CA3AF" w:sz="4"/>
              <w:right w:val="dashed" w:color="9CA3AF" w:sz="4"/>
            </w:tcBorders>
            <w:tcMar>
              <w:top w:type="dxa" w:w="120"/>
              <w:left w:type="dxa" w:w="160"/>
              <w:bottom w:type="dxa" w:w="120"/>
              <w:right w:type="dxa" w:w="160"/>
            </w:tcMar>
          </w:tcPr>
          <w:p>
            <w:pPr>
              <w:spacing w:after="0"/>
              <w:jc w:val="center"/>
            </w:pPr>
            <w:r>
              <w:rPr>
                <w:rFonts w:ascii="DM Sans" w:cs="DM Sans" w:eastAsia="DM Sans" w:hAnsi="DM Sans"/>
                <w:color w:val="6B7280"/>
                <w:sz w:val="18"/>
                <w:szCs w:val="18"/>
              </w:rPr>
              <w:t xml:space="preserve">📷  </w:t>
            </w:r>
            <w:r>
              <w:rPr>
                <w:rFonts w:ascii="DM Sans" w:cs="DM Sans" w:eastAsia="DM Sans" w:hAnsi="DM Sans"/>
                <w:b/>
                <w:bCs/>
                <w:color w:val="6B7280"/>
                <w:sz w:val="16"/>
                <w:szCs w:val="16"/>
              </w:rPr>
              <w:t xml:space="preserve">Screenshot — </w:t>
            </w:r>
            <w:r>
              <w:rPr>
                <w:rFonts w:ascii="DM Sans" w:cs="DM Sans" w:eastAsia="DM Sans" w:hAnsi="DM Sans"/>
                <w:i/>
                <w:iCs/>
                <w:color w:val="6B7280"/>
                <w:sz w:val="16"/>
                <w:szCs w:val="16"/>
              </w:rPr>
              <w:t xml:space="preserve">UAT Issue Resolution Log — Issue 3 row partially completed, showing the Issue Description and Severity fields filled in with the deeplink issue</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6 — Confirm Phase Gate Criteria Before Signing Off</w:t>
      </w:r>
    </w:p>
    <w:p>
      <w:pPr>
        <w:spacing w:after="80"/>
      </w:pPr>
      <w:r>
        <w:rPr>
          <w:rFonts w:ascii="DM Sans" w:cs="DM Sans" w:eastAsia="DM Sans" w:hAnsi="DM Sans"/>
          <w:color w:val="404040"/>
          <w:sz w:val="18"/>
          <w:szCs w:val="18"/>
        </w:rPr>
        <w:t xml:space="preserve">Before completing the UAT sign-off section of the log, verify that all three phase gate criteria for Phase 2 → Phase 3 are met:</w:t>
      </w:r>
    </w:p>
    <w:p>
      <w:pPr>
        <w:pStyle w:val="ListParagraph"/>
        <w:numPr>
          <w:ilvl w:val="0"/>
          <w:numId w:val="4"/>
        </w:numPr>
        <w:spacing w:after="80"/>
      </w:pPr>
      <w:r>
        <w:rPr>
          <w:rFonts w:ascii="DM Sans" w:cs="DM Sans" w:eastAsia="DM Sans" w:hAnsi="DM Sans"/>
          <w:b/>
          <w:bCs/>
          <w:color w:val="404040"/>
          <w:sz w:val="18"/>
          <w:szCs w:val="18"/>
        </w:rPr>
        <w:t xml:space="preserve">All Critical issues resolved</w:t>
      </w:r>
      <w:r>
        <w:rPr>
          <w:rFonts w:ascii="DM Sans" w:cs="DM Sans" w:eastAsia="DM Sans" w:hAnsi="DM Sans"/>
          <w:b w:val="false"/>
          <w:bCs w:val="false"/>
          <w:color w:val="404040"/>
          <w:sz w:val="18"/>
          <w:szCs w:val="18"/>
        </w:rPr>
        <w:t xml:space="preserve"> — confirm Issue 1 (dynamic group) is documented as resolved in your log</w:t>
      </w:r>
    </w:p>
    <w:p>
      <w:pPr>
        <w:pStyle w:val="ListParagraph"/>
        <w:numPr>
          <w:ilvl w:val="0"/>
          <w:numId w:val="4"/>
        </w:numPr>
        <w:spacing w:after="80"/>
      </w:pPr>
      <w:r>
        <w:rPr>
          <w:rFonts w:ascii="DM Sans" w:cs="DM Sans" w:eastAsia="DM Sans" w:hAnsi="DM Sans"/>
          <w:b/>
          <w:bCs/>
          <w:color w:val="404040"/>
          <w:sz w:val="18"/>
          <w:szCs w:val="18"/>
        </w:rPr>
        <w:t xml:space="preserve">UAT sign-off obtained from customer CSM and IT Lead</w:t>
      </w:r>
      <w:r>
        <w:rPr>
          <w:rFonts w:ascii="DM Sans" w:cs="DM Sans" w:eastAsia="DM Sans" w:hAnsi="DM Sans"/>
          <w:b w:val="false"/>
          <w:bCs w:val="false"/>
          <w:color w:val="404040"/>
          <w:sz w:val="18"/>
          <w:szCs w:val="18"/>
        </w:rPr>
        <w:t xml:space="preserve"> — the scenario document indicates whether sign-off has been obtained</w:t>
      </w:r>
    </w:p>
    <w:p>
      <w:pPr>
        <w:pStyle w:val="ListParagraph"/>
        <w:numPr>
          <w:ilvl w:val="0"/>
          <w:numId w:val="4"/>
        </w:numPr>
        <w:spacing w:after="80"/>
      </w:pPr>
      <w:r>
        <w:rPr>
          <w:rFonts w:ascii="DM Sans" w:cs="DM Sans" w:eastAsia="DM Sans" w:hAnsi="DM Sans"/>
          <w:b/>
          <w:bCs/>
          <w:color w:val="404040"/>
          <w:sz w:val="18"/>
          <w:szCs w:val="18"/>
        </w:rPr>
        <w:t xml:space="preserve">Production migration date confirmed by GCS</w:t>
      </w:r>
      <w:r>
        <w:rPr>
          <w:rFonts w:ascii="DM Sans" w:cs="DM Sans" w:eastAsia="DM Sans" w:hAnsi="DM Sans"/>
          <w:b w:val="false"/>
          <w:bCs w:val="false"/>
          <w:color w:val="404040"/>
          <w:sz w:val="18"/>
          <w:szCs w:val="18"/>
        </w:rPr>
        <w:t xml:space="preserve"> — the scenario document indicates whether GCS has confirmed the date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7"/>
              <w:bottom w:val="single" w:color="B45309" w:sz="1"/>
              <w:right w:val="single" w:color="B45309" w:sz="1"/>
            </w:tcBorders>
            <w:shd w:fill="FEF3C7" w:val="clear"/>
            <w:tcMar>
              <w:top w:type="dxa" w:w="90"/>
              <w:left w:type="dxa" w:w="160"/>
              <w:bottom w:type="dxa" w:w="90"/>
              <w:right w:type="dxa" w:w="160"/>
            </w:tcMar>
          </w:tcPr>
          <w:p>
            <w:pPr>
              <w:spacing w:after="0"/>
            </w:pPr>
            <w:r>
              <w:rPr>
                <w:rFonts w:ascii="DM Sans" w:cs="DM Sans" w:eastAsia="DM Sans" w:hAnsi="DM Sans"/>
                <w:b/>
                <w:bCs/>
                <w:color w:val="B45309"/>
                <w:sz w:val="18"/>
                <w:szCs w:val="18"/>
              </w:rPr>
              <w:t xml:space="preserve">⚠️ Warning: </w:t>
            </w:r>
            <w:r>
              <w:rPr>
                <w:rFonts w:ascii="DM Sans" w:cs="DM Sans" w:eastAsia="DM Sans" w:hAnsi="DM Sans"/>
                <w:b w:val="false"/>
                <w:bCs w:val="false"/>
                <w:color w:val="404040"/>
                <w:sz w:val="18"/>
                <w:szCs w:val="18"/>
              </w:rPr>
              <w:t xml:space="preserve">Do not complete the sign-off section if any Critical or High issue remains open. The scenario is designed to test whether you will sign off prematurely — read the scenario document carefully before confirming all issues are resolved.</w:t>
            </w:r>
          </w:p>
        </w:tc>
      </w:tr>
    </w:tbl>
    <w:p>
      <w:pPr>
        <w:spacing w:after="40"/>
      </w:pPr>
    </w:p>
    <w:p>
      <w:pPr>
        <w:spacing w:after="80"/>
      </w:pPr>
      <w:r>
        <w:rPr>
          <w:rFonts w:ascii="DM Sans" w:cs="DM Sans" w:eastAsia="DM Sans" w:hAnsi="DM Sans"/>
          <w:color w:val="404040"/>
          <w:sz w:val="18"/>
          <w:szCs w:val="18"/>
        </w:rPr>
        <w:t xml:space="preserve">Complete the sign-off section of the UAT Issue Resolution Log only after confirming all three criteria are met.</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CA3AF" w:sz="4"/>
              <w:left w:val="dashed" w:color="9CA3AF" w:sz="4"/>
              <w:bottom w:val="dashed" w:color="9CA3AF" w:sz="4"/>
              <w:right w:val="dashed" w:color="9CA3AF" w:sz="4"/>
            </w:tcBorders>
            <w:tcMar>
              <w:top w:type="dxa" w:w="120"/>
              <w:left w:type="dxa" w:w="160"/>
              <w:bottom w:type="dxa" w:w="120"/>
              <w:right w:type="dxa" w:w="160"/>
            </w:tcMar>
          </w:tcPr>
          <w:p>
            <w:pPr>
              <w:spacing w:after="0"/>
              <w:jc w:val="center"/>
            </w:pPr>
            <w:r>
              <w:rPr>
                <w:rFonts w:ascii="DM Sans" w:cs="DM Sans" w:eastAsia="DM Sans" w:hAnsi="DM Sans"/>
                <w:color w:val="6B7280"/>
                <w:sz w:val="18"/>
                <w:szCs w:val="18"/>
              </w:rPr>
              <w:t xml:space="preserve">📷  </w:t>
            </w:r>
            <w:r>
              <w:rPr>
                <w:rFonts w:ascii="DM Sans" w:cs="DM Sans" w:eastAsia="DM Sans" w:hAnsi="DM Sans"/>
                <w:b/>
                <w:bCs/>
                <w:color w:val="6B7280"/>
                <w:sz w:val="16"/>
                <w:szCs w:val="16"/>
              </w:rPr>
              <w:t xml:space="preserve">Screenshot — </w:t>
            </w:r>
            <w:r>
              <w:rPr>
                <w:rFonts w:ascii="DM Sans" w:cs="DM Sans" w:eastAsia="DM Sans" w:hAnsi="DM Sans"/>
                <w:i/>
                <w:iCs/>
                <w:color w:val="6B7280"/>
                <w:sz w:val="16"/>
                <w:szCs w:val="16"/>
              </w:rPr>
              <w:t xml:space="preserve">UAT Issue Resolution Log — sign-off section showing the three phase gate criteria checkboxes and the sign-off confirmation fields</w:t>
            </w:r>
          </w:p>
        </w:tc>
      </w:tr>
    </w:tbl>
    <w:p>
      <w:pPr>
        <w:spacing w:after="40"/>
      </w:pPr>
    </w:p>
    <w:p>
      <w:pPr>
        <w:spacing w:after="20"/>
      </w:pPr>
    </w:p>
    <w:p>
      <w:pPr>
        <w:pStyle w:val="Heading3"/>
        <w:keepNext/>
        <w:spacing w:after="50" w:before="100"/>
      </w:pPr>
      <w:r>
        <w:rPr>
          <w:rFonts w:ascii="DM Sans" w:cs="DM Sans" w:eastAsia="DM Sans" w:hAnsi="DM Sans"/>
          <w:b/>
          <w:bCs/>
          <w:color w:val="404040"/>
          <w:sz w:val="24"/>
          <w:szCs w:val="24"/>
        </w:rPr>
        <w:t xml:space="preserve">Step 7 — Submit the Completed UAT Issue Resolution Log</w:t>
      </w:r>
    </w:p>
    <w:p>
      <w:pPr>
        <w:spacing w:after="80"/>
      </w:pPr>
      <w:r>
        <w:rPr>
          <w:rFonts w:ascii="DM Sans" w:cs="DM Sans" w:eastAsia="DM Sans" w:hAnsi="DM Sans"/>
          <w:color w:val="404040"/>
          <w:sz w:val="18"/>
          <w:szCs w:val="18"/>
        </w:rPr>
        <w:t xml:space="preserve">Review your completed log one final time. Confirm:</w:t>
      </w:r>
    </w:p>
    <w:p>
      <w:pPr>
        <w:pStyle w:val="ListParagraph"/>
        <w:numPr>
          <w:ilvl w:val="0"/>
          <w:numId w:val="2"/>
        </w:numPr>
        <w:spacing w:after="80"/>
      </w:pPr>
      <w:r>
        <w:rPr>
          <w:rFonts w:ascii="DM Sans" w:cs="DM Sans" w:eastAsia="DM Sans" w:hAnsi="DM Sans"/>
          <w:b w:val="false"/>
          <w:bCs w:val="false"/>
          <w:color w:val="404040"/>
          <w:sz w:val="18"/>
          <w:szCs w:val="18"/>
        </w:rPr>
        <w:t xml:space="preserve">All three issues are documented with full remediation procedures (not summaries)</w:t>
      </w:r>
    </w:p>
    <w:p>
      <w:pPr>
        <w:pStyle w:val="ListParagraph"/>
        <w:numPr>
          <w:ilvl w:val="0"/>
          <w:numId w:val="2"/>
        </w:numPr>
        <w:spacing w:after="80"/>
      </w:pPr>
      <w:r>
        <w:rPr>
          <w:rFonts w:ascii="DM Sans" w:cs="DM Sans" w:eastAsia="DM Sans" w:hAnsi="DM Sans"/>
          <w:b w:val="false"/>
          <w:bCs w:val="false"/>
          <w:color w:val="404040"/>
          <w:sz w:val="18"/>
          <w:szCs w:val="18"/>
        </w:rPr>
        <w:t xml:space="preserve">All three issues are marked as resolved</w:t>
      </w:r>
    </w:p>
    <w:p>
      <w:pPr>
        <w:pStyle w:val="ListParagraph"/>
        <w:numPr>
          <w:ilvl w:val="0"/>
          <w:numId w:val="2"/>
        </w:numPr>
        <w:spacing w:after="80"/>
      </w:pPr>
      <w:r>
        <w:rPr>
          <w:rFonts w:ascii="DM Sans" w:cs="DM Sans" w:eastAsia="DM Sans" w:hAnsi="DM Sans"/>
          <w:b w:val="false"/>
          <w:bCs w:val="false"/>
          <w:color w:val="404040"/>
          <w:sz w:val="18"/>
          <w:szCs w:val="18"/>
        </w:rPr>
        <w:t xml:space="preserve">The sign-off section is complete and all three phase gate criteria are confirmed</w:t>
      </w:r>
    </w:p>
    <w:p>
      <w:pPr>
        <w:spacing w:after="80"/>
      </w:pPr>
      <w:r>
        <w:rPr>
          <w:rFonts w:ascii="DM Sans" w:cs="DM Sans" w:eastAsia="DM Sans" w:hAnsi="DM Sans"/>
          <w:color w:val="404040"/>
          <w:sz w:val="18"/>
          <w:szCs w:val="18"/>
        </w:rPr>
        <w:t xml:space="preserve">Submit the completed log per your instructor's directions.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4616" w:sz="1"/>
              <w:left w:val="single" w:color="FA4616" w:sz="7"/>
              <w:bottom w:val="single" w:color="FA4616" w:sz="1"/>
              <w:right w:val="single" w:color="FA4616" w:sz="1"/>
            </w:tcBorders>
            <w:shd w:fill="FFF0EC" w:val="clear"/>
            <w:tcMar>
              <w:top w:type="dxa" w:w="90"/>
              <w:left w:type="dxa" w:w="160"/>
              <w:bottom w:type="dxa" w:w="90"/>
              <w:right w:type="dxa" w:w="160"/>
            </w:tcMar>
          </w:tcPr>
          <w:p>
            <w:pPr>
              <w:spacing w:after="0"/>
            </w:pPr>
            <w:r>
              <w:rPr>
                <w:rFonts w:ascii="DM Sans" w:cs="DM Sans" w:eastAsia="DM Sans" w:hAnsi="DM Sans"/>
                <w:b/>
                <w:bCs/>
                <w:color w:val="FA4616"/>
                <w:sz w:val="18"/>
                <w:szCs w:val="18"/>
              </w:rPr>
              <w:t xml:space="preserve">Checkpoint: </w:t>
            </w:r>
            <w:r>
              <w:rPr>
                <w:rFonts w:ascii="DM Sans" w:cs="DM Sans" w:eastAsia="DM Sans" w:hAnsi="DM Sans"/>
                <w:b w:val="false"/>
                <w:bCs w:val="false"/>
                <w:color w:val="404040"/>
                <w:sz w:val="18"/>
                <w:szCs w:val="18"/>
              </w:rPr>
              <w:t xml:space="preserve">Your completed log should contain: - Issue 1: Dynamic group not converted — Critical — remediation procedure specifying CSX Groups Management steps and content access test - Issue 2: Notification template not rebuilt — High — remediation procedure specifying legacy LX portal access, CSX Email Management rebuild, and sample user test - Issue 3: Deeplink not remapped — High — remediation procedure specifying SmartCard link generation and source material update - Sign-off section: all three Phase 2 → Phase 3 criteria confirmed</w:t>
            </w:r>
          </w:p>
        </w:tc>
      </w:tr>
    </w:tbl>
    <w:p>
      <w:pPr>
        <w:spacing w:after="40"/>
      </w:pPr>
    </w:p>
    <w:p>
      <w:pPr>
        <w:spacing w:after="60"/>
      </w:pPr>
    </w:p>
    <w:p>
      <w:pPr>
        <w:pStyle w:val="Heading1"/>
        <w:keepNext/>
        <w:pageBreakBefore/>
        <w:pBdr>
          <w:top w:val="single" w:color="D1D5DB" w:sz="6" w:space="12"/>
        </w:pBdr>
        <w:spacing w:after="80" w:before="200"/>
      </w:pPr>
      <w:r>
        <w:rPr>
          <w:rFonts w:ascii="DM Sans" w:cs="DM Sans" w:eastAsia="DM Sans" w:hAnsi="DM Sans"/>
          <w:b/>
          <w:bCs/>
          <w:color w:val="404040"/>
          <w:sz w:val="32"/>
          <w:szCs w:val="32"/>
        </w:rPr>
        <w:t xml:space="preserve">5. Troubleshooting Quick Reference</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79"/>
        <w:gridCol w:w="2940"/>
        <w:gridCol w:w="3641"/>
      </w:tblGrid>
      <w:tr>
        <w:trPr>
          <w:cantSplit/>
          <w:tblHeader/>
        </w:trPr>
        <w:tc>
          <w:tcPr>
            <w:tcW w:type="dxa" w:w="2779"/>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Symptom</w:t>
            </w:r>
          </w:p>
        </w:tc>
        <w:tc>
          <w:tcPr>
            <w:tcW w:type="dxa" w:w="294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Cause</w:t>
            </w:r>
          </w:p>
        </w:tc>
        <w:tc>
          <w:tcPr>
            <w:tcW w:type="dxa" w:w="3641"/>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Fix</w:t>
            </w:r>
          </w:p>
        </w:tc>
      </w:tr>
      <w:tr>
        <w:tc>
          <w:tcPr>
            <w:tcW w:type="dxa" w:w="2779"/>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Users are not appearing in expected groups post-migration</w:t>
            </w:r>
          </w:p>
        </w:tc>
        <w:tc>
          <w:tcPr>
            <w:tcW w:type="dxa" w:w="294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Dynamic Groups were not recreated as Static Groups before migration — Dynamic Group automation data (DGM) does not migrate</w:t>
            </w:r>
          </w:p>
        </w:tc>
        <w:tc>
          <w:tcPr>
            <w:tcW w:type="dxa" w:w="364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Recreate the missing groups in CSX `Groups Management` as Static Groups; assign users manually or via bulk upload; test group-based content access</w:t>
            </w:r>
          </w:p>
        </w:tc>
      </w:tr>
      <w:tr>
        <w:tc>
          <w:tcPr>
            <w:tcW w:type="dxa" w:w="2779"/>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Users are not receiving email notifications (enrollment confirmations, completion notices, compliance alerts)</w:t>
            </w:r>
          </w:p>
        </w:tc>
        <w:tc>
          <w:tcPr>
            <w:tcW w:type="dxa" w:w="294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Notification templates were not rebuilt — notifications and their associated templates do not migrate</w:t>
            </w:r>
          </w:p>
        </w:tc>
        <w:tc>
          <w:tcPr>
            <w:tcW w:type="dxa" w:w="364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Access the read-only legacy LX portal to copy original templates; recreate each template in CSX `Email Management` with the correct trigger event; test with a sample user</w:t>
            </w:r>
          </w:p>
        </w:tc>
      </w:tr>
      <w:tr>
        <w:tc>
          <w:tcPr>
            <w:tcW w:type="dxa" w:w="2779"/>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Links to Learning Experience content return errors or navigate to the wrong location</w:t>
            </w:r>
          </w:p>
        </w:tc>
        <w:tc>
          <w:tcPr>
            <w:tcW w:type="dxa" w:w="294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edcast.com deeplinks do not work in Single Architecture — there is no redirect plan</w:t>
            </w:r>
          </w:p>
        </w:tc>
        <w:tc>
          <w:tcPr>
            <w:tcW w:type="dxa" w:w="364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Identify the broken deeplink and where it is used; locate the corresponding SmartCard in Single Architecture; generate the new SmartCard link; update all source materials</w:t>
            </w:r>
          </w:p>
        </w:tc>
      </w:tr>
      <w:tr>
        <w:tc>
          <w:tcPr>
            <w:tcW w:type="dxa" w:w="2779"/>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Third-party content (LinkedIn Learning, Skillsoft, etc.) is not accessible to users</w:t>
            </w:r>
          </w:p>
        </w:tc>
        <w:tc>
          <w:tcPr>
            <w:tcW w:type="dxa" w:w="294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Third-party vendor integrations do not migrate — they must be reconfigured via Cornerstone post-migration</w:t>
            </w:r>
          </w:p>
        </w:tc>
        <w:tc>
          <w:tcPr>
            <w:tcW w:type="dxa" w:w="364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Identify all active integrations; document vendor account details and API keys; reconfigure each integration via Cornerstone (not via the LX platform); test content availability</w:t>
            </w:r>
          </w:p>
        </w:tc>
      </w:tr>
      <w:tr>
        <w:tc>
          <w:tcPr>
            <w:tcW w:type="dxa" w:w="2779"/>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Learner attempts to escalate the dynamic group issue to Cornerstone GCS</w:t>
            </w:r>
          </w:p>
        </w:tc>
        <w:tc>
          <w:tcPr>
            <w:tcW w:type="dxa" w:w="294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Misunderstanding of role delineation — dynamic group recreation is a standard partner task, not a GCS task</w:t>
            </w:r>
          </w:p>
        </w:tc>
        <w:tc>
          <w:tcPr>
            <w:tcW w:type="dxa" w:w="364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Resolve the dynamic group issue directly using CSX `Groups Management`; escalate to Cornerstone Services only if the number of groups is 20+ (volume issue, not a technical blocker)</w:t>
            </w:r>
          </w:p>
        </w:tc>
      </w:tr>
      <w:tr>
        <w:tc>
          <w:tcPr>
            <w:tcW w:type="dxa" w:w="2779"/>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UAT sign-off is obtained but a Critical issue is still open</w:t>
            </w:r>
          </w:p>
        </w:tc>
        <w:tc>
          <w:tcPr>
            <w:tcW w:type="dxa" w:w="294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Premature sign-off — the Phase 2 → Phase 3 gate requires all Critical issues to be resolved before sign-off</w:t>
            </w:r>
          </w:p>
        </w:tc>
        <w:tc>
          <w:tcPr>
            <w:tcW w:type="dxa" w:w="364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Do not submit sign-off to GCS until all Critical issues are documented as resolved in the UAT Issue Resolution Log</w:t>
            </w:r>
          </w:p>
        </w:tc>
      </w:tr>
      <w:tr>
        <w:tc>
          <w:tcPr>
            <w:tcW w:type="dxa" w:w="2779"/>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Learner cannot locate original notification templates to use as a reference</w:t>
            </w:r>
          </w:p>
        </w:tc>
        <w:tc>
          <w:tcPr>
            <w:tcW w:type="dxa" w:w="294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Learner does not know the legacy LX portal remains accessible post-migration</w:t>
            </w:r>
          </w:p>
        </w:tc>
        <w:tc>
          <w:tcPr>
            <w:tcW w:type="dxa" w:w="364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The legacy Learning Experience portal remains read-only post-migration; access it to copy original notification templates and customizations</w:t>
            </w:r>
          </w:p>
        </w:tc>
      </w:tr>
      <w:tr>
        <w:tc>
          <w:tcPr>
            <w:tcW w:type="dxa" w:w="2779"/>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A UAT checklist item is marked "Not yet tested" — learner is unsure whether to treat it as a blocking issue</w:t>
            </w:r>
          </w:p>
        </w:tc>
        <w:tc>
          <w:tcPr>
            <w:tcW w:type="dxa" w:w="294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Confusion between incomplete testing and confirmed failure</w:t>
            </w:r>
          </w:p>
        </w:tc>
        <w:tc>
          <w:tcPr>
            <w:tcW w:type="dxa" w:w="364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"Not yet tested" items are not blocking issues — they must be tested and confirmed before sign-off, but they are not the same as a confirmed failure; schedule testing and document results</w:t>
            </w:r>
          </w:p>
        </w:tc>
      </w:tr>
    </w:tbl>
    <w:p>
      <w:pPr>
        <w:spacing w:after="40"/>
      </w:pPr>
    </w:p>
    <w:p>
      <w:pPr>
        <w:spacing w:after="60"/>
      </w:pPr>
    </w:p>
    <w:p>
      <w:pPr>
        <w:pStyle w:val="Heading1"/>
        <w:keepNext/>
        <w:pageBreakBefore/>
        <w:pBdr>
          <w:top w:val="single" w:color="D1D5DB" w:sz="6" w:space="12"/>
        </w:pBdr>
        <w:spacing w:after="80" w:before="200"/>
      </w:pPr>
      <w:r>
        <w:rPr>
          <w:rFonts w:ascii="DM Sans" w:cs="DM Sans" w:eastAsia="DM Sans" w:hAnsi="DM Sans"/>
          <w:b/>
          <w:bCs/>
          <w:color w:val="404040"/>
          <w:sz w:val="32"/>
          <w:szCs w:val="32"/>
        </w:rPr>
        <w:t xml:space="preserve">6. Checkpoints and Validation</w:t>
      </w:r>
    </w:p>
    <w:p>
      <w:pPr>
        <w:pStyle w:val="Heading2"/>
        <w:keepNext/>
        <w:spacing w:after="60" w:before="140"/>
      </w:pPr>
      <w:r>
        <w:rPr>
          <w:rFonts w:ascii="DM Sans" w:cs="DM Sans" w:eastAsia="DM Sans" w:hAnsi="DM Sans"/>
          <w:b/>
          <w:bCs/>
          <w:color w:val="404040"/>
          <w:sz w:val="26"/>
          <w:szCs w:val="26"/>
        </w:rPr>
        <w:t xml:space="preserve">Checkpoint 1 — Phase Gate Criteria Classification (End of Procedure 1)</w:t>
      </w:r>
    </w:p>
    <w:p>
      <w:pPr>
        <w:spacing w:after="80"/>
      </w:pPr>
      <w:r>
        <w:rPr>
          <w:rFonts w:ascii="DM Sans" w:cs="DM Sans" w:eastAsia="DM Sans" w:hAnsi="DM Sans"/>
          <w:b/>
          <w:bCs/>
          <w:color w:val="404040"/>
          <w:sz w:val="18"/>
          <w:szCs w:val="18"/>
        </w:rPr>
        <w:t xml:space="preserve">What you are confirming: </w:t>
      </w:r>
      <w:r>
        <w:rPr>
          <w:rFonts w:ascii="DM Sans" w:cs="DM Sans" w:eastAsia="DM Sans" w:hAnsi="DM Sans"/>
          <w:b w:val="false"/>
          <w:bCs w:val="false"/>
          <w:color w:val="404040"/>
          <w:sz w:val="18"/>
          <w:szCs w:val="18"/>
        </w:rPr>
        <w:t xml:space="preserve">You can correctly classify each Phase 2 → Phase 3 gate criterion as partner-verifiable or GCS-dependent.</w:t>
      </w:r>
    </w:p>
    <w:p>
      <w:pPr>
        <w:spacing w:after="80"/>
      </w:pPr>
      <w:r>
        <w:rPr>
          <w:rFonts w:ascii="DM Sans" w:cs="DM Sans" w:eastAsia="DM Sans" w:hAnsi="DM Sans"/>
          <w:b/>
          <w:bCs/>
          <w:color w:val="404040"/>
          <w:sz w:val="18"/>
          <w:szCs w:val="18"/>
        </w:rPr>
        <w:t xml:space="preserve">How to confirm it: </w:t>
      </w:r>
      <w:r>
        <w:rPr>
          <w:rFonts w:ascii="DM Sans" w:cs="DM Sans" w:eastAsia="DM Sans" w:hAnsi="DM Sans"/>
          <w:b w:val="false"/>
          <w:bCs w:val="false"/>
          <w:color w:val="404040"/>
          <w:sz w:val="18"/>
          <w:szCs w:val="18"/>
        </w:rPr>
        <w:t xml:space="preserve">Compare your classification against the answer in Procedure 1, Step 2.</w:t>
      </w:r>
    </w:p>
    <w:p>
      <w:pPr>
        <w:spacing w:after="80"/>
      </w:pPr>
      <w:r>
        <w:rPr>
          <w:rFonts w:ascii="DM Sans" w:cs="DM Sans" w:eastAsia="DM Sans" w:hAnsi="DM Sans"/>
          <w:b/>
          <w:bCs/>
          <w:color w:val="404040"/>
          <w:sz w:val="18"/>
          <w:szCs w:val="18"/>
        </w:rPr>
        <w:t xml:space="preserve">If the confirmation fails: </w:t>
      </w:r>
      <w:r>
        <w:rPr>
          <w:rFonts w:ascii="DM Sans" w:cs="DM Sans" w:eastAsia="DM Sans" w:hAnsi="DM Sans"/>
          <w:b w:val="false"/>
          <w:bCs w:val="false"/>
          <w:color w:val="404040"/>
          <w:sz w:val="18"/>
          <w:szCs w:val="18"/>
        </w:rPr>
        <w:t xml:space="preserve">Re-read the role delineation table in your pre-brief materials. The Production-to-Stage copy, Pilot migration, and Production migration are all executed by Cornerstone GCS — the partner monitors. UAT facilitation, issue resolution, and sign-off coordination are partner responsibilities.</w:t>
      </w:r>
    </w:p>
    <w:p>
      <w:pPr>
        <w:pStyle w:val="Heading2"/>
        <w:keepNext/>
        <w:spacing w:after="60" w:before="140"/>
      </w:pPr>
      <w:r>
        <w:rPr>
          <w:rFonts w:ascii="DM Sans" w:cs="DM Sans" w:eastAsia="DM Sans" w:hAnsi="DM Sans"/>
          <w:b/>
          <w:bCs/>
          <w:color w:val="404040"/>
          <w:sz w:val="26"/>
          <w:szCs w:val="26"/>
        </w:rPr>
        <w:t xml:space="preserve">Checkpoint 2 — Issue Severity Classification (End of Procedure 2, Step 5)</w:t>
      </w:r>
    </w:p>
    <w:p>
      <w:pPr>
        <w:spacing w:after="80"/>
      </w:pPr>
      <w:r>
        <w:rPr>
          <w:rFonts w:ascii="DM Sans" w:cs="DM Sans" w:eastAsia="DM Sans" w:hAnsi="DM Sans"/>
          <w:b/>
          <w:bCs/>
          <w:color w:val="404040"/>
          <w:sz w:val="18"/>
          <w:szCs w:val="18"/>
        </w:rPr>
        <w:t xml:space="preserve">What you are confirming: </w:t>
      </w:r>
      <w:r>
        <w:rPr>
          <w:rFonts w:ascii="DM Sans" w:cs="DM Sans" w:eastAsia="DM Sans" w:hAnsi="DM Sans"/>
          <w:b w:val="false"/>
          <w:bCs w:val="false"/>
          <w:color w:val="404040"/>
          <w:sz w:val="18"/>
          <w:szCs w:val="18"/>
        </w:rPr>
        <w:t xml:space="preserve">You have correctly classified the three issues by severity before beginning the unguided scenario.</w:t>
      </w:r>
    </w:p>
    <w:p>
      <w:pPr>
        <w:spacing w:after="80"/>
      </w:pPr>
      <w:r>
        <w:rPr>
          <w:rFonts w:ascii="DM Sans" w:cs="DM Sans" w:eastAsia="DM Sans" w:hAnsi="DM Sans"/>
          <w:b/>
          <w:bCs/>
          <w:color w:val="404040"/>
          <w:sz w:val="18"/>
          <w:szCs w:val="18"/>
        </w:rPr>
        <w:t xml:space="preserve">How to confirm it: </w:t>
      </w:r>
      <w:r>
        <w:rPr>
          <w:rFonts w:ascii="DM Sans" w:cs="DM Sans" w:eastAsia="DM Sans" w:hAnsi="DM Sans"/>
          <w:b w:val="false"/>
          <w:bCs w:val="false"/>
          <w:color w:val="404040"/>
          <w:sz w:val="18"/>
          <w:szCs w:val="18"/>
        </w:rPr>
        <w:t xml:space="preserve">Compare your severity classifications against the expected classifications in Procedure 2, Step 5.</w:t>
      </w:r>
    </w:p>
    <w:p>
      <w:pPr>
        <w:spacing w:after="80"/>
      </w:pPr>
      <w:r>
        <w:rPr>
          <w:rFonts w:ascii="DM Sans" w:cs="DM Sans" w:eastAsia="DM Sans" w:hAnsi="DM Sans"/>
          <w:b/>
          <w:bCs/>
          <w:color w:val="404040"/>
          <w:sz w:val="18"/>
          <w:szCs w:val="18"/>
        </w:rPr>
        <w:t xml:space="preserve">If the confirmation fails: </w:t>
      </w:r>
      <w:r>
        <w:rPr>
          <w:rFonts w:ascii="DM Sans" w:cs="DM Sans" w:eastAsia="DM Sans" w:hAnsi="DM Sans"/>
          <w:b w:val="false"/>
          <w:bCs w:val="false"/>
          <w:color w:val="404040"/>
          <w:sz w:val="18"/>
          <w:szCs w:val="18"/>
        </w:rPr>
        <w:t xml:space="preserve">Review the UAT escalation framework. The key distinction is between Critical (data loss or critical workflow broken) and High (rebuild item that blocks a core workflow). Dynamic group membership is Critical because it breaks group-based content access and compliance assignments. Notification and deeplink issues are High because they affect core workflows but do not constitute data loss.</w:t>
      </w:r>
    </w:p>
    <w:p>
      <w:pPr>
        <w:pStyle w:val="Heading2"/>
        <w:keepNext/>
        <w:spacing w:after="60" w:before="140"/>
      </w:pPr>
      <w:r>
        <w:rPr>
          <w:rFonts w:ascii="DM Sans" w:cs="DM Sans" w:eastAsia="DM Sans" w:hAnsi="DM Sans"/>
          <w:b/>
          <w:bCs/>
          <w:color w:val="404040"/>
          <w:sz w:val="26"/>
          <w:szCs w:val="26"/>
        </w:rPr>
        <w:t xml:space="preserve">Checkpoint 3 — Remediation Action Detail (During Procedure 3)</w:t>
      </w:r>
    </w:p>
    <w:p>
      <w:pPr>
        <w:spacing w:after="80"/>
      </w:pPr>
      <w:r>
        <w:rPr>
          <w:rFonts w:ascii="DM Sans" w:cs="DM Sans" w:eastAsia="DM Sans" w:hAnsi="DM Sans"/>
          <w:b/>
          <w:bCs/>
          <w:color w:val="404040"/>
          <w:sz w:val="18"/>
          <w:szCs w:val="18"/>
        </w:rPr>
        <w:t xml:space="preserve">What you are confirming: </w:t>
      </w:r>
      <w:r>
        <w:rPr>
          <w:rFonts w:ascii="DM Sans" w:cs="DM Sans" w:eastAsia="DM Sans" w:hAnsi="DM Sans"/>
          <w:b w:val="false"/>
          <w:bCs w:val="false"/>
          <w:color w:val="404040"/>
          <w:sz w:val="18"/>
          <w:szCs w:val="18"/>
        </w:rPr>
        <w:t xml:space="preserve">Each remediation action entry in your UAT Issue Resolution Log specifies a step-by-step procedure and a test method — not a summary.</w:t>
      </w:r>
    </w:p>
    <w:p>
      <w:pPr>
        <w:spacing w:after="80"/>
      </w:pPr>
      <w:r>
        <w:rPr>
          <w:rFonts w:ascii="DM Sans" w:cs="DM Sans" w:eastAsia="DM Sans" w:hAnsi="DM Sans"/>
          <w:b/>
          <w:bCs/>
          <w:color w:val="404040"/>
          <w:sz w:val="18"/>
          <w:szCs w:val="18"/>
        </w:rPr>
        <w:t xml:space="preserve">How to confirm it: </w:t>
      </w:r>
      <w:r>
        <w:rPr>
          <w:rFonts w:ascii="DM Sans" w:cs="DM Sans" w:eastAsia="DM Sans" w:hAnsi="DM Sans"/>
          <w:b w:val="false"/>
          <w:bCs w:val="false"/>
          <w:color w:val="404040"/>
          <w:sz w:val="18"/>
          <w:szCs w:val="18"/>
        </w:rPr>
        <w:t xml:space="preserve">Read each Remediation Action entry aloud. If you could hand it to a junior partner and they could execute it without asking follow-up questions, it meets the detail requirement. If it reads as a summary ("rebuild notification"), it does not.</w:t>
      </w:r>
    </w:p>
    <w:p>
      <w:pPr>
        <w:spacing w:after="80"/>
      </w:pPr>
      <w:r>
        <w:rPr>
          <w:rFonts w:ascii="DM Sans" w:cs="DM Sans" w:eastAsia="DM Sans" w:hAnsi="DM Sans"/>
          <w:b/>
          <w:bCs/>
          <w:color w:val="404040"/>
          <w:sz w:val="18"/>
          <w:szCs w:val="18"/>
        </w:rPr>
        <w:t xml:space="preserve">If the confirmation fails: </w:t>
      </w:r>
      <w:r>
        <w:rPr>
          <w:rFonts w:ascii="DM Sans" w:cs="DM Sans" w:eastAsia="DM Sans" w:hAnsi="DM Sans"/>
          <w:b w:val="false"/>
          <w:bCs w:val="false"/>
          <w:color w:val="404040"/>
          <w:sz w:val="18"/>
          <w:szCs w:val="18"/>
        </w:rPr>
        <w:t xml:space="preserve">Expand the entry using the remediation procedures in the Tip callouts in Procedure 3, Steps 3–5.</w:t>
      </w:r>
    </w:p>
    <w:p>
      <w:pPr>
        <w:pStyle w:val="Heading2"/>
        <w:keepNext/>
        <w:spacing w:after="60" w:before="140"/>
      </w:pPr>
      <w:r>
        <w:rPr>
          <w:rFonts w:ascii="DM Sans" w:cs="DM Sans" w:eastAsia="DM Sans" w:hAnsi="DM Sans"/>
          <w:b/>
          <w:bCs/>
          <w:color w:val="404040"/>
          <w:sz w:val="26"/>
          <w:szCs w:val="26"/>
        </w:rPr>
        <w:t xml:space="preserve">Checkpoint 4 — Phase Gate Verification Before Sign-Off (Procedure 3, Step 6)</w:t>
      </w:r>
    </w:p>
    <w:p>
      <w:pPr>
        <w:spacing w:after="80"/>
      </w:pPr>
      <w:r>
        <w:rPr>
          <w:rFonts w:ascii="DM Sans" w:cs="DM Sans" w:eastAsia="DM Sans" w:hAnsi="DM Sans"/>
          <w:b/>
          <w:bCs/>
          <w:color w:val="404040"/>
          <w:sz w:val="18"/>
          <w:szCs w:val="18"/>
        </w:rPr>
        <w:t xml:space="preserve">What you are confirming: </w:t>
      </w:r>
      <w:r>
        <w:rPr>
          <w:rFonts w:ascii="DM Sans" w:cs="DM Sans" w:eastAsia="DM Sans" w:hAnsi="DM Sans"/>
          <w:b w:val="false"/>
          <w:bCs w:val="false"/>
          <w:color w:val="404040"/>
          <w:sz w:val="18"/>
          <w:szCs w:val="18"/>
        </w:rPr>
        <w:t xml:space="preserve">All three Phase 2 → Phase 3 gate criteria are met before you complete the sign-off section of the UAT Issue Resolution Log.</w:t>
      </w:r>
    </w:p>
    <w:p>
      <w:pPr>
        <w:spacing w:after="80"/>
      </w:pPr>
      <w:r>
        <w:rPr>
          <w:rFonts w:ascii="DM Sans" w:cs="DM Sans" w:eastAsia="DM Sans" w:hAnsi="DM Sans"/>
          <w:b/>
          <w:bCs/>
          <w:color w:val="404040"/>
          <w:sz w:val="18"/>
          <w:szCs w:val="18"/>
        </w:rPr>
        <w:t xml:space="preserve">How to confirm it:</w:t>
      </w:r>
    </w:p>
    <w:p>
      <w:pPr>
        <w:pStyle w:val="ListParagraph"/>
        <w:numPr>
          <w:ilvl w:val="0"/>
          <w:numId w:val="5"/>
        </w:numPr>
        <w:spacing w:after="80"/>
      </w:pPr>
      <w:r>
        <w:rPr>
          <w:rFonts w:ascii="DM Sans" w:cs="DM Sans" w:eastAsia="DM Sans" w:hAnsi="DM Sans"/>
          <w:b w:val="false"/>
          <w:bCs w:val="false"/>
          <w:color w:val="404040"/>
          <w:sz w:val="18"/>
          <w:szCs w:val="18"/>
        </w:rPr>
        <w:t xml:space="preserve">All Critical issues resolved → all three issues in your log are marked as resolved</w:t>
      </w:r>
    </w:p>
    <w:p>
      <w:pPr>
        <w:pStyle w:val="ListParagraph"/>
        <w:numPr>
          <w:ilvl w:val="0"/>
          <w:numId w:val="5"/>
        </w:numPr>
        <w:spacing w:after="80"/>
      </w:pPr>
      <w:r>
        <w:rPr>
          <w:rFonts w:ascii="DM Sans" w:cs="DM Sans" w:eastAsia="DM Sans" w:hAnsi="DM Sans"/>
          <w:b w:val="false"/>
          <w:bCs w:val="false"/>
          <w:color w:val="404040"/>
          <w:sz w:val="18"/>
          <w:szCs w:val="18"/>
        </w:rPr>
        <w:t xml:space="preserve">UAT sign-off obtained from customer CSM and IT Lead → the scenario document confirms sign-off has been obtained</w:t>
      </w:r>
    </w:p>
    <w:p>
      <w:pPr>
        <w:pStyle w:val="ListParagraph"/>
        <w:numPr>
          <w:ilvl w:val="0"/>
          <w:numId w:val="5"/>
        </w:numPr>
        <w:spacing w:after="80"/>
      </w:pPr>
      <w:r>
        <w:rPr>
          <w:rFonts w:ascii="DM Sans" w:cs="DM Sans" w:eastAsia="DM Sans" w:hAnsi="DM Sans"/>
          <w:b w:val="false"/>
          <w:bCs w:val="false"/>
          <w:color w:val="404040"/>
          <w:sz w:val="18"/>
          <w:szCs w:val="18"/>
        </w:rPr>
        <w:t xml:space="preserve">Production migration date confirmed by GCS → the scenario document confirms GCS has confirmed the date</w:t>
      </w:r>
    </w:p>
    <w:p>
      <w:pPr>
        <w:spacing w:after="80"/>
      </w:pPr>
      <w:r>
        <w:rPr>
          <w:rFonts w:ascii="DM Sans" w:cs="DM Sans" w:eastAsia="DM Sans" w:hAnsi="DM Sans"/>
          <w:b/>
          <w:bCs/>
          <w:color w:val="404040"/>
          <w:sz w:val="18"/>
          <w:szCs w:val="18"/>
        </w:rPr>
        <w:t xml:space="preserve">If the confirmation fails: </w:t>
      </w:r>
      <w:r>
        <w:rPr>
          <w:rFonts w:ascii="DM Sans" w:cs="DM Sans" w:eastAsia="DM Sans" w:hAnsi="DM Sans"/>
          <w:b w:val="false"/>
          <w:bCs w:val="false"/>
          <w:color w:val="404040"/>
          <w:sz w:val="18"/>
          <w:szCs w:val="18"/>
        </w:rPr>
        <w:t xml:space="preserve">Do not complete the sign-off section. Return to the open issue, complete the remediation documentation, and re-verify all three criteria.</w:t>
      </w:r>
    </w:p>
    <w:p>
      <w:pPr>
        <w:spacing w:after="60"/>
      </w:pPr>
    </w:p>
    <w:p>
      <w:pPr>
        <w:pStyle w:val="Heading1"/>
        <w:keepNext/>
        <w:pageBreakBefore/>
        <w:pBdr>
          <w:top w:val="single" w:color="D1D5DB" w:sz="6" w:space="12"/>
        </w:pBdr>
        <w:spacing w:after="80" w:before="200"/>
      </w:pPr>
      <w:r>
        <w:rPr>
          <w:rFonts w:ascii="DM Sans" w:cs="DM Sans" w:eastAsia="DM Sans" w:hAnsi="DM Sans"/>
          <w:b/>
          <w:bCs/>
          <w:color w:val="404040"/>
          <w:sz w:val="32"/>
          <w:szCs w:val="32"/>
        </w:rPr>
        <w:t xml:space="preserve">7. Solution Reference</w:t>
      </w:r>
    </w:p>
    <w:p>
      <w:pPr>
        <w:spacing w:after="80"/>
      </w:pPr>
      <w:r>
        <w:rPr>
          <w:rFonts w:ascii="DM Sans" w:cs="DM Sans" w:eastAsia="DM Sans" w:hAnsi="DM Sans"/>
          <w:color w:val="404040"/>
          <w:sz w:val="18"/>
          <w:szCs w:val="18"/>
        </w:rPr>
        <w:t xml:space="preserve">The following represents the correct completed state for the UAT Issue Resolution Log after successfully executing Procedure 3.</w:t>
      </w:r>
    </w:p>
    <w:p>
      <w:pPr>
        <w:pStyle w:val="Heading2"/>
        <w:keepNext/>
        <w:spacing w:after="60" w:before="140"/>
      </w:pPr>
      <w:r>
        <w:rPr>
          <w:rFonts w:ascii="DM Sans" w:cs="DM Sans" w:eastAsia="DM Sans" w:hAnsi="DM Sans"/>
          <w:b/>
          <w:bCs/>
          <w:color w:val="404040"/>
          <w:sz w:val="26"/>
          <w:szCs w:val="26"/>
        </w:rPr>
        <w:t xml:space="preserve">Issue 1 — Dynamic Group Not Converted</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Correct Entry</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Number</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1</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Description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The Sales Team dynamic group from Learning Experience was not recreated as a static group in CSX Groups Management.</w:t>
            </w:r>
          </w:p>
          <w:p>
            <w:pPr>
              <w:spacing w:after="40"/>
            </w:pPr>
            <w:r>
              <w:rPr>
                <w:rFonts w:ascii="DM Sans" w:cs="DM Sans" w:eastAsia="DM Sans" w:hAnsi="DM Sans"/>
                <w:color w:val="404040"/>
                <w:sz w:val="16"/>
                <w:szCs w:val="16"/>
              </w:rPr>
              <w:t xml:space="preserve">Users who were members of this group are not appearing in the expected group post-migration.</w:t>
            </w:r>
          </w:p>
          <w:p>
            <w:pPr>
              <w:spacing w:after="0"/>
            </w:pPr>
            <w:r>
              <w:rPr>
                <w:rFonts w:ascii="DM Sans" w:cs="DM Sans" w:eastAsia="DM Sans" w:hAnsi="DM Sans"/>
                <w:color w:val="404040"/>
                <w:sz w:val="16"/>
                <w:szCs w:val="16"/>
              </w:rPr>
              <w:t xml:space="preserve">Group-based content access and compliance assignments for Sales Team members are broken.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Severity</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Critical</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Remediation Action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1.</w:t>
            </w:r>
          </w:p>
          <w:p>
            <w:pPr>
              <w:spacing w:after="40"/>
            </w:pPr>
            <w:r>
              <w:rPr>
                <w:rFonts w:ascii="DM Sans" w:cs="DM Sans" w:eastAsia="DM Sans" w:hAnsi="DM Sans"/>
                <w:color w:val="404040"/>
                <w:sz w:val="16"/>
                <w:szCs w:val="16"/>
              </w:rPr>
              <w:t xml:space="preserve">Pull the full list of LX dynamic groups from the customer admin to confirm which groups are missing. 2.</w:t>
            </w:r>
          </w:p>
          <w:p>
            <w:pPr>
              <w:spacing w:after="40"/>
            </w:pPr>
            <w:r>
              <w:rPr>
                <w:rFonts w:ascii="DM Sans" w:cs="DM Sans" w:eastAsia="DM Sans" w:hAnsi="DM Sans"/>
                <w:color w:val="404040"/>
                <w:sz w:val="16"/>
                <w:szCs w:val="16"/>
              </w:rPr>
              <w:t xml:space="preserve">For the Sales Team group: document the original rule (e.g., "All users in Sales department"), identify current members from the LX admin export. 3.</w:t>
            </w:r>
          </w:p>
          <w:p>
            <w:pPr>
              <w:spacing w:after="40"/>
            </w:pPr>
            <w:r>
              <w:rPr>
                <w:rFonts w:ascii="DM Sans" w:cs="DM Sans" w:eastAsia="DM Sans" w:hAnsi="DM Sans"/>
                <w:color w:val="404040"/>
                <w:sz w:val="16"/>
                <w:szCs w:val="16"/>
              </w:rPr>
              <w:t xml:space="preserve">Create an equivalent static group in CSX using `Groups Management`. 4.</w:t>
            </w:r>
          </w:p>
          <w:p>
            <w:pPr>
              <w:spacing w:after="40"/>
            </w:pPr>
            <w:r>
              <w:rPr>
                <w:rFonts w:ascii="DM Sans" w:cs="DM Sans" w:eastAsia="DM Sans" w:hAnsi="DM Sans"/>
                <w:color w:val="404040"/>
                <w:sz w:val="16"/>
                <w:szCs w:val="16"/>
              </w:rPr>
              <w:t xml:space="preserve">Assign users manually or via bulk upload. 5.</w:t>
            </w:r>
          </w:p>
          <w:p>
            <w:pPr>
              <w:spacing w:after="40"/>
            </w:pPr>
            <w:r>
              <w:rPr>
                <w:rFonts w:ascii="DM Sans" w:cs="DM Sans" w:eastAsia="DM Sans" w:hAnsi="DM Sans"/>
                <w:color w:val="404040"/>
                <w:sz w:val="16"/>
                <w:szCs w:val="16"/>
              </w:rPr>
              <w:t xml:space="preserve">Test group-based content access on a sample of Sales Team members to confirm they can access assigned content. 6.</w:t>
            </w:r>
          </w:p>
          <w:p>
            <w:pPr>
              <w:spacing w:after="40"/>
            </w:pPr>
            <w:r>
              <w:rPr>
                <w:rFonts w:ascii="DM Sans" w:cs="DM Sans" w:eastAsia="DM Sans" w:hAnsi="DM Sans"/>
                <w:color w:val="404040"/>
                <w:sz w:val="16"/>
                <w:szCs w:val="16"/>
              </w:rPr>
              <w:t xml:space="preserve">Confirm group membership count matches the expected member list before marking resolved.</w:t>
            </w:r>
          </w:p>
          <w:p>
            <w:pPr>
              <w:spacing w:after="0"/>
            </w:pPr>
            <w:r>
              <w:rPr>
                <w:rFonts w:ascii="DM Sans" w:cs="DM Sans" w:eastAsia="DM Sans" w:hAnsi="DM Sans"/>
                <w:color w:val="404040"/>
                <w:sz w:val="16"/>
                <w:szCs w:val="16"/>
              </w:rPr>
              <w:t xml:space="preserve">Note: this is a standard partner task — do not escalate to Cornerstone GCS.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Resolution Confirmation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Verified that all Sales Team members appear in the recreated static group in CSX Groups Management. Confirmed that a sample of three users can access group-assigned content. Group membership count matches the LX export.</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7"/>
              <w:bottom w:val="single" w:color="047857" w:sz="1"/>
              <w:right w:val="single" w:color="047857" w:sz="1"/>
            </w:tcBorders>
            <w:shd w:fill="ECFDF5" w:val="clear"/>
            <w:tcMar>
              <w:top w:type="dxa" w:w="90"/>
              <w:left w:type="dxa" w:w="160"/>
              <w:bottom w:type="dxa" w:w="90"/>
              <w:right w:type="dxa" w:w="160"/>
            </w:tcMar>
          </w:tcPr>
          <w:p>
            <w:pPr>
              <w:spacing w:after="0"/>
            </w:pPr>
            <w:r>
              <w:rPr>
                <w:rFonts w:ascii="DM Sans" w:cs="DM Sans" w:eastAsia="DM Sans" w:hAnsi="DM Sans"/>
                <w:b/>
                <w:bCs/>
                <w:color w:val="047857"/>
                <w:sz w:val="18"/>
                <w:szCs w:val="18"/>
              </w:rPr>
              <w:t xml:space="preserve">✅ Best practice: </w:t>
            </w:r>
            <w:r>
              <w:rPr>
                <w:rFonts w:ascii="DM Sans" w:cs="DM Sans" w:eastAsia="DM Sans" w:hAnsi="DM Sans"/>
                <w:b w:val="false"/>
                <w:bCs w:val="false"/>
                <w:color w:val="404040"/>
                <w:sz w:val="18"/>
                <w:szCs w:val="18"/>
              </w:rPr>
              <w:t xml:space="preserve">When recreating dynamic groups as static groups, document the original dynamic rule alongside the static group in CSX. This gives the customer admin team a reference for maintaining group membership going forward, since the automation that previously managed membership no longer exists.</w:t>
            </w:r>
          </w:p>
        </w:tc>
      </w:tr>
    </w:tbl>
    <w:p>
      <w:pPr>
        <w:spacing w:after="40"/>
      </w:pPr>
    </w:p>
    <w:p>
      <w:pPr>
        <w:pStyle w:val="Heading2"/>
        <w:keepNext/>
        <w:spacing w:after="60" w:before="140"/>
      </w:pPr>
      <w:r>
        <w:rPr>
          <w:rFonts w:ascii="DM Sans" w:cs="DM Sans" w:eastAsia="DM Sans" w:hAnsi="DM Sans"/>
          <w:b/>
          <w:bCs/>
          <w:color w:val="404040"/>
          <w:sz w:val="26"/>
          <w:szCs w:val="26"/>
        </w:rPr>
        <w:t xml:space="preserve">Issue 2 — Notification Template Not Rebuilt</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Correct Entry</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Number</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2</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Description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The course enrollment confirmation notification template was not rebuilt in CSX Email Management. Users who enroll in courses are not receiving enrollment confirmation emails. The notification trigger exists in the system but the template is absent.</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Severity</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High</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Remediation Action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1.</w:t>
            </w:r>
          </w:p>
          <w:p>
            <w:pPr>
              <w:spacing w:after="40"/>
            </w:pPr>
            <w:r>
              <w:rPr>
                <w:rFonts w:ascii="DM Sans" w:cs="DM Sans" w:eastAsia="DM Sans" w:hAnsi="DM Sans"/>
                <w:color w:val="404040"/>
                <w:sz w:val="16"/>
                <w:szCs w:val="16"/>
              </w:rPr>
              <w:t xml:space="preserve">Access the read-only legacy Learning Experience portal to locate and copy the original enrollment confirmation notification template. (The legacy portal remains read-only post-migration for this purpose.) 2.</w:t>
            </w:r>
          </w:p>
          <w:p>
            <w:pPr>
              <w:spacing w:after="40"/>
            </w:pPr>
            <w:r>
              <w:rPr>
                <w:rFonts w:ascii="DM Sans" w:cs="DM Sans" w:eastAsia="DM Sans" w:hAnsi="DM Sans"/>
                <w:color w:val="404040"/>
                <w:sz w:val="16"/>
                <w:szCs w:val="16"/>
              </w:rPr>
              <w:t xml:space="preserve">Identify the trigger event: course enrollment. 3.</w:t>
            </w:r>
          </w:p>
          <w:p>
            <w:pPr>
              <w:spacing w:after="40"/>
            </w:pPr>
            <w:r>
              <w:rPr>
                <w:rFonts w:ascii="DM Sans" w:cs="DM Sans" w:eastAsia="DM Sans" w:hAnsi="DM Sans"/>
                <w:color w:val="404040"/>
                <w:sz w:val="16"/>
                <w:szCs w:val="16"/>
              </w:rPr>
              <w:t xml:space="preserve">Recreate the template in CSX `Email Management` with the enrollment trigger event and the original template content. 4.</w:t>
            </w:r>
          </w:p>
          <w:p>
            <w:pPr>
              <w:spacing w:after="40"/>
            </w:pPr>
            <w:r>
              <w:rPr>
                <w:rFonts w:ascii="DM Sans" w:cs="DM Sans" w:eastAsia="DM Sans" w:hAnsi="DM Sans"/>
                <w:color w:val="404040"/>
                <w:sz w:val="16"/>
                <w:szCs w:val="16"/>
              </w:rPr>
              <w:t xml:space="preserve">Test the notification by enrolling a sample user in a course and confirming the email is received. 5.</w:t>
            </w:r>
          </w:p>
          <w:p>
            <w:pPr>
              <w:spacing w:after="0"/>
            </w:pPr>
            <w:r>
              <w:rPr>
                <w:rFonts w:ascii="DM Sans" w:cs="DM Sans" w:eastAsia="DM Sans" w:hAnsi="DM Sans"/>
                <w:color w:val="404040"/>
                <w:sz w:val="16"/>
                <w:szCs w:val="16"/>
              </w:rPr>
              <w:t xml:space="preserve">Confirm the template is set to Active status before marking resolved.</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Resolution Confirmation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Enrolled a sample user in a test course. Confirmed the enrollment confirmation email was received within 5 minutes. Template is set to Active in CSX Email Management.</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7"/>
              <w:bottom w:val="single" w:color="047857" w:sz="1"/>
              <w:right w:val="single" w:color="047857" w:sz="1"/>
            </w:tcBorders>
            <w:shd w:fill="ECFDF5" w:val="clear"/>
            <w:tcMar>
              <w:top w:type="dxa" w:w="90"/>
              <w:left w:type="dxa" w:w="160"/>
              <w:bottom w:type="dxa" w:w="90"/>
              <w:right w:type="dxa" w:w="160"/>
            </w:tcMar>
          </w:tcPr>
          <w:p>
            <w:pPr>
              <w:spacing w:after="0"/>
            </w:pPr>
            <w:r>
              <w:rPr>
                <w:rFonts w:ascii="DM Sans" w:cs="DM Sans" w:eastAsia="DM Sans" w:hAnsi="DM Sans"/>
                <w:b/>
                <w:bCs/>
                <w:color w:val="047857"/>
                <w:sz w:val="18"/>
                <w:szCs w:val="18"/>
              </w:rPr>
              <w:t xml:space="preserve">✅ Best practice: </w:t>
            </w:r>
            <w:r>
              <w:rPr>
                <w:rFonts w:ascii="DM Sans" w:cs="DM Sans" w:eastAsia="DM Sans" w:hAnsi="DM Sans"/>
                <w:b w:val="false"/>
                <w:bCs w:val="false"/>
                <w:color w:val="404040"/>
                <w:sz w:val="18"/>
                <w:szCs w:val="18"/>
              </w:rPr>
              <w:t xml:space="preserve">After rebuilding each notification template, document the trigger event and the test method used. This creates a record the customer admin team can use to verify notifications are working if issues arise post-hypercare.</w:t>
            </w:r>
          </w:p>
        </w:tc>
      </w:tr>
    </w:tbl>
    <w:p>
      <w:pPr>
        <w:spacing w:after="40"/>
      </w:pPr>
    </w:p>
    <w:p>
      <w:pPr>
        <w:pStyle w:val="Heading2"/>
        <w:keepNext/>
        <w:spacing w:after="60" w:before="140"/>
      </w:pPr>
      <w:r>
        <w:rPr>
          <w:rFonts w:ascii="DM Sans" w:cs="DM Sans" w:eastAsia="DM Sans" w:hAnsi="DM Sans"/>
          <w:b/>
          <w:bCs/>
          <w:color w:val="404040"/>
          <w:sz w:val="26"/>
          <w:szCs w:val="26"/>
        </w:rPr>
        <w:t xml:space="preserve">Issue 3 — Deeplink Not Remapped</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Correct Entry</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Number</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3</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Description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The edcast.com deeplink to the Compliance Training SmartCard embedded in the customer's onboarding email template returns an error. New employees following the onboarding email link cannot access the required compliance training.</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Issue Severity</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High</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Remediation Action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1.</w:t>
            </w:r>
          </w:p>
          <w:p>
            <w:pPr>
              <w:spacing w:after="40"/>
            </w:pPr>
            <w:r>
              <w:rPr>
                <w:rFonts w:ascii="DM Sans" w:cs="DM Sans" w:eastAsia="DM Sans" w:hAnsi="DM Sans"/>
                <w:color w:val="404040"/>
                <w:sz w:val="16"/>
                <w:szCs w:val="16"/>
              </w:rPr>
              <w:t xml:space="preserve">Identify the broken deeplink: the edcast.com URL embedded in the onboarding email template. 2.</w:t>
            </w:r>
          </w:p>
          <w:p>
            <w:pPr>
              <w:spacing w:after="40"/>
            </w:pPr>
            <w:r>
              <w:rPr>
                <w:rFonts w:ascii="DM Sans" w:cs="DM Sans" w:eastAsia="DM Sans" w:hAnsi="DM Sans"/>
                <w:color w:val="404040"/>
                <w:sz w:val="16"/>
                <w:szCs w:val="16"/>
              </w:rPr>
              <w:t xml:space="preserve">Locate the corresponding Compliance Training SmartCard in Single Architecture. 3.</w:t>
            </w:r>
          </w:p>
          <w:p>
            <w:pPr>
              <w:spacing w:after="40"/>
            </w:pPr>
            <w:r>
              <w:rPr>
                <w:rFonts w:ascii="DM Sans" w:cs="DM Sans" w:eastAsia="DM Sans" w:hAnsi="DM Sans"/>
                <w:color w:val="404040"/>
                <w:sz w:val="16"/>
                <w:szCs w:val="16"/>
              </w:rPr>
              <w:t xml:space="preserve">Generate the new SmartCard link from the SmartCard detail page. 4.</w:t>
            </w:r>
          </w:p>
          <w:p>
            <w:pPr>
              <w:spacing w:after="40"/>
            </w:pPr>
            <w:r>
              <w:rPr>
                <w:rFonts w:ascii="DM Sans" w:cs="DM Sans" w:eastAsia="DM Sans" w:hAnsi="DM Sans"/>
                <w:color w:val="404040"/>
                <w:sz w:val="16"/>
                <w:szCs w:val="16"/>
              </w:rPr>
              <w:t xml:space="preserve">Update the onboarding email template with the new SmartCard link. 5.</w:t>
            </w:r>
          </w:p>
          <w:p>
            <w:pPr>
              <w:spacing w:after="40"/>
            </w:pPr>
            <w:r>
              <w:rPr>
                <w:rFonts w:ascii="DM Sans" w:cs="DM Sans" w:eastAsia="DM Sans" w:hAnsi="DM Sans"/>
                <w:color w:val="404040"/>
                <w:sz w:val="16"/>
                <w:szCs w:val="16"/>
              </w:rPr>
              <w:t xml:space="preserve">Test the new link by clicking it in a test version of the onboarding email and confirming it navigates to the Compliance Training SmartCard. 6.</w:t>
            </w:r>
          </w:p>
          <w:p>
            <w:pPr>
              <w:spacing w:after="40"/>
            </w:pPr>
            <w:r>
              <w:rPr>
                <w:rFonts w:ascii="DM Sans" w:cs="DM Sans" w:eastAsia="DM Sans" w:hAnsi="DM Sans"/>
                <w:color w:val="404040"/>
                <w:sz w:val="16"/>
                <w:szCs w:val="16"/>
              </w:rPr>
              <w:t xml:space="preserve">Confirm the updated onboarding email template is saved and active.</w:t>
            </w:r>
          </w:p>
          <w:p>
            <w:pPr>
              <w:spacing w:after="0"/>
            </w:pPr>
            <w:r>
              <w:rPr>
                <w:rFonts w:ascii="DM Sans" w:cs="DM Sans" w:eastAsia="DM Sans" w:hAnsi="DM Sans"/>
                <w:color w:val="404040"/>
                <w:sz w:val="16"/>
                <w:szCs w:val="16"/>
              </w:rPr>
              <w:t xml:space="preserve">Note: there is no redirect plan for edcast.com deeplinks — all deeplinks must be manually remapped.</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Resolution Confirmation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Clicked the new SmartCard link in a test version of the onboarding email. Confirmed navigation to the Compliance Training SmartCard. Onboarding email template updated and saved.</w:t>
            </w:r>
          </w:p>
        </w:tc>
      </w:tr>
    </w:tbl>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1"/>
              <w:left w:val="single" w:color="047857" w:sz="7"/>
              <w:bottom w:val="single" w:color="047857" w:sz="1"/>
              <w:right w:val="single" w:color="047857" w:sz="1"/>
            </w:tcBorders>
            <w:shd w:fill="ECFDF5" w:val="clear"/>
            <w:tcMar>
              <w:top w:type="dxa" w:w="90"/>
              <w:left w:type="dxa" w:w="160"/>
              <w:bottom w:type="dxa" w:w="90"/>
              <w:right w:type="dxa" w:w="160"/>
            </w:tcMar>
          </w:tcPr>
          <w:p>
            <w:pPr>
              <w:spacing w:after="0"/>
            </w:pPr>
            <w:r>
              <w:rPr>
                <w:rFonts w:ascii="DM Sans" w:cs="DM Sans" w:eastAsia="DM Sans" w:hAnsi="DM Sans"/>
                <w:b/>
                <w:bCs/>
                <w:color w:val="047857"/>
                <w:sz w:val="18"/>
                <w:szCs w:val="18"/>
              </w:rPr>
              <w:t xml:space="preserve">✅ Best practice: </w:t>
            </w:r>
            <w:r>
              <w:rPr>
                <w:rFonts w:ascii="DM Sans" w:cs="DM Sans" w:eastAsia="DM Sans" w:hAnsi="DM Sans"/>
                <w:b w:val="false"/>
                <w:bCs w:val="false"/>
                <w:color w:val="404040"/>
                <w:sz w:val="18"/>
                <w:szCs w:val="18"/>
              </w:rPr>
              <w:t xml:space="preserve">When remapping deeplinks, document every location where the old link was used (emails, portals, marketing materials, internal wikis). A single SmartCard may have been linked from multiple places — updating only the onboarding email while leaving the same broken link in a portal or marketing material creates a recurring support issue.</w:t>
            </w:r>
          </w:p>
        </w:tc>
      </w:tr>
    </w:tbl>
    <w:p>
      <w:pPr>
        <w:spacing w:after="40"/>
      </w:pPr>
    </w:p>
    <w:p>
      <w:pPr>
        <w:pStyle w:val="Heading2"/>
        <w:keepNext/>
        <w:spacing w:after="60" w:before="140"/>
      </w:pPr>
      <w:r>
        <w:rPr>
          <w:rFonts w:ascii="DM Sans" w:cs="DM Sans" w:eastAsia="DM Sans" w:hAnsi="DM Sans"/>
          <w:b/>
          <w:bCs/>
          <w:color w:val="404040"/>
          <w:sz w:val="26"/>
          <w:szCs w:val="26"/>
        </w:rPr>
        <w:t xml:space="preserve">Phase Gate Sign-Off — Correct Completed State</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blHeader/>
        </w:trPr>
        <w:tc>
          <w:tcPr>
            <w:tcW w:type="dxa" w:w="65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Criterion</w:t>
            </w:r>
          </w:p>
        </w:tc>
        <w:tc>
          <w:tcPr>
            <w:tcW w:type="dxa" w:w="28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Status</w:t>
            </w:r>
          </w:p>
        </w:tc>
      </w:tr>
      <w:tr>
        <w:tc>
          <w:tcPr>
            <w:tcW w:type="dxa" w:w="65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All Critical issues resolved</w:t>
            </w:r>
          </w:p>
        </w:tc>
        <w:tc>
          <w:tcPr>
            <w:tcW w:type="dxa" w:w="28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 Issue 1 (dynamic group) documented as resolved</w:t>
            </w:r>
          </w:p>
        </w:tc>
      </w:tr>
      <w:tr>
        <w:tc>
          <w:tcPr>
            <w:tcW w:type="dxa" w:w="65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UAT sign-off obtained from customer CSM and IT Lead</w:t>
            </w:r>
          </w:p>
        </w:tc>
        <w:tc>
          <w:tcPr>
            <w:tcW w:type="dxa" w:w="28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 Sign-off obtained per scenario document</w:t>
            </w:r>
          </w:p>
        </w:tc>
      </w:tr>
      <w:tr>
        <w:tc>
          <w:tcPr>
            <w:tcW w:type="dxa" w:w="65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Production migration date confirmed by GCS</w:t>
            </w:r>
          </w:p>
        </w:tc>
        <w:tc>
          <w:tcPr>
            <w:tcW w:type="dxa" w:w="28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 GCS has confirmed the Production migration date per scenario document</w:t>
            </w:r>
          </w:p>
        </w:tc>
      </w:tr>
    </w:tbl>
    <w:p>
      <w:pPr>
        <w:spacing w:after="40"/>
      </w:pPr>
    </w:p>
    <w:p>
      <w:pPr>
        <w:spacing w:after="80"/>
      </w:pPr>
      <w:r>
        <w:rPr>
          <w:rFonts w:ascii="DM Sans" w:cs="DM Sans" w:eastAsia="DM Sans" w:hAnsi="DM Sans"/>
          <w:b/>
          <w:bCs/>
          <w:color w:val="404040"/>
          <w:sz w:val="18"/>
          <w:szCs w:val="18"/>
        </w:rPr>
        <w:t xml:space="preserve">Sign-off submitted to Cornerstone GCS via support case: </w:t>
      </w:r>
      <w:r>
        <w:rPr>
          <w:rFonts w:ascii="DM Sans" w:cs="DM Sans" w:eastAsia="DM Sans" w:hAnsi="DM Sans"/>
          <w:b w:val="false"/>
          <w:bCs w:val="false"/>
          <w:color w:val="404040"/>
          <w:sz w:val="18"/>
          <w:szCs w:val="18"/>
        </w:rPr>
        <w:t xml:space="preserve">Yes</w:t>
      </w:r>
    </w:p>
    <w:p>
      <w:pPr>
        <w:spacing w:after="80"/>
      </w:pPr>
      <w:r>
        <w:rPr>
          <w:rFonts w:ascii="DM Sans" w:cs="DM Sans" w:eastAsia="DM Sans" w:hAnsi="DM Sans"/>
          <w:b/>
          <w:bCs/>
          <w:color w:val="404040"/>
          <w:sz w:val="18"/>
          <w:szCs w:val="18"/>
        </w:rPr>
        <w:t xml:space="preserve">Remaining issues (Medium/Low — to be resolved post-Production migration): </w:t>
      </w:r>
      <w:r>
        <w:rPr>
          <w:rFonts w:ascii="DM Sans" w:cs="DM Sans" w:eastAsia="DM Sans" w:hAnsi="DM Sans"/>
          <w:b w:val="false"/>
          <w:bCs w:val="false"/>
          <w:color w:val="404040"/>
          <w:sz w:val="18"/>
          <w:szCs w:val="18"/>
        </w:rPr>
        <w:t xml:space="preserve">Document any Medium or Low issues identified during UAT that were not blocking — these are tracked for resolution during the hypercare window.</w:t>
      </w:r>
    </w:p>
    <w:p>
      <w:pPr>
        <w:pBdr>
          <w:bottom w:val="single" w:color="D1D5DB" w:sz="6" w:space="1"/>
        </w:pBdr>
        <w:spacing w:after="80" w:before="80"/>
      </w:pPr>
    </w:p>
    <w:p>
      <w:pPr>
        <w:spacing w:after="80"/>
      </w:pPr>
      <w:r>
        <w:rPr>
          <w:rFonts w:ascii="DM Sans" w:cs="DM Sans" w:eastAsia="DM Sans" w:hAnsi="DM Sans"/>
          <w:color w:val="404040"/>
          <w:sz w:val="18"/>
          <w:szCs w:val="18"/>
        </w:rPr>
        <w:t xml:space="preserve">Lab Guide prepared by AaGeJa LLC for Cornerstone OnDemand — M09: Migration Execution &amp; Troubleshooting</w:t>
      </w:r>
    </w:p>
    <w:p>
      <w:pPr>
        <w:spacing w:after="80"/>
      </w:pPr>
      <w:r>
        <w:rPr>
          <w:rFonts w:ascii="DM Sans" w:cs="DM Sans" w:eastAsia="DM Sans" w:hAnsi="DM Sans"/>
          <w:color w:val="404040"/>
          <w:sz w:val="18"/>
          <w:szCs w:val="18"/>
        </w:rPr>
        <w:t xml:space="preserve">© 2026 Cornerstone OnDemand · Prepared by AaGeJa LLC</w:t>
      </w:r>
    </w:p>
    <w:p>
      <w:pPr>
        <w:spacing w:after="160"/>
      </w:pPr>
    </w:p>
    <w:p>
      <w:pPr>
        <w:pBdr>
          <w:top w:val="single" w:color="E2E8F0" w:sz="2" w:space="6"/>
        </w:pBdr>
        <w:spacing w:after="0"/>
      </w:pPr>
    </w:p>
    <w:p>
      <w:pPr>
        <w:spacing w:after="15"/>
        <w:jc w:val="center"/>
      </w:pPr>
      <w:r>
        <w:rPr>
          <w:rFonts w:ascii="DM Sans" w:cs="DM Sans" w:eastAsia="DM Sans" w:hAnsi="DM Sans"/>
          <w:i/>
          <w:iCs/>
          <w:color w:val="8A9BB0"/>
          <w:sz w:val="15"/>
          <w:szCs w:val="15"/>
        </w:rPr>
        <w:t xml:space="preserve">Lab Guide prepared by AaGeJa LLC for Cornerstone OnDemand</w:t>
      </w:r>
    </w:p>
    <w:p>
      <w:pPr>
        <w:jc w:val="center"/>
      </w:pPr>
      <w:r>
        <w:rPr>
          <w:rFonts w:ascii="DM Sans" w:cs="DM Sans" w:eastAsia="DM Sans" w:hAnsi="DM Sans"/>
          <w:color w:val="8A9BB0"/>
          <w:sz w:val="14"/>
          <w:szCs w:val="14"/>
        </w:rPr>
        <w:t xml:space="preserve">© 2026 Cornerstone OnDemand  •  Prepared by AaGeJa LLC</w:t>
      </w:r>
    </w:p>
    <w:sectPr>
      <w:headerReference w:type="default" r:id="rId7"/>
      <w:footerReference w:type="default" r:id="rId8"/>
      <w:pgSz w:w="12240" w:h="15840"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DM Sans" w:cs="DM Sans" w:eastAsia="DM Sans" w:hAnsi="DM Sans"/>
        <w:color w:val="8A9BB0"/>
        <w:sz w:val="12"/>
        <w:szCs w:val="12"/>
      </w:rPr>
      <w:t xml:space="preserve">© 2026 Cornerstone OnDemand  •  Page </w:t>
    </w:r>
    <w:r>
      <w:rPr>
        <w:rFonts w:ascii="DM Sans" w:cs="DM Sans" w:eastAsia="DM Sans" w:hAnsi="DM Sans"/>
        <w:color w:val="8A9BB0"/>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DM Sans" w:cs="DM Sans" w:eastAsia="DM Sans" w:hAnsi="DM Sans"/>
        <w:b/>
        <w:bCs/>
        <w:color w:val="FA4616"/>
        <w:sz w:val="12"/>
        <w:szCs w:val="12"/>
      </w:rPr>
      <w:t xml:space="preserve">Cornerstone OnDemand</w:t>
    </w:r>
    <w:r>
      <w:rPr>
        <w:rFonts w:ascii="DM Sans" w:cs="DM Sans" w:eastAsia="DM Sans" w:hAnsi="DM Sans"/>
        <w:color w:val="8A9BB0"/>
        <w:sz w:val="12"/>
        <w:szCs w:val="12"/>
      </w:rPr>
      <w:t xml:space="preserve">  •  Cornerstone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DM Sans" w:cs="DM Sans" w:eastAsia="DM Sans" w:hAnsi="DM Sans"/>
        <w:b/>
        <w:bCs/>
        <w:color w:val="2CCCD3"/>
        <w:sz w:val="18"/>
        <w:szCs w:val="18"/>
      </w:rPr>
    </w:lvl>
    <w:lvl w:ilvl="1" w15:tentative="1">
      <w:start w:val="1"/>
      <w:numFmt w:val="bullet"/>
      <w:lvlText w:val="◦"/>
      <w:lvlJc w:val="left"/>
      <w:pPr>
        <w:ind w:left="1080" w:hanging="360"/>
      </w:pPr>
      <w:rPr>
        <w:rFonts w:ascii="DM Sans" w:cs="DM Sans" w:eastAsia="DM Sans" w:hAnsi="DM Sans"/>
        <w:b/>
        <w:bCs/>
        <w:color w:val="2CCCD3"/>
        <w:sz w:val="18"/>
        <w:szCs w:val="18"/>
      </w:rPr>
    </w:lvl>
    <w:lvl w:ilvl="2" w15:tentative="1">
      <w:start w:val="1"/>
      <w:numFmt w:val="bullet"/>
      <w:lvlText w:val="◦"/>
      <w:lvlJc w:val="left"/>
      <w:pPr>
        <w:ind w:left="1440" w:hanging="360"/>
      </w:pPr>
      <w:rPr>
        <w:rFonts w:ascii="DM Sans" w:cs="DM Sans" w:eastAsia="DM Sans" w:hAnsi="DM Sans"/>
        <w:b/>
        <w:bCs/>
        <w:color w:val="2CCCD3"/>
        <w:sz w:val="18"/>
        <w:szCs w:val="18"/>
      </w:rPr>
    </w:lvl>
  </w:abstractNum>
  <w:abstractNum w:abstractNumId="3" w15:restartNumberingAfterBreak="0">
    <w:multiLevelType w:val="hybridMultilevel"/>
    <w:lvl w:ilvl="0" w15:tentative="1">
      <w:start w:val="1"/>
      <w:numFmt w:val="bullet"/>
      <w:lvlText w:val="•"/>
      <w:lvlJc w:val="left"/>
      <w:pPr>
        <w:ind w:left="720" w:hanging="360"/>
      </w:pPr>
      <w:rPr>
        <w:rFonts w:ascii="DM Sans" w:cs="DM Sans" w:eastAsia="DM Sans" w:hAnsi="DM Sans"/>
        <w:b/>
        <w:bCs/>
        <w:color w:val="B45309"/>
        <w:sz w:val="18"/>
        <w:szCs w:val="18"/>
      </w:rPr>
    </w:lvl>
    <w:lvl w:ilvl="1" w15:tentative="1">
      <w:start w:val="1"/>
      <w:numFmt w:val="bullet"/>
      <w:lvlText w:val="◦"/>
      <w:lvlJc w:val="left"/>
      <w:pPr>
        <w:ind w:left="1080" w:hanging="360"/>
      </w:pPr>
      <w:rPr>
        <w:rFonts w:ascii="DM Sans" w:cs="DM Sans" w:eastAsia="DM Sans" w:hAnsi="DM Sans"/>
        <w:b/>
        <w:bCs/>
        <w:color w:val="B45309"/>
        <w:sz w:val="18"/>
        <w:szCs w:val="18"/>
      </w:rPr>
    </w:lvl>
    <w:lvl w:ilvl="2" w15:tentative="1">
      <w:start w:val="1"/>
      <w:numFmt w:val="bullet"/>
      <w:lvlText w:val="◦"/>
      <w:lvlJc w:val="left"/>
      <w:pPr>
        <w:ind w:left="1440" w:hanging="360"/>
      </w:pPr>
      <w:rPr>
        <w:rFonts w:ascii="DM Sans" w:cs="DM Sans" w:eastAsia="DM Sans" w:hAnsi="DM Sans"/>
        <w:b/>
        <w:bCs/>
        <w:color w:val="B45309"/>
        <w:sz w:val="18"/>
        <w:szCs w:val="18"/>
      </w:rPr>
    </w:lvl>
  </w:abstractNum>
  <w:abstractNum w:abstractNumId="4" w15:restartNumberingAfterBreak="0">
    <w:multiLevelType w:val="hybridMultilevel"/>
    <w:lvl w:ilvl="0" w15:tentative="1">
      <w:start w:val="1"/>
      <w:numFmt w:val="decimal"/>
      <w:lvlText w:val="%1."/>
      <w:lvlJc w:val="left"/>
      <w:pPr>
        <w:ind w:left="720" w:hanging="360"/>
      </w:pPr>
      <w:rPr>
        <w:rFonts w:ascii="DM Sans" w:cs="DM Sans" w:eastAsia="DM Sans" w:hAnsi="DM Sans"/>
        <w:b/>
        <w:bCs/>
        <w:color w:val="2CCCD3"/>
        <w:sz w:val="18"/>
        <w:szCs w:val="18"/>
      </w:rPr>
    </w:lvl>
    <w:lvl w:ilvl="1" w15:tentative="1">
      <w:start w:val="1"/>
      <w:numFmt w:val="decimal"/>
      <w:lvlText w:val="%2."/>
      <w:lvlJc w:val="left"/>
      <w:pPr>
        <w:ind w:left="1080" w:hanging="360"/>
      </w:pPr>
      <w:rPr>
        <w:rFonts w:ascii="DM Sans" w:cs="DM Sans" w:eastAsia="DM Sans" w:hAnsi="DM Sans"/>
        <w:b/>
        <w:bCs/>
        <w:color w:val="2CCCD3"/>
        <w:sz w:val="18"/>
        <w:szCs w:val="18"/>
      </w:rPr>
    </w:lvl>
    <w:lvl w:ilvl="2" w15:tentative="1">
      <w:start w:val="1"/>
      <w:numFmt w:val="decimal"/>
      <w:lvlText w:val="%3."/>
      <w:lvlJc w:val="left"/>
      <w:pPr>
        <w:ind w:left="1440" w:hanging="360"/>
      </w:pPr>
      <w:rPr>
        <w:rFonts w:ascii="DM Sans" w:cs="DM Sans" w:eastAsia="DM Sans" w:hAnsi="DM Sans"/>
        <w:b/>
        <w:bCs/>
        <w:color w:val="2CCCD3"/>
        <w:sz w:val="18"/>
        <w:szCs w:val="18"/>
      </w:rPr>
    </w:lvl>
  </w:abstractNum>
  <w:abstractNum w:abstractNumId="5" w15:restartNumberingAfterBreak="0">
    <w:multiLevelType w:val="hybridMultilevel"/>
    <w:lvl w:ilvl="0" w15:tentative="1">
      <w:start w:val="1"/>
      <w:numFmt w:val="bullet"/>
      <w:lvlText w:val="•"/>
      <w:lvlJc w:val="left"/>
      <w:pPr>
        <w:ind w:left="260" w:hanging="260"/>
      </w:pPr>
      <w:rPr>
        <w:rFonts w:ascii="DM Sans" w:cs="DM Sans" w:eastAsia="DM Sans" w:hAnsi="DM Sans"/>
        <w:b/>
        <w:bCs/>
        <w:color w:val="2CCCD3"/>
        <w:sz w:val="16"/>
        <w:szCs w:val="16"/>
      </w:rPr>
    </w:lvl>
    <w:lvl w:ilvl="1" w15:tentative="1">
      <w:start w:val="1"/>
      <w:numFmt w:val="bullet"/>
      <w:lvlText w:val="◦"/>
      <w:lvlJc w:val="left"/>
      <w:pPr>
        <w:ind w:left="520" w:hanging="260"/>
      </w:pPr>
      <w:rPr>
        <w:rFonts w:ascii="DM Sans" w:cs="DM Sans" w:eastAsia="DM Sans" w:hAnsi="DM Sans"/>
        <w:b/>
        <w:bCs/>
        <w:color w:val="2CCCD3"/>
        <w:sz w:val="16"/>
        <w:szCs w:val="16"/>
      </w:rPr>
    </w:lvl>
    <w:lvl w:ilvl="2" w15:tentative="1">
      <w:start w:val="1"/>
      <w:numFmt w:val="bullet"/>
      <w:lvlText w:val="◦"/>
      <w:lvlJc w:val="left"/>
      <w:pPr>
        <w:ind w:left="780" w:hanging="260"/>
      </w:pPr>
      <w:rPr>
        <w:rFonts w:ascii="DM Sans" w:cs="DM Sans" w:eastAsia="DM Sans" w:hAnsi="DM Sans"/>
        <w:b/>
        <w:bCs/>
        <w:color w:val="2CCCD3"/>
        <w:sz w:val="16"/>
        <w:szCs w:val="16"/>
      </w:rPr>
    </w:lvl>
  </w:abstractNum>
  <w:abstractNum w:abstractNumId="6" w15:restartNumberingAfterBreak="0">
    <w:multiLevelType w:val="hybridMultilevel"/>
    <w:lvl w:ilvl="0" w15:tentative="1">
      <w:start w:val="1"/>
      <w:numFmt w:val="bullet"/>
      <w:lvlText w:val="•"/>
      <w:lvlJc w:val="left"/>
      <w:pPr>
        <w:ind w:left="260" w:hanging="260"/>
      </w:pPr>
      <w:rPr>
        <w:rFonts w:ascii="DM Sans" w:cs="DM Sans" w:eastAsia="DM Sans" w:hAnsi="DM Sans"/>
        <w:b/>
        <w:bCs/>
        <w:color w:val="B45309"/>
        <w:sz w:val="16"/>
        <w:szCs w:val="16"/>
      </w:rPr>
    </w:lvl>
    <w:lvl w:ilvl="1" w15:tentative="1">
      <w:start w:val="1"/>
      <w:numFmt w:val="bullet"/>
      <w:lvlText w:val="◦"/>
      <w:lvlJc w:val="left"/>
      <w:pPr>
        <w:ind w:left="520" w:hanging="260"/>
      </w:pPr>
      <w:rPr>
        <w:rFonts w:ascii="DM Sans" w:cs="DM Sans" w:eastAsia="DM Sans" w:hAnsi="DM Sans"/>
        <w:b/>
        <w:bCs/>
        <w:color w:val="B45309"/>
        <w:sz w:val="16"/>
        <w:szCs w:val="16"/>
      </w:rPr>
    </w:lvl>
    <w:lvl w:ilvl="2" w15:tentative="1">
      <w:start w:val="1"/>
      <w:numFmt w:val="bullet"/>
      <w:lvlText w:val="◦"/>
      <w:lvlJc w:val="left"/>
      <w:pPr>
        <w:ind w:left="780" w:hanging="260"/>
      </w:pPr>
      <w:rPr>
        <w:rFonts w:ascii="DM Sans" w:cs="DM Sans" w:eastAsia="DM Sans" w:hAnsi="DM Sans"/>
        <w:b/>
        <w:bCs/>
        <w:color w:val="B45309"/>
        <w:sz w:val="16"/>
        <w:szCs w:val="16"/>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2026-08-11T16:30:14.198Z</dcterms:created>
  <dcterms:modified xsi:type="dcterms:W3CDTF">2026-08-11T16:30:14.198Z</dcterms:modified>
</cp:coreProperties>
</file>

<file path=docProps/custom.xml><?xml version="1.0" encoding="utf-8"?>
<Properties xmlns="http://schemas.openxmlformats.org/officeDocument/2006/custom-properties" xmlns:vt="http://schemas.openxmlformats.org/officeDocument/2006/docPropsVTypes"/>
</file>