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E00EF" w14:textId="611E3CF2" w:rsidR="00F247D7" w:rsidRDefault="00AC306B">
      <w:r>
        <w:rPr>
          <w:i/>
          <w:color w:val="767171"/>
        </w:rPr>
        <w:t>Matériel utilisé pour les écoutes en nacelle (Silva Environnement, 2020)</w:t>
      </w:r>
    </w:p>
    <w:sectPr w:rsidR="00F247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D7"/>
    <w:rsid w:val="003967D6"/>
    <w:rsid w:val="00AC306B"/>
    <w:rsid w:val="00F2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2AB328-C255-4B95-AA48-A821D924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4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4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4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4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4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4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4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4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4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4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4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4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47D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47D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47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47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47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47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4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4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4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4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4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47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47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47D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4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47D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4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2</cp:revision>
  <dcterms:created xsi:type="dcterms:W3CDTF">2026-07-20T22:12:00Z</dcterms:created>
  <dcterms:modified xsi:type="dcterms:W3CDTF">2026-07-20T22:13:00Z</dcterms:modified>
</cp:coreProperties>
</file>