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1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9.png" ContentType="image/png"/>
  <Override PartName="/word/media/rId130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4. Базовая настройка HTTP-сервера Apache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необходимые для работы HTTP-сервера пакеты (см. раздел 4.4.1).</w:t>
      </w:r>
    </w:p>
    <w:p>
      <w:pPr>
        <w:pStyle w:val="Compact"/>
        <w:numPr>
          <w:ilvl w:val="0"/>
          <w:numId w:val="1001"/>
        </w:numPr>
      </w:pPr>
      <w:r>
        <w:t xml:space="preserve">Запустите HTTP-сервер с базовой конфигурацией и проанализируйте его работу (см. разделы 4.4.2 и 4.4.3).</w:t>
      </w:r>
    </w:p>
    <w:p>
      <w:pPr>
        <w:pStyle w:val="Compact"/>
        <w:numPr>
          <w:ilvl w:val="0"/>
          <w:numId w:val="1001"/>
        </w:numPr>
      </w:pPr>
      <w:r>
        <w:t xml:space="preserve">Настройте виртуальный хостинг (см. раздел 4.4.4).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HTTP-сервера во внутреннем окружении виртуальной машины server. Соответствующим образом внесите изменения в Vagrantfile (см. раздел 4.4.5)</w:t>
      </w:r>
    </w:p>
    <w:bookmarkEnd w:id="10"/>
    <w:bookmarkStart w:id="1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3" w:name="установка-http-серве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HTTP-сервера</w:t>
      </w:r>
    </w:p>
    <w:p>
      <w:pPr>
        <w:pStyle w:val="Compact"/>
        <w:numPr>
          <w:ilvl w:val="0"/>
          <w:numId w:val="1002"/>
        </w:numPr>
      </w:pPr>
      <w:r>
        <w:t xml:space="preserve">Загрузите вашу операционную систему и перейдите в рабочий каталог с проектом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машину server</w:t>
      </w:r>
    </w:p>
    <w:bookmarkStart w:id="14" w:name="fig:001"/>
    <w:p>
      <w:pPr>
        <w:pStyle w:val="CaptionedFigure"/>
      </w:pPr>
      <w:r>
        <w:drawing>
          <wp:inline>
            <wp:extent cx="3200400" cy="1785991"/>
            <wp:effectExtent b="0" l="0" r="0" t="0"/>
            <wp:docPr descr="Рис. 1: запуск ВМ server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8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ВМ server</w:t>
      </w:r>
    </w:p>
    <w:bookmarkEnd w:id="14"/>
    <w:p>
      <w:pPr>
        <w:pStyle w:val="Compact"/>
        <w:numPr>
          <w:ilvl w:val="0"/>
          <w:numId w:val="1003"/>
        </w:numPr>
      </w:pPr>
      <w:r>
        <w:t xml:space="preserve">На виртуальной машине server перейдите в режим суперпользователя</w:t>
      </w:r>
    </w:p>
    <w:bookmarkStart w:id="18" w:name="fig:002"/>
    <w:p>
      <w:pPr>
        <w:pStyle w:val="CaptionedFigure"/>
      </w:pPr>
      <w:r>
        <w:drawing>
          <wp:inline>
            <wp:extent cx="3200400" cy="1333828"/>
            <wp:effectExtent b="0" l="0" r="0" t="0"/>
            <wp:docPr descr="Рис. 2: переход в режим супер-пользователя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3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 в режим супер-пользователя</w:t>
      </w:r>
    </w:p>
    <w:bookmarkEnd w:id="18"/>
    <w:p>
      <w:pPr>
        <w:pStyle w:val="Compact"/>
        <w:numPr>
          <w:ilvl w:val="0"/>
          <w:numId w:val="1004"/>
        </w:numPr>
      </w:pPr>
      <w:r>
        <w:t xml:space="preserve">Установите из репозитория стандартный веб-сервер</w:t>
      </w:r>
    </w:p>
    <w:bookmarkStart w:id="22" w:name="fig:003"/>
    <w:p>
      <w:pPr>
        <w:pStyle w:val="CaptionedFigure"/>
      </w:pPr>
      <w:r>
        <w:drawing>
          <wp:inline>
            <wp:extent cx="3200400" cy="375737"/>
            <wp:effectExtent b="0" l="0" r="0" t="0"/>
            <wp:docPr descr="Рис. 3: установка стандартного веб-сервера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стандартного веб-сервера</w:t>
      </w:r>
    </w:p>
    <w:bookmarkEnd w:id="22"/>
    <w:bookmarkEnd w:id="23"/>
    <w:bookmarkStart w:id="52" w:name="базовое-конфигурирование-http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Базовое конфигурирование HTTP-сервера</w:t>
      </w:r>
    </w:p>
    <w:p>
      <w:pPr>
        <w:pStyle w:val="Compact"/>
        <w:numPr>
          <w:ilvl w:val="0"/>
          <w:numId w:val="1005"/>
        </w:numPr>
      </w:pPr>
      <w:r>
        <w:t xml:space="preserve">Просмотрите и прокомментируйте в отчёте содержание конфигурационных файлов conf и conf.d</w:t>
      </w:r>
    </w:p>
    <w:bookmarkStart w:id="27" w:name="fig:004"/>
    <w:p>
      <w:pPr>
        <w:pStyle w:val="CaptionedFigure"/>
      </w:pPr>
      <w:r>
        <w:drawing>
          <wp:inline>
            <wp:extent cx="3200400" cy="1700212"/>
            <wp:effectExtent b="0" l="0" r="0" t="0"/>
            <wp:docPr descr="Рис. 4: содержание файла conf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0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содержание файла conf</w:t>
      </w:r>
    </w:p>
    <w:bookmarkEnd w:id="27"/>
    <w:bookmarkStart w:id="31" w:name="fig:005"/>
    <w:p>
      <w:pPr>
        <w:pStyle w:val="CaptionedFigure"/>
      </w:pPr>
      <w:r>
        <w:drawing>
          <wp:inline>
            <wp:extent cx="3200400" cy="1732716"/>
            <wp:effectExtent b="0" l="0" r="0" t="0"/>
            <wp:docPr descr="Рис. 5: содержание файла conf.d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3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содержание файла conf.d</w:t>
      </w:r>
    </w:p>
    <w:bookmarkEnd w:id="31"/>
    <w:p>
      <w:pPr>
        <w:pStyle w:val="Compact"/>
        <w:numPr>
          <w:ilvl w:val="0"/>
          <w:numId w:val="1006"/>
        </w:numPr>
      </w:pPr>
      <w:r>
        <w:t xml:space="preserve">Внесите изменения в настройки межсетевого экрана узла server, разрешив работу с http</w:t>
      </w:r>
    </w:p>
    <w:bookmarkStart w:id="35" w:name="fig:006"/>
    <w:p>
      <w:pPr>
        <w:pStyle w:val="CaptionedFigure"/>
      </w:pPr>
      <w:r>
        <w:drawing>
          <wp:inline>
            <wp:extent cx="3200400" cy="923672"/>
            <wp:effectExtent b="0" l="0" r="0" t="0"/>
            <wp:docPr descr="Рис. 6: настройка межсетевого экрана узла server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2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межсетевого экрана узла server</w:t>
      </w:r>
    </w:p>
    <w:bookmarkEnd w:id="35"/>
    <w:bookmarkStart w:id="39" w:name="fig:007"/>
    <w:p>
      <w:pPr>
        <w:pStyle w:val="CaptionedFigure"/>
      </w:pPr>
      <w:r>
        <w:drawing>
          <wp:inline>
            <wp:extent cx="3200400" cy="543817"/>
            <wp:effectExtent b="0" l="0" r="0" t="0"/>
            <wp:docPr descr="Рис. 7: настройка межсетевого экрана узла server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43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межсетевого экрана узла server</w:t>
      </w:r>
    </w:p>
    <w:bookmarkEnd w:id="39"/>
    <w:p>
      <w:pPr>
        <w:pStyle w:val="Compact"/>
        <w:numPr>
          <w:ilvl w:val="0"/>
          <w:numId w:val="1007"/>
        </w:numPr>
      </w:pPr>
      <w:r>
        <w:t xml:space="preserve">В дополнительном терминале запустите в режиме реального времени расширенный лог системных сообщений, чтобы проверить корректность работы системы</w:t>
      </w:r>
    </w:p>
    <w:bookmarkStart w:id="43" w:name="fig:008"/>
    <w:p>
      <w:pPr>
        <w:pStyle w:val="CaptionedFigure"/>
      </w:pPr>
      <w:r>
        <w:drawing>
          <wp:inline>
            <wp:extent cx="2877953" cy="317633"/>
            <wp:effectExtent b="0" l="0" r="0" t="0"/>
            <wp:docPr descr="Рис. 8: запуск лога системных сообщений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953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лога системных сообщений</w:t>
      </w:r>
    </w:p>
    <w:bookmarkEnd w:id="43"/>
    <w:p>
      <w:pPr>
        <w:pStyle w:val="Compact"/>
        <w:numPr>
          <w:ilvl w:val="0"/>
          <w:numId w:val="1008"/>
        </w:numPr>
      </w:pPr>
      <w:r>
        <w:t xml:space="preserve">В первом терминале активируйте и запустите HTTP-сервер</w:t>
      </w:r>
    </w:p>
    <w:bookmarkStart w:id="47" w:name="fig:009"/>
    <w:p>
      <w:pPr>
        <w:pStyle w:val="CaptionedFigure"/>
      </w:pPr>
      <w:r>
        <w:drawing>
          <wp:inline>
            <wp:extent cx="3200400" cy="415241"/>
            <wp:effectExtent b="0" l="0" r="0" t="0"/>
            <wp:docPr descr="Рис. 9: активация и запуск HTTP-сервера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активация и запуск HTTP-сервера</w:t>
      </w:r>
    </w:p>
    <w:bookmarkEnd w:id="47"/>
    <w:bookmarkStart w:id="51" w:name="fig:010"/>
    <w:p>
      <w:pPr>
        <w:pStyle w:val="CaptionedFigure"/>
      </w:pPr>
      <w:r>
        <w:drawing>
          <wp:inline>
            <wp:extent cx="3200400" cy="828989"/>
            <wp:effectExtent b="0" l="0" r="0" t="0"/>
            <wp:docPr descr="Рис. 10: проверка активации и запуска HTTP-сервер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28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активации и запуска HTTP-сервера</w:t>
      </w:r>
    </w:p>
    <w:bookmarkEnd w:id="51"/>
    <w:bookmarkEnd w:id="52"/>
    <w:bookmarkStart w:id="69" w:name="анализ-работы-http-сервер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работы HTTP-сервера</w:t>
      </w:r>
    </w:p>
    <w:p>
      <w:pPr>
        <w:pStyle w:val="Compact"/>
        <w:numPr>
          <w:ilvl w:val="0"/>
          <w:numId w:val="1009"/>
        </w:numPr>
      </w:pPr>
      <w:r>
        <w:t xml:space="preserve">Запустите виртуальную машину client</w:t>
      </w:r>
    </w:p>
    <w:p>
      <w:pPr>
        <w:pStyle w:val="Compact"/>
        <w:numPr>
          <w:ilvl w:val="0"/>
          <w:numId w:val="1009"/>
        </w:numPr>
      </w:pPr>
      <w:r>
        <w:t xml:space="preserve">На виртуальной машине server просмотрите лог ошибок работы веб-сервера</w:t>
      </w:r>
    </w:p>
    <w:p>
      <w:pPr>
        <w:pStyle w:val="Compact"/>
        <w:numPr>
          <w:ilvl w:val="0"/>
          <w:numId w:val="1009"/>
        </w:numPr>
      </w:pPr>
      <w:r>
        <w:t xml:space="preserve">На виртуальной машине server запустите мониторинг доступа к веб-серверу</w:t>
      </w:r>
    </w:p>
    <w:bookmarkStart w:id="56" w:name="fig:011"/>
    <w:p>
      <w:pPr>
        <w:pStyle w:val="CaptionedFigure"/>
      </w:pPr>
      <w:r>
        <w:drawing>
          <wp:inline>
            <wp:extent cx="3200400" cy="852098"/>
            <wp:effectExtent b="0" l="0" r="0" t="0"/>
            <wp:docPr descr="Рис. 11: запуск ВМ client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52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ВМ client</w:t>
      </w:r>
    </w:p>
    <w:bookmarkEnd w:id="56"/>
    <w:bookmarkStart w:id="60" w:name="fig:012"/>
    <w:p>
      <w:pPr>
        <w:pStyle w:val="CaptionedFigure"/>
      </w:pPr>
      <w:r>
        <w:drawing>
          <wp:inline>
            <wp:extent cx="3200400" cy="1093931"/>
            <wp:effectExtent b="0" l="0" r="0" t="0"/>
            <wp:docPr descr="Рис. 12: лог ошибок работы веб-сервера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9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лог ошибок работы веб-сервера</w:t>
      </w:r>
    </w:p>
    <w:bookmarkEnd w:id="60"/>
    <w:bookmarkStart w:id="64" w:name="fig:013"/>
    <w:p>
      <w:pPr>
        <w:pStyle w:val="CaptionedFigure"/>
      </w:pPr>
      <w:r>
        <w:drawing>
          <wp:inline>
            <wp:extent cx="3200400" cy="547777"/>
            <wp:effectExtent b="0" l="0" r="0" t="0"/>
            <wp:docPr descr="Рис. 13: мониторинг доступа к веб-серверу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4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мониторинг доступа к веб-серверу</w:t>
      </w:r>
    </w:p>
    <w:bookmarkEnd w:id="64"/>
    <w:bookmarkStart w:id="68" w:name="fig:014"/>
    <w:p>
      <w:pPr>
        <w:pStyle w:val="CaptionedFigure"/>
      </w:pPr>
      <w:r>
        <w:drawing>
          <wp:inline>
            <wp:extent cx="3200400" cy="602973"/>
            <wp:effectExtent b="0" l="0" r="0" t="0"/>
            <wp:docPr descr="Рис. 14: проверка через DNS-запрос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02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через DNS-запрос</w:t>
      </w:r>
    </w:p>
    <w:bookmarkEnd w:id="68"/>
    <w:bookmarkEnd w:id="69"/>
    <w:bookmarkStart w:id="134" w:name="Xc5d3497413a2467073b44dd905f78b0f2bffd9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виртуального хостинга для HTTP-сервера</w:t>
      </w:r>
    </w:p>
    <w:p>
      <w:pPr>
        <w:pStyle w:val="Compact"/>
        <w:numPr>
          <w:ilvl w:val="0"/>
          <w:numId w:val="1010"/>
        </w:numPr>
      </w:pPr>
      <w:r>
        <w:t xml:space="preserve">Остановите работу DNS-сервера для внесения изменений в файлы описания DNS-зон</w:t>
      </w:r>
    </w:p>
    <w:bookmarkStart w:id="73" w:name="fig:015"/>
    <w:p>
      <w:pPr>
        <w:pStyle w:val="CaptionedFigure"/>
      </w:pPr>
      <w:r>
        <w:drawing>
          <wp:inline>
            <wp:extent cx="2165684" cy="606391"/>
            <wp:effectExtent b="0" l="0" r="0" t="0"/>
            <wp:docPr descr="Рис. 15: остановка работы DNS-сервера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684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остановка работы DNS-сервера</w:t>
      </w:r>
    </w:p>
    <w:bookmarkEnd w:id="73"/>
    <w:p>
      <w:pPr>
        <w:pStyle w:val="Compact"/>
        <w:numPr>
          <w:ilvl w:val="0"/>
          <w:numId w:val="1011"/>
        </w:numPr>
      </w:pPr>
      <w:r>
        <w:t xml:space="preserve">Добавьте запись для HTTP-сервера в конце файла прямой DNS-зоны и в конце файла обратной зоны. Не забудьте удалить файлы журналов DNS</w:t>
      </w:r>
    </w:p>
    <w:bookmarkStart w:id="77" w:name="fig:016"/>
    <w:p>
      <w:pPr>
        <w:pStyle w:val="CaptionedFigure"/>
      </w:pPr>
      <w:r>
        <w:drawing>
          <wp:inline>
            <wp:extent cx="3200400" cy="1564864"/>
            <wp:effectExtent b="0" l="0" r="0" t="0"/>
            <wp:docPr descr="Рис. 16: изменение файла прямой DNS-зоны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6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изменение файла прямой DNS-зоны</w:t>
      </w:r>
    </w:p>
    <w:bookmarkEnd w:id="77"/>
    <w:bookmarkStart w:id="81" w:name="fig:017"/>
    <w:p>
      <w:pPr>
        <w:pStyle w:val="CaptionedFigure"/>
      </w:pPr>
      <w:r>
        <w:drawing>
          <wp:inline>
            <wp:extent cx="3200400" cy="1481759"/>
            <wp:effectExtent b="0" l="0" r="0" t="0"/>
            <wp:docPr descr="Рис. 17: изменение файла обратной DNS-зоны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8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изменение файла обратной DNS-зоны</w:t>
      </w:r>
    </w:p>
    <w:bookmarkEnd w:id="81"/>
    <w:bookmarkStart w:id="85" w:name="fig:018"/>
    <w:p>
      <w:pPr>
        <w:pStyle w:val="CaptionedFigure"/>
      </w:pPr>
      <w:r>
        <w:drawing>
          <wp:inline>
            <wp:extent cx="3200400" cy="349673"/>
            <wp:effectExtent b="0" l="0" r="0" t="0"/>
            <wp:docPr descr="Рис. 18: удаление файлов журналов DNS" title="" id="83" name="Picture"/>
            <a:graphic>
              <a:graphicData uri="http://schemas.openxmlformats.org/drawingml/2006/picture">
                <pic:pic>
                  <pic:nvPicPr>
                    <pic:cNvPr descr="image/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9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удаление файлов журналов DNS</w:t>
      </w:r>
    </w:p>
    <w:bookmarkEnd w:id="85"/>
    <w:p>
      <w:pPr>
        <w:pStyle w:val="Compact"/>
        <w:numPr>
          <w:ilvl w:val="0"/>
          <w:numId w:val="1012"/>
        </w:numPr>
      </w:pPr>
      <w:r>
        <w:t xml:space="preserve">Перезапустите DNS-сервер</w:t>
      </w:r>
    </w:p>
    <w:bookmarkStart w:id="89" w:name="fig:019"/>
    <w:p>
      <w:pPr>
        <w:pStyle w:val="CaptionedFigure"/>
      </w:pPr>
      <w:r>
        <w:drawing>
          <wp:inline>
            <wp:extent cx="3137835" cy="471637"/>
            <wp:effectExtent b="0" l="0" r="0" t="0"/>
            <wp:docPr descr="Рис. 19: перезапуск DNS-сервера" title="" id="87" name="Picture"/>
            <a:graphic>
              <a:graphicData uri="http://schemas.openxmlformats.org/drawingml/2006/picture">
                <pic:pic>
                  <pic:nvPicPr>
                    <pic:cNvPr descr="image/1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47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перезапуск DNS-сервера</w:t>
      </w:r>
    </w:p>
    <w:bookmarkEnd w:id="89"/>
    <w:p>
      <w:pPr>
        <w:pStyle w:val="Compact"/>
        <w:numPr>
          <w:ilvl w:val="0"/>
          <w:numId w:val="1013"/>
        </w:numPr>
      </w:pPr>
      <w:r>
        <w:t xml:space="preserve">В каталоге /etc/httpd/conf.d создайте файлы server.user.net.conf и www.user.net.conf</w:t>
      </w:r>
    </w:p>
    <w:bookmarkStart w:id="93" w:name="fig:020"/>
    <w:p>
      <w:pPr>
        <w:pStyle w:val="CaptionedFigure"/>
      </w:pPr>
      <w:r>
        <w:drawing>
          <wp:inline>
            <wp:extent cx="3200400" cy="416620"/>
            <wp:effectExtent b="0" l="0" r="0" t="0"/>
            <wp:docPr descr="Рис. 20: переход в каталог" title="" id="91" name="Picture"/>
            <a:graphic>
              <a:graphicData uri="http://schemas.openxmlformats.org/drawingml/2006/picture">
                <pic:pic>
                  <pic:nvPicPr>
                    <pic:cNvPr descr="image/20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переход в каталог</w:t>
      </w:r>
    </w:p>
    <w:bookmarkEnd w:id="93"/>
    <w:p>
      <w:pPr>
        <w:pStyle w:val="Compact"/>
        <w:numPr>
          <w:ilvl w:val="0"/>
          <w:numId w:val="1014"/>
        </w:numPr>
      </w:pPr>
      <w:r>
        <w:t xml:space="preserve">Откройте на редактирование файл server.user.net.conf и измените содержание</w:t>
      </w:r>
    </w:p>
    <w:bookmarkStart w:id="97" w:name="fig:021"/>
    <w:p>
      <w:pPr>
        <w:pStyle w:val="CaptionedFigure"/>
      </w:pPr>
      <w:r>
        <w:drawing>
          <wp:inline>
            <wp:extent cx="3200400" cy="767623"/>
            <wp:effectExtent b="0" l="0" r="0" t="0"/>
            <wp:docPr descr="Рис. 21: редактирование server.user.net.conf" title="" id="95" name="Picture"/>
            <a:graphic>
              <a:graphicData uri="http://schemas.openxmlformats.org/drawingml/2006/picture">
                <pic:pic>
                  <pic:nvPicPr>
                    <pic:cNvPr descr="image/2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6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редактирование server.user.net.conf</w:t>
      </w:r>
    </w:p>
    <w:bookmarkEnd w:id="97"/>
    <w:p>
      <w:pPr>
        <w:pStyle w:val="Compact"/>
        <w:numPr>
          <w:ilvl w:val="0"/>
          <w:numId w:val="1015"/>
        </w:numPr>
      </w:pPr>
      <w:r>
        <w:t xml:space="preserve">Откройте на редактирование файл www.user.net.conf и измените содержание</w:t>
      </w:r>
    </w:p>
    <w:bookmarkStart w:id="101" w:name="fig:022"/>
    <w:p>
      <w:pPr>
        <w:pStyle w:val="CaptionedFigure"/>
      </w:pPr>
      <w:r>
        <w:drawing>
          <wp:inline>
            <wp:extent cx="3200400" cy="786063"/>
            <wp:effectExtent b="0" l="0" r="0" t="0"/>
            <wp:docPr descr="Рис. 22: редактирование www.user.net.conf" title="" id="99" name="Picture"/>
            <a:graphic>
              <a:graphicData uri="http://schemas.openxmlformats.org/drawingml/2006/picture">
                <pic:pic>
                  <pic:nvPicPr>
                    <pic:cNvPr descr="image/22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86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редактирование www.user.net.conf</w:t>
      </w:r>
    </w:p>
    <w:bookmarkEnd w:id="101"/>
    <w:p>
      <w:pPr>
        <w:pStyle w:val="Compact"/>
        <w:numPr>
          <w:ilvl w:val="0"/>
          <w:numId w:val="1016"/>
        </w:numPr>
      </w:pPr>
      <w:r>
        <w:t xml:space="preserve">Перейдите в каталог /var/www/html с содержимым (контентом) веб-серверов, и создайте тестовые страницы для виртуальных веб-серверов server.user.net и www.user.net</w:t>
      </w:r>
    </w:p>
    <w:bookmarkStart w:id="105" w:name="fig:023"/>
    <w:p>
      <w:pPr>
        <w:pStyle w:val="CaptionedFigure"/>
      </w:pPr>
      <w:r>
        <w:drawing>
          <wp:inline>
            <wp:extent cx="3200400" cy="434418"/>
            <wp:effectExtent b="0" l="0" r="0" t="0"/>
            <wp:docPr descr="Рис. 23: создание страницы веб-сервера server.user.net" title="" id="103" name="Picture"/>
            <a:graphic>
              <a:graphicData uri="http://schemas.openxmlformats.org/drawingml/2006/picture">
                <pic:pic>
                  <pic:nvPicPr>
                    <pic:cNvPr descr="image/23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4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страницы веб-сервера server.user.net</w:t>
      </w:r>
    </w:p>
    <w:bookmarkEnd w:id="105"/>
    <w:bookmarkStart w:id="109" w:name="fig:024"/>
    <w:p>
      <w:pPr>
        <w:pStyle w:val="CaptionedFigure"/>
      </w:pPr>
      <w:r>
        <w:drawing>
          <wp:inline>
            <wp:extent cx="3200400" cy="277969"/>
            <wp:effectExtent b="0" l="0" r="0" t="0"/>
            <wp:docPr descr="Рис. 24: заполнение страницы веб-сервера server.user.net" title="" id="107" name="Picture"/>
            <a:graphic>
              <a:graphicData uri="http://schemas.openxmlformats.org/drawingml/2006/picture">
                <pic:pic>
                  <pic:nvPicPr>
                    <pic:cNvPr descr="image/2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заполнение страницы веб-сервера server.user.net</w:t>
      </w:r>
    </w:p>
    <w:bookmarkEnd w:id="109"/>
    <w:bookmarkStart w:id="113" w:name="fig:025"/>
    <w:p>
      <w:pPr>
        <w:pStyle w:val="CaptionedFigure"/>
      </w:pPr>
      <w:r>
        <w:drawing>
          <wp:inline>
            <wp:extent cx="3200400" cy="419469"/>
            <wp:effectExtent b="0" l="0" r="0" t="0"/>
            <wp:docPr descr="Рис. 25: создание страницы веб-сервера www.user.net" title="" id="111" name="Picture"/>
            <a:graphic>
              <a:graphicData uri="http://schemas.openxmlformats.org/drawingml/2006/picture">
                <pic:pic>
                  <pic:nvPicPr>
                    <pic:cNvPr descr="image/25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9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страницы веб-сервера www.user.net</w:t>
      </w:r>
    </w:p>
    <w:bookmarkEnd w:id="113"/>
    <w:bookmarkStart w:id="117" w:name="fig:026"/>
    <w:p>
      <w:pPr>
        <w:pStyle w:val="CaptionedFigure"/>
      </w:pPr>
      <w:r>
        <w:drawing>
          <wp:inline>
            <wp:extent cx="3200400" cy="291662"/>
            <wp:effectExtent b="0" l="0" r="0" t="0"/>
            <wp:docPr descr="Рис. 26: заполнение страницы веб-сервера www.user.net" title="" id="115" name="Picture"/>
            <a:graphic>
              <a:graphicData uri="http://schemas.openxmlformats.org/drawingml/2006/picture">
                <pic:pic>
                  <pic:nvPicPr>
                    <pic:cNvPr descr="image/26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заполнение страницы веб-сервера www.user.net</w:t>
      </w:r>
    </w:p>
    <w:bookmarkEnd w:id="117"/>
    <w:p>
      <w:pPr>
        <w:pStyle w:val="Compact"/>
        <w:numPr>
          <w:ilvl w:val="0"/>
          <w:numId w:val="1017"/>
        </w:numPr>
      </w:pPr>
      <w:r>
        <w:t xml:space="preserve">Скорректируйте права доступа в каталог с веб-контентом</w:t>
      </w:r>
    </w:p>
    <w:bookmarkStart w:id="121" w:name="fig:027"/>
    <w:p>
      <w:pPr>
        <w:pStyle w:val="CaptionedFigure"/>
      </w:pPr>
      <w:r>
        <w:drawing>
          <wp:inline>
            <wp:extent cx="3200400" cy="265423"/>
            <wp:effectExtent b="0" l="0" r="0" t="0"/>
            <wp:docPr descr="Рис. 27: коррекция прав доступа к каталогу" title="" id="119" name="Picture"/>
            <a:graphic>
              <a:graphicData uri="http://schemas.openxmlformats.org/drawingml/2006/picture">
                <pic:pic>
                  <pic:nvPicPr>
                    <pic:cNvPr descr="image/27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5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коррекция прав доступа к каталогу</w:t>
      </w:r>
    </w:p>
    <w:bookmarkEnd w:id="121"/>
    <w:p>
      <w:pPr>
        <w:pStyle w:val="Compact"/>
        <w:numPr>
          <w:ilvl w:val="0"/>
          <w:numId w:val="1018"/>
        </w:numPr>
      </w:pPr>
      <w:r>
        <w:t xml:space="preserve">Восстановите контекст безопасности в SELinux</w:t>
      </w:r>
    </w:p>
    <w:bookmarkStart w:id="125" w:name="fig:028"/>
    <w:p>
      <w:pPr>
        <w:pStyle w:val="CaptionedFigure"/>
      </w:pPr>
      <w:r>
        <w:drawing>
          <wp:inline>
            <wp:extent cx="3200400" cy="1051560"/>
            <wp:effectExtent b="0" l="0" r="0" t="0"/>
            <wp:docPr descr="Рис. 28: восстановление контекста безопасности" title="" id="123" name="Picture"/>
            <a:graphic>
              <a:graphicData uri="http://schemas.openxmlformats.org/drawingml/2006/picture">
                <pic:pic>
                  <pic:nvPicPr>
                    <pic:cNvPr descr="image/2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5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восстановление контекста безопасности</w:t>
      </w:r>
    </w:p>
    <w:bookmarkEnd w:id="125"/>
    <w:p>
      <w:pPr>
        <w:pStyle w:val="Compact"/>
        <w:numPr>
          <w:ilvl w:val="0"/>
          <w:numId w:val="1019"/>
        </w:numPr>
      </w:pPr>
      <w:r>
        <w:t xml:space="preserve">Перезапустите HTTP-сервер</w:t>
      </w:r>
    </w:p>
    <w:bookmarkStart w:id="129" w:name="fig:029"/>
    <w:p>
      <w:pPr>
        <w:pStyle w:val="CaptionedFigure"/>
      </w:pPr>
      <w:r>
        <w:drawing>
          <wp:inline>
            <wp:extent cx="3200400" cy="203947"/>
            <wp:effectExtent b="0" l="0" r="0" t="0"/>
            <wp:docPr descr="Рис. 29: перезапуск HTTP-сервера" title="" id="127" name="Picture"/>
            <a:graphic>
              <a:graphicData uri="http://schemas.openxmlformats.org/drawingml/2006/picture">
                <pic:pic>
                  <pic:nvPicPr>
                    <pic:cNvPr descr="image/29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перезапуск HTTP-сервера</w:t>
      </w:r>
    </w:p>
    <w:bookmarkEnd w:id="129"/>
    <w:p>
      <w:pPr>
        <w:pStyle w:val="Compact"/>
        <w:numPr>
          <w:ilvl w:val="0"/>
          <w:numId w:val="1020"/>
        </w:numPr>
      </w:pPr>
      <w:r>
        <w:t xml:space="preserve">На виртуальной машине client убедитесь в корректном доступе к веб-серверу по адресам server.user.net и www.user.net</w:t>
      </w:r>
    </w:p>
    <w:bookmarkStart w:id="133" w:name="fig:030"/>
    <w:p>
      <w:pPr>
        <w:pStyle w:val="CaptionedFigure"/>
      </w:pPr>
      <w:r>
        <w:drawing>
          <wp:inline>
            <wp:extent cx="3200400" cy="623086"/>
            <wp:effectExtent b="0" l="0" r="0" t="0"/>
            <wp:docPr descr="Рис. 30: проверка корректности доступа к веб-серверу" title="" id="131" name="Picture"/>
            <a:graphic>
              <a:graphicData uri="http://schemas.openxmlformats.org/drawingml/2006/picture">
                <pic:pic>
                  <pic:nvPicPr>
                    <pic:cNvPr descr="image/30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проверка корректности доступа к веб-серверу</w:t>
      </w:r>
    </w:p>
    <w:bookmarkEnd w:id="133"/>
    <w:bookmarkEnd w:id="134"/>
    <w:bookmarkStart w:id="159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21"/>
        </w:numPr>
      </w:pPr>
      <w:r>
        <w:t xml:space="preserve">На ВМ server измените настройки внутреннего окружения, создайте в нём каталог http, поместите в подкаталоги конфигурационные файлы</w:t>
      </w:r>
    </w:p>
    <w:bookmarkStart w:id="138" w:name="fig:031"/>
    <w:p>
      <w:pPr>
        <w:pStyle w:val="CaptionedFigure"/>
      </w:pPr>
      <w:r>
        <w:drawing>
          <wp:inline>
            <wp:extent cx="3200400" cy="805196"/>
            <wp:effectExtent b="0" l="0" r="0" t="0"/>
            <wp:docPr descr="Рис. 31: создание и изменение каталога http" title="" id="136" name="Picture"/>
            <a:graphic>
              <a:graphicData uri="http://schemas.openxmlformats.org/drawingml/2006/picture">
                <pic:pic>
                  <pic:nvPicPr>
                    <pic:cNvPr descr="image/3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0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создание и изменение каталога http</w:t>
      </w:r>
    </w:p>
    <w:bookmarkEnd w:id="138"/>
    <w:p>
      <w:pPr>
        <w:pStyle w:val="Compact"/>
        <w:numPr>
          <w:ilvl w:val="0"/>
          <w:numId w:val="1022"/>
        </w:numPr>
      </w:pPr>
      <w:r>
        <w:t xml:space="preserve">Замените конфигурационные файлы DNS-сервера</w:t>
      </w:r>
    </w:p>
    <w:bookmarkStart w:id="142" w:name="fig:032"/>
    <w:p>
      <w:pPr>
        <w:pStyle w:val="CaptionedFigure"/>
      </w:pPr>
      <w:r>
        <w:drawing>
          <wp:inline>
            <wp:extent cx="3200400" cy="304800"/>
            <wp:effectExtent b="0" l="0" r="0" t="0"/>
            <wp:docPr descr="Рис. 32: замена конфигурационных файлов DNS-сервера" title="" id="140" name="Picture"/>
            <a:graphic>
              <a:graphicData uri="http://schemas.openxmlformats.org/drawingml/2006/picture">
                <pic:pic>
                  <pic:nvPicPr>
                    <pic:cNvPr descr="image/32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замена конфигурационных файлов DNS-сервера</w:t>
      </w:r>
    </w:p>
    <w:bookmarkEnd w:id="142"/>
    <w:p>
      <w:pPr>
        <w:pStyle w:val="Compact"/>
        <w:numPr>
          <w:ilvl w:val="0"/>
          <w:numId w:val="1023"/>
        </w:numPr>
      </w:pPr>
      <w:r>
        <w:t xml:space="preserve">В каталоге /vagrant/provision/server создайте исполняемый файл http.sh. Пропишите в нём скрипт</w:t>
      </w:r>
    </w:p>
    <w:bookmarkStart w:id="146" w:name="fig:033"/>
    <w:p>
      <w:pPr>
        <w:pStyle w:val="CaptionedFigure"/>
      </w:pPr>
      <w:r>
        <w:drawing>
          <wp:inline>
            <wp:extent cx="3200400" cy="390164"/>
            <wp:effectExtent b="0" l="0" r="0" t="0"/>
            <wp:docPr descr="Рис. 33: создание исполняемого файла http.sh" title="" id="144" name="Picture"/>
            <a:graphic>
              <a:graphicData uri="http://schemas.openxmlformats.org/drawingml/2006/picture">
                <pic:pic>
                  <pic:nvPicPr>
                    <pic:cNvPr descr="image/33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создание исполняемого файла http.sh</w:t>
      </w:r>
    </w:p>
    <w:bookmarkEnd w:id="146"/>
    <w:bookmarkStart w:id="150" w:name="fig:034"/>
    <w:p>
      <w:pPr>
        <w:pStyle w:val="CaptionedFigure"/>
      </w:pPr>
      <w:r>
        <w:drawing>
          <wp:inline>
            <wp:extent cx="3200400" cy="1558559"/>
            <wp:effectExtent b="0" l="0" r="0" t="0"/>
            <wp:docPr descr="Рис. 34: написание скрипта в http.sh" title="" id="148" name="Picture"/>
            <a:graphic>
              <a:graphicData uri="http://schemas.openxmlformats.org/drawingml/2006/picture">
                <pic:pic>
                  <pic:nvPicPr>
                    <pic:cNvPr descr="image/34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5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написание скрипта в http.sh</w:t>
      </w:r>
    </w:p>
    <w:bookmarkEnd w:id="150"/>
    <w:p>
      <w:pPr>
        <w:pStyle w:val="Compact"/>
        <w:numPr>
          <w:ilvl w:val="0"/>
          <w:numId w:val="1024"/>
        </w:numPr>
      </w:pPr>
      <w:r>
        <w:t xml:space="preserve">Для отработки скрипта в конфигурационном файле Vagrantfile добавьте запись в конфигурации сервера</w:t>
      </w:r>
    </w:p>
    <w:bookmarkStart w:id="154" w:name="fig:035"/>
    <w:p>
      <w:pPr>
        <w:pStyle w:val="CaptionedFigure"/>
      </w:pPr>
      <w:r>
        <w:drawing>
          <wp:inline>
            <wp:extent cx="3200400" cy="624367"/>
            <wp:effectExtent b="0" l="0" r="0" t="0"/>
            <wp:docPr descr="Рис. 35: добавдение конфигурации в Vagrantfile" title="" id="152" name="Picture"/>
            <a:graphic>
              <a:graphicData uri="http://schemas.openxmlformats.org/drawingml/2006/picture">
                <pic:pic>
                  <pic:nvPicPr>
                    <pic:cNvPr descr="image/35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добавдение конфигурации в Vagrantfile</w:t>
      </w:r>
    </w:p>
    <w:bookmarkEnd w:id="154"/>
    <w:bookmarkStart w:id="158" w:name="fig:036"/>
    <w:p>
      <w:pPr>
        <w:pStyle w:val="CaptionedFigure"/>
      </w:pPr>
      <w:r>
        <w:drawing>
          <wp:inline>
            <wp:extent cx="3200400" cy="664045"/>
            <wp:effectExtent b="0" l="0" r="0" t="0"/>
            <wp:docPr descr="Рис. 36: проверка корректности изменений Vagrantfile" title="" id="156" name="Picture"/>
            <a:graphic>
              <a:graphicData uri="http://schemas.openxmlformats.org/drawingml/2006/picture">
                <pic:pic>
                  <pic:nvPicPr>
                    <pic:cNvPr descr="image/36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6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проверка корректности изменений Vagrantfile</w:t>
      </w:r>
    </w:p>
    <w:bookmarkEnd w:id="158"/>
    <w:bookmarkEnd w:id="159"/>
    <w:bookmarkStart w:id="160" w:name="ответы-на-контрольные-вопросы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25"/>
        </w:numPr>
      </w:pPr>
      <w:r>
        <w:t xml:space="preserve">Через какой порт по умолчанию работает Apache?</w:t>
      </w:r>
    </w:p>
    <w:p>
      <w:pPr>
        <w:pStyle w:val="FirstParagraph"/>
      </w:pPr>
      <w:r>
        <w:t xml:space="preserve">Apache по умолчанию работает через порт 80.</w:t>
      </w:r>
    </w:p>
    <w:p>
      <w:pPr>
        <w:pStyle w:val="Compact"/>
        <w:numPr>
          <w:ilvl w:val="0"/>
          <w:numId w:val="1026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FirstParagraph"/>
      </w:pPr>
      <w:r>
        <w:t xml:space="preserve">Apache запускается под пользователем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и относится к группе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Где располагаются лог-файлы веб-сервера? Что можно по ним отслеживать?</w:t>
      </w:r>
    </w:p>
    <w:p>
      <w:pPr>
        <w:pStyle w:val="FirstParagraph"/>
      </w:pPr>
      <w:r>
        <w:t xml:space="preserve">Лог-файлы веб-сервера располагаются в каталоге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. По ним можно отслеживать ошибки и доступы к серверу.</w:t>
      </w:r>
    </w:p>
    <w:p>
      <w:pPr>
        <w:pStyle w:val="Compact"/>
        <w:numPr>
          <w:ilvl w:val="0"/>
          <w:numId w:val="1028"/>
        </w:numPr>
      </w:pPr>
      <w:r>
        <w:t xml:space="preserve">Где по умолчанию содержится контент веб-серверов?</w:t>
      </w:r>
    </w:p>
    <w:p>
      <w:pPr>
        <w:pStyle w:val="FirstParagraph"/>
      </w:pPr>
      <w:r>
        <w:t xml:space="preserve">По умолчанию контент веб-серверов содержится 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Каким образом реализуется виртуальный хостинг? Что он даёт?</w:t>
      </w:r>
    </w:p>
    <w:p>
      <w:pPr>
        <w:pStyle w:val="FirstParagraph"/>
      </w:pPr>
      <w:r>
        <w:t xml:space="preserve">Виртуальный хостинг реализуется через отдельные конфигурационные файлы в</w:t>
      </w:r>
      <w:r>
        <w:t xml:space="preserve"> </w:t>
      </w:r>
      <w:r>
        <w:rPr>
          <w:rStyle w:val="VerbatimChar"/>
        </w:rPr>
        <w:t xml:space="preserve">/etc/httpd/conf.d/</w:t>
      </w:r>
      <w:r>
        <w:t xml:space="preserve">. Он даёт возможность размещать несколько сайтов на одном сервере.</w:t>
      </w:r>
    </w:p>
    <w:bookmarkEnd w:id="160"/>
    <w:bookmarkEnd w:id="161"/>
    <w:bookmarkStart w:id="1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4 мне удалось приобрести практические навыки по установке и базовому конфигурированию HTTP-сервера Apache.</w:t>
      </w:r>
    </w:p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5" Target="media/rId1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9" Target="media/rId19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Базовая настройка HTTP-сервера Apache</dc:title>
  <dc:creator>Анна Александровна Глушенок</dc:creator>
  <dc:language>ru-RU</dc:language>
  <cp:keywords/>
  <dcterms:created xsi:type="dcterms:W3CDTF">2026-09-25T17:06:55Z</dcterms:created>
  <dcterms:modified xsi:type="dcterms:W3CDTF">2026-09-25T17:06:55Z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