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47.png" ContentType="image/png"/>
  <Override PartName="/word/media/rId51.png" ContentType="image/png"/>
  <Override PartName="/word/media/rId55.png" ContentType="image/png"/>
  <Override PartName="/word/media/rId59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76.png" ContentType="image/png"/>
  <Override PartName="/word/media/rId80.png" ContentType="image/png"/>
  <Override PartName="/word/media/rId84.png" ContentType="image/png"/>
  <Override PartName="/word/media/rId14.png" ContentType="image/png"/>
  <Override PartName="/word/media/rId88.png" ContentType="image/png"/>
  <Override PartName="/word/media/rId92.png" ContentType="image/png"/>
  <Override PartName="/word/media/rId96.png" ContentType="image/png"/>
  <Override PartName="/word/media/rId101.png" ContentType="image/png"/>
  <Override PartName="/word/media/rId105.png" ContentType="image/png"/>
  <Override PartName="/word/media/rId109.png" ContentType="image/png"/>
  <Override PartName="/word/media/rId114.png" ContentType="image/png"/>
  <Override PartName="/word/media/rId118.png" ContentType="image/png"/>
  <Override PartName="/word/media/rId122.png" ContentType="image/png"/>
  <Override PartName="/word/media/rId18.png" ContentType="image/png"/>
  <Override PartName="/word/media/rId22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2. Настройка DNS-сервера.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Анна Александровна Глушенок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установке и конфигурированию DNS-сервера, усвоение принципов работы системы доменных имён.</w:t>
      </w:r>
    </w:p>
    <w:bookmarkEnd w:id="9"/>
    <w:bookmarkStart w:id="26" w:name="установка-dns-сервера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Установка DNS-сервера</w:t>
      </w:r>
    </w:p>
    <w:p>
      <w:pPr>
        <w:pStyle w:val="Compact"/>
        <w:numPr>
          <w:ilvl w:val="0"/>
          <w:numId w:val="1001"/>
        </w:numPr>
      </w:pPr>
      <w:r>
        <w:t xml:space="preserve">Запустите виртуальную машину server:</w:t>
      </w:r>
    </w:p>
    <w:p>
      <w:pPr>
        <w:pStyle w:val="FirstParagraph"/>
      </w:pPr>
      <w:bookmarkStart w:id="13" w:name="fig:001"/>
      <w:r>
        <w:drawing>
          <wp:inline>
            <wp:extent cx="4267200" cy="805251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image/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8052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3"/>
    </w:p>
    <w:p>
      <w:pPr>
        <w:pStyle w:val="Compact"/>
        <w:numPr>
          <w:ilvl w:val="0"/>
          <w:numId w:val="1002"/>
        </w:numPr>
      </w:pPr>
      <w:r>
        <w:t xml:space="preserve">Перейдите в режим суперпользователя</w:t>
      </w:r>
    </w:p>
    <w:p>
      <w:pPr>
        <w:pStyle w:val="FirstParagraph"/>
      </w:pPr>
      <w:bookmarkStart w:id="17" w:name="fig:002"/>
      <w:r>
        <w:drawing>
          <wp:inline>
            <wp:extent cx="4267200" cy="2007693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image/2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0076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7"/>
    </w:p>
    <w:p>
      <w:pPr>
        <w:pStyle w:val="Compact"/>
        <w:numPr>
          <w:ilvl w:val="0"/>
          <w:numId w:val="1003"/>
        </w:numPr>
      </w:pPr>
      <w:r>
        <w:t xml:space="preserve">Установите bind и bind-utils</w:t>
      </w:r>
    </w:p>
    <w:p>
      <w:pPr>
        <w:pStyle w:val="FirstParagraph"/>
      </w:pPr>
      <w:bookmarkStart w:id="21" w:name="fig:003"/>
      <w:r>
        <w:drawing>
          <wp:inline>
            <wp:extent cx="3857384" cy="745351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image/3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384" cy="7453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1"/>
    </w:p>
    <w:p>
      <w:pPr>
        <w:pStyle w:val="Compact"/>
        <w:numPr>
          <w:ilvl w:val="0"/>
          <w:numId w:val="1004"/>
        </w:numPr>
      </w:pPr>
      <w:r>
        <w:t xml:space="preserve">С помощью утилиты dig сделайте запрос, например, к DNS-адресу www.yandex.ru:</w:t>
      </w:r>
    </w:p>
    <w:p>
      <w:pPr>
        <w:pStyle w:val="FirstParagraph"/>
      </w:pPr>
      <w:bookmarkStart w:id="25" w:name="fig:004"/>
      <w:r>
        <w:drawing>
          <wp:inline>
            <wp:extent cx="3818964" cy="3895805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image/4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8964" cy="38958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bookmarkEnd w:id="26"/>
    <w:bookmarkStart w:id="63" w:name="Xdb40678020c7b53990de7b4a68b5588865cab1a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Конфигурирование кэширующего DNS-сервера при отсутствии фильтрации DNS-запросов маршрутизаторами</w:t>
      </w:r>
    </w:p>
    <w:p>
      <w:pPr>
        <w:pStyle w:val="Compact"/>
        <w:numPr>
          <w:ilvl w:val="0"/>
          <w:numId w:val="1005"/>
        </w:numPr>
      </w:pPr>
      <w:r>
        <w:t xml:space="preserve">В отчёте проанализируйте построчно содержание файлов.</w:t>
      </w:r>
    </w:p>
    <w:p>
      <w:pPr>
        <w:pStyle w:val="FirstParagraph"/>
      </w:pPr>
      <w:bookmarkStart w:id="30" w:name="fig:005"/>
      <w:r>
        <w:drawing>
          <wp:inline>
            <wp:extent cx="3818964" cy="1060396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image/5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8964" cy="10603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</w:p>
    <w:p>
      <w:pPr>
        <w:pStyle w:val="Compact"/>
        <w:numPr>
          <w:ilvl w:val="0"/>
          <w:numId w:val="1006"/>
        </w:numPr>
      </w:pPr>
      <w:r>
        <w:t xml:space="preserve">Запустите DNS-сервер</w:t>
      </w:r>
    </w:p>
    <w:p>
      <w:pPr>
        <w:pStyle w:val="Compact"/>
        <w:numPr>
          <w:ilvl w:val="0"/>
          <w:numId w:val="1006"/>
        </w:numPr>
      </w:pPr>
      <w:r>
        <w:t xml:space="preserve">Включите запуск DNS-сервера в автозапуск при загрузке системы</w:t>
      </w:r>
    </w:p>
    <w:p>
      <w:pPr>
        <w:pStyle w:val="FirstParagraph"/>
      </w:pPr>
      <w:bookmarkStart w:id="34" w:name="fig:006"/>
      <w:r>
        <w:drawing>
          <wp:inline>
            <wp:extent cx="3619179" cy="845243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image/6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179" cy="8452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</w:p>
    <w:p>
      <w:pPr>
        <w:pStyle w:val="Compact"/>
        <w:numPr>
          <w:ilvl w:val="0"/>
          <w:numId w:val="1007"/>
        </w:numPr>
      </w:pPr>
      <w:r>
        <w:t xml:space="preserve">Проанализируйте в отчёте отличие в выведенной на экран информации при выполнении команд dig www.yandex.ru</w:t>
      </w:r>
      <w:r>
        <w:t xml:space="preserve"> </w:t>
      </w:r>
      <w:r>
        <w:t xml:space="preserve">и dig</w:t>
      </w:r>
      <w:r>
        <w:t xml:space="preserve"> </w:t>
      </w:r>
      <w:r>
        <w:t xml:space="preserve">(</w:t>
      </w:r>
      <w:r>
        <w:rPr>
          <w:b/>
          <w:bCs/>
        </w:rPr>
        <w:t xml:space="preserve">127.0.0.1?</w:t>
      </w:r>
      <w:r>
        <w:t xml:space="preserve">)</w:t>
      </w:r>
      <w:r>
        <w:t xml:space="preserve"> </w:t>
      </w:r>
      <w:r>
        <w:t xml:space="preserve">www.yandex.ru</w:t>
      </w:r>
    </w:p>
    <w:p>
      <w:pPr>
        <w:pStyle w:val="FirstParagraph"/>
      </w:pPr>
      <w:bookmarkStart w:id="38" w:name="fig:007"/>
      <w:r>
        <w:drawing>
          <wp:inline>
            <wp:extent cx="3634547" cy="4011065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image/7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4547" cy="40110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8"/>
    </w:p>
    <w:p>
      <w:pPr>
        <w:pStyle w:val="BodyText"/>
      </w:pPr>
      <w:bookmarkStart w:id="42" w:name="fig:008"/>
      <w:r>
        <w:drawing>
          <wp:inline>
            <wp:extent cx="3665284" cy="3227294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image/8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284" cy="32272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2"/>
    </w:p>
    <w:p>
      <w:pPr>
        <w:pStyle w:val="Compact"/>
        <w:numPr>
          <w:ilvl w:val="0"/>
          <w:numId w:val="1008"/>
        </w:numPr>
      </w:pPr>
      <w:r>
        <w:t xml:space="preserve">Сделайте DNS-сервер сервером по умолчанию для хоста server и внутренней вир-</w:t>
      </w:r>
      <w:r>
        <w:t xml:space="preserve"> </w:t>
      </w:r>
      <w:r>
        <w:t xml:space="preserve">туальной сети</w:t>
      </w:r>
    </w:p>
    <w:p>
      <w:pPr>
        <w:pStyle w:val="FirstParagraph"/>
      </w:pPr>
      <w:bookmarkStart w:id="46" w:name="fig:009"/>
      <w:r>
        <w:drawing>
          <wp:inline>
            <wp:extent cx="3665284" cy="3265714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image/9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284" cy="3265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>
      <w:pPr>
        <w:pStyle w:val="Compact"/>
        <w:numPr>
          <w:ilvl w:val="0"/>
          <w:numId w:val="1009"/>
        </w:numPr>
      </w:pPr>
      <w:r>
        <w:t xml:space="preserve">Перезапустите NetworkManager, Проверьте наличие изменений в файле /etc/resolv.conf.</w:t>
      </w:r>
    </w:p>
    <w:p>
      <w:pPr>
        <w:pStyle w:val="FirstParagraph"/>
      </w:pPr>
      <w:bookmarkStart w:id="50" w:name="fig:010"/>
      <w:r>
        <w:drawing>
          <wp:inline>
            <wp:extent cx="3934225" cy="1052712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image/10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4225" cy="10527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p>
      <w:pPr>
        <w:pStyle w:val="Compact"/>
        <w:numPr>
          <w:ilvl w:val="0"/>
          <w:numId w:val="1010"/>
        </w:numPr>
      </w:pPr>
      <w:r>
        <w:t xml:space="preserve">Требуется настроить направление DNS-запросов от всех узлов внутренней сети, включая запросы от узла server, через узел server. Для этого внесите изменения в файл /etc/named.conf</w:t>
      </w:r>
    </w:p>
    <w:p>
      <w:pPr>
        <w:pStyle w:val="FirstParagraph"/>
      </w:pPr>
      <w:bookmarkStart w:id="54" w:name="fig:011"/>
      <w:r>
        <w:drawing>
          <wp:inline>
            <wp:extent cx="3941909" cy="2896880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image/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1909" cy="2896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</w:p>
    <w:p>
      <w:pPr>
        <w:pStyle w:val="Compact"/>
        <w:numPr>
          <w:ilvl w:val="0"/>
          <w:numId w:val="1011"/>
        </w:numPr>
      </w:pPr>
      <w:r>
        <w:t xml:space="preserve">. Внесите изменения в настройки межсетевого экрана узла server, разрешив работу с DNS</w:t>
      </w:r>
    </w:p>
    <w:p>
      <w:pPr>
        <w:pStyle w:val="FirstParagraph"/>
      </w:pPr>
      <w:bookmarkStart w:id="58" w:name="fig:012"/>
      <w:r>
        <w:drawing>
          <wp:inline>
            <wp:extent cx="3865068" cy="899031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image/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5068" cy="8990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8"/>
    </w:p>
    <w:p>
      <w:pPr>
        <w:pStyle w:val="Compact"/>
        <w:numPr>
          <w:ilvl w:val="0"/>
          <w:numId w:val="1012"/>
        </w:numPr>
      </w:pPr>
      <w:r>
        <w:t xml:space="preserve">Убедитесь, что DNS-запросы идут через узел server, который прослушивает порт 53</w:t>
      </w:r>
    </w:p>
    <w:p>
      <w:pPr>
        <w:pStyle w:val="FirstParagraph"/>
      </w:pPr>
      <w:bookmarkStart w:id="62" w:name="fig:013"/>
      <w:r>
        <w:drawing>
          <wp:inline>
            <wp:extent cx="4267200" cy="1244028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image/13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2440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2"/>
    </w:p>
    <w:bookmarkEnd w:id="63"/>
    <w:bookmarkStart w:id="100" w:name="конфигурирование-первичного-dns-сервера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Конфигурирование первичного DNS-сервера</w:t>
      </w:r>
    </w:p>
    <w:p>
      <w:pPr>
        <w:pStyle w:val="Compact"/>
        <w:numPr>
          <w:ilvl w:val="0"/>
          <w:numId w:val="1013"/>
        </w:numPr>
      </w:pPr>
      <w:r>
        <w:t xml:space="preserve">Скопируйте шаблон описания DNS-зон named.rfc1912.zones из каталога /etc в ка-</w:t>
      </w:r>
      <w:r>
        <w:t xml:space="preserve"> </w:t>
      </w:r>
      <w:r>
        <w:t xml:space="preserve">талог /etc/named и переименуйте его в user.net</w:t>
      </w:r>
    </w:p>
    <w:p>
      <w:pPr>
        <w:pStyle w:val="FirstParagraph"/>
      </w:pPr>
      <w:bookmarkStart w:id="67" w:name="fig:014"/>
      <w:r>
        <w:drawing>
          <wp:inline>
            <wp:extent cx="4267200" cy="434048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image/14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340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7"/>
    </w:p>
    <w:p>
      <w:pPr>
        <w:pStyle w:val="Compact"/>
        <w:numPr>
          <w:ilvl w:val="0"/>
          <w:numId w:val="1014"/>
        </w:numPr>
      </w:pPr>
      <w:r>
        <w:t xml:space="preserve">Включите файл описания зоны /etc/named/user.net в конфигурационном файле DNS /etc/named.conf</w:t>
      </w:r>
    </w:p>
    <w:p>
      <w:pPr>
        <w:pStyle w:val="FirstParagraph"/>
      </w:pPr>
      <w:bookmarkStart w:id="71" w:name="fig:015"/>
      <w:r>
        <w:drawing>
          <wp:inline>
            <wp:extent cx="4267200" cy="1340481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image/15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3404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1"/>
    </w:p>
    <w:p>
      <w:pPr>
        <w:pStyle w:val="Compact"/>
        <w:numPr>
          <w:ilvl w:val="0"/>
          <w:numId w:val="1015"/>
        </w:numPr>
      </w:pPr>
      <w:r>
        <w:t xml:space="preserve">Откройте файл /etc/named/user.net на редактирование</w:t>
      </w:r>
    </w:p>
    <w:p>
      <w:pPr>
        <w:pStyle w:val="FirstParagraph"/>
      </w:pPr>
      <w:bookmarkStart w:id="75" w:name="fig:016"/>
      <w:r>
        <w:drawing>
          <wp:inline>
            <wp:extent cx="3304134" cy="2136161"/>
            <wp:effectExtent b="0" l="0" r="0" t="0"/>
            <wp:docPr descr="" title="" id="73" name="Picture"/>
            <a:graphic>
              <a:graphicData uri="http://schemas.openxmlformats.org/drawingml/2006/picture">
                <pic:pic>
                  <pic:nvPicPr>
                    <pic:cNvPr descr="image/16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4134" cy="21361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5"/>
    </w:p>
    <w:p>
      <w:pPr>
        <w:pStyle w:val="Compact"/>
        <w:numPr>
          <w:ilvl w:val="0"/>
          <w:numId w:val="1016"/>
        </w:numPr>
      </w:pPr>
      <w:r>
        <w:t xml:space="preserve">В каталоге /var/named создайте подкаталоги master/fz и master/rz, в которых будут располагаться файлы прямой и обратной зоны соответственно</w:t>
      </w:r>
    </w:p>
    <w:p>
      <w:pPr>
        <w:pStyle w:val="FirstParagraph"/>
      </w:pPr>
      <w:bookmarkStart w:id="79" w:name="fig:017"/>
      <w:r>
        <w:drawing>
          <wp:inline>
            <wp:extent cx="4267200" cy="453153"/>
            <wp:effectExtent b="0" l="0" r="0" t="0"/>
            <wp:docPr descr="" title="" id="77" name="Picture"/>
            <a:graphic>
              <a:graphicData uri="http://schemas.openxmlformats.org/drawingml/2006/picture">
                <pic:pic>
                  <pic:nvPicPr>
                    <pic:cNvPr descr="image/17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53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9"/>
    </w:p>
    <w:p>
      <w:pPr>
        <w:pStyle w:val="Compact"/>
        <w:numPr>
          <w:ilvl w:val="0"/>
          <w:numId w:val="1017"/>
        </w:numPr>
      </w:pPr>
      <w:r>
        <w:t xml:space="preserve">Скопируйте шаблон прямой DNS-зоны named.localhost из каталога /var/named в каталог /var/named/master/fz и переименуйте его в user.net</w:t>
      </w:r>
    </w:p>
    <w:p>
      <w:pPr>
        <w:pStyle w:val="FirstParagraph"/>
      </w:pPr>
      <w:bookmarkStart w:id="83" w:name="fig:018"/>
      <w:r>
        <w:drawing>
          <wp:inline>
            <wp:extent cx="4267200" cy="492831"/>
            <wp:effectExtent b="0" l="0" r="0" t="0"/>
            <wp:docPr descr="" title="" id="81" name="Picture"/>
            <a:graphic>
              <a:graphicData uri="http://schemas.openxmlformats.org/drawingml/2006/picture">
                <pic:pic>
                  <pic:nvPicPr>
                    <pic:cNvPr descr="image/18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928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3"/>
    </w:p>
    <w:p>
      <w:pPr>
        <w:pStyle w:val="Compact"/>
        <w:numPr>
          <w:ilvl w:val="0"/>
          <w:numId w:val="1018"/>
        </w:numPr>
      </w:pPr>
      <w:r>
        <w:t xml:space="preserve">Измените файл /var/named/master/fz/user.net</w:t>
      </w:r>
    </w:p>
    <w:p>
      <w:pPr>
        <w:pStyle w:val="FirstParagraph"/>
      </w:pPr>
      <w:bookmarkStart w:id="87" w:name="fig:019"/>
      <w:r>
        <w:drawing>
          <wp:inline>
            <wp:extent cx="4267200" cy="1953013"/>
            <wp:effectExtent b="0" l="0" r="0" t="0"/>
            <wp:docPr descr="" title="" id="85" name="Picture"/>
            <a:graphic>
              <a:graphicData uri="http://schemas.openxmlformats.org/drawingml/2006/picture">
                <pic:pic>
                  <pic:nvPicPr>
                    <pic:cNvPr descr="image/19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9530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7"/>
    </w:p>
    <w:p>
      <w:pPr>
        <w:pStyle w:val="Compact"/>
        <w:numPr>
          <w:ilvl w:val="0"/>
          <w:numId w:val="1019"/>
        </w:numPr>
      </w:pPr>
      <w:r>
        <w:t xml:space="preserve">Скопируйте шаблон обратной DNS-зоны named.loopback из каталога /var/named в каталог /var/named/master/rz и переименуйте его в 192.168.1</w:t>
      </w:r>
    </w:p>
    <w:p>
      <w:pPr>
        <w:pStyle w:val="Compact"/>
        <w:numPr>
          <w:ilvl w:val="0"/>
          <w:numId w:val="1019"/>
        </w:numPr>
      </w:pPr>
      <w:r>
        <w:t xml:space="preserve">Измените файл /var/named/master/rz/192.168.1</w:t>
      </w:r>
    </w:p>
    <w:p>
      <w:pPr>
        <w:pStyle w:val="FirstParagraph"/>
      </w:pPr>
      <w:bookmarkStart w:id="91" w:name="fig:020"/>
      <w:r>
        <w:drawing>
          <wp:inline>
            <wp:extent cx="4267200" cy="2133600"/>
            <wp:effectExtent b="0" l="0" r="0" t="0"/>
            <wp:docPr descr="" title="" id="89" name="Picture"/>
            <a:graphic>
              <a:graphicData uri="http://schemas.openxmlformats.org/drawingml/2006/picture">
                <pic:pic>
                  <pic:nvPicPr>
                    <pic:cNvPr descr="image/20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1"/>
    </w:p>
    <w:p>
      <w:pPr>
        <w:pStyle w:val="Compact"/>
        <w:numPr>
          <w:ilvl w:val="0"/>
          <w:numId w:val="1020"/>
        </w:numPr>
      </w:pPr>
      <w:r>
        <w:t xml:space="preserve">Далее требуется исправить права доступа к файлам в каталогах /etc/named и /var/named, чтобы демон named мог с ними р10. После изменения доступа к конфигурационным файлам named требуется корректно восстановить их метки в SELinuxаботать</w:t>
      </w:r>
    </w:p>
    <w:p>
      <w:pPr>
        <w:pStyle w:val="Compact"/>
        <w:numPr>
          <w:ilvl w:val="0"/>
          <w:numId w:val="1020"/>
        </w:numPr>
      </w:pPr>
      <w:r>
        <w:t xml:space="preserve">После изменения доступа к конфигурационным файлам named требуется корректно восстановить их метки в SELinux. Для проверки состояния переключателей SELinux, относящихся к named, введите: getsebool -a | grep named. При необходимости дайте named разрешение на запись в файлы DNS-зоны:</w:t>
      </w:r>
    </w:p>
    <w:p>
      <w:pPr>
        <w:pStyle w:val="FirstParagraph"/>
      </w:pPr>
      <w:bookmarkStart w:id="95" w:name="fig:021"/>
      <w:r>
        <w:drawing>
          <wp:inline>
            <wp:extent cx="4267200" cy="1160535"/>
            <wp:effectExtent b="0" l="0" r="0" t="0"/>
            <wp:docPr descr="" title="" id="93" name="Picture"/>
            <a:graphic>
              <a:graphicData uri="http://schemas.openxmlformats.org/drawingml/2006/picture">
                <pic:pic>
                  <pic:nvPicPr>
                    <pic:cNvPr descr="image/21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160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5"/>
    </w:p>
    <w:p>
      <w:pPr>
        <w:pStyle w:val="BodyText"/>
      </w:pPr>
      <w:bookmarkStart w:id="99" w:name="fig:022"/>
      <w:r>
        <w:drawing>
          <wp:inline>
            <wp:extent cx="4267200" cy="488722"/>
            <wp:effectExtent b="0" l="0" r="0" t="0"/>
            <wp:docPr descr="" title="" id="97" name="Picture"/>
            <a:graphic>
              <a:graphicData uri="http://schemas.openxmlformats.org/drawingml/2006/picture">
                <pic:pic>
                  <pic:nvPicPr>
                    <pic:cNvPr descr="image/22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887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9"/>
    </w:p>
    <w:bookmarkEnd w:id="100"/>
    <w:bookmarkStart w:id="113" w:name="анализ-работы-dns-серверf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Анализ работы DNS-серверf</w:t>
      </w:r>
    </w:p>
    <w:p>
      <w:pPr>
        <w:pStyle w:val="Compact"/>
        <w:numPr>
          <w:ilvl w:val="0"/>
          <w:numId w:val="1021"/>
        </w:numPr>
      </w:pPr>
      <w:r>
        <w:t xml:space="preserve">При помощи утилиты dig получите описание DNS-зоны с сервера ns.user.net</w:t>
      </w:r>
    </w:p>
    <w:p>
      <w:pPr>
        <w:pStyle w:val="Compact"/>
        <w:numPr>
          <w:ilvl w:val="0"/>
          <w:numId w:val="1021"/>
        </w:numPr>
      </w:pPr>
      <w:r>
        <w:t xml:space="preserve">При помощи утилиты host проанализируйте корректность работы DNS-сервера</w:t>
      </w:r>
    </w:p>
    <w:p>
      <w:pPr>
        <w:pStyle w:val="FirstParagraph"/>
      </w:pPr>
      <w:bookmarkStart w:id="104" w:name="fig:023"/>
      <w:r>
        <w:drawing>
          <wp:inline>
            <wp:extent cx="4267200" cy="2989101"/>
            <wp:effectExtent b="0" l="0" r="0" t="0"/>
            <wp:docPr descr="" title="" id="102" name="Picture"/>
            <a:graphic>
              <a:graphicData uri="http://schemas.openxmlformats.org/drawingml/2006/picture">
                <pic:pic>
                  <pic:nvPicPr>
                    <pic:cNvPr descr="image/23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989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4"/>
    </w:p>
    <w:p>
      <w:pPr>
        <w:pStyle w:val="BodyText"/>
      </w:pPr>
      <w:bookmarkStart w:id="108" w:name="fig:024"/>
      <w:r>
        <w:drawing>
          <wp:inline>
            <wp:extent cx="4267200" cy="1999351"/>
            <wp:effectExtent b="0" l="0" r="0" t="0"/>
            <wp:docPr descr="" title="" id="106" name="Picture"/>
            <a:graphic>
              <a:graphicData uri="http://schemas.openxmlformats.org/drawingml/2006/picture">
                <pic:pic>
                  <pic:nvPicPr>
                    <pic:cNvPr descr="image/24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9993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8"/>
    </w:p>
    <w:p>
      <w:pPr>
        <w:pStyle w:val="BodyText"/>
      </w:pPr>
      <w:bookmarkStart w:id="112" w:name="fig:025"/>
      <w:r>
        <w:drawing>
          <wp:inline>
            <wp:extent cx="4267200" cy="1003596"/>
            <wp:effectExtent b="0" l="0" r="0" t="0"/>
            <wp:docPr descr="" title="" id="110" name="Picture"/>
            <a:graphic>
              <a:graphicData uri="http://schemas.openxmlformats.org/drawingml/2006/picture">
                <pic:pic>
                  <pic:nvPicPr>
                    <pic:cNvPr descr="image/25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0035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2"/>
    </w:p>
    <w:bookmarkEnd w:id="113"/>
    <w:bookmarkStart w:id="126" w:name="Xd636270ea8e9bb71f498bde6a96fb3a56434bd8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Внесение изменений в настройки внутреннего окружения виртуальной машины</w:t>
      </w:r>
    </w:p>
    <w:p>
      <w:pPr>
        <w:pStyle w:val="Compact"/>
        <w:numPr>
          <w:ilvl w:val="0"/>
          <w:numId w:val="1022"/>
        </w:numPr>
      </w:pPr>
      <w:r>
        <w:t xml:space="preserve">На виртуальной машине server перейдите в каталог для внесения изменений в настройки внутреннего окружения /vagrant/provision/server/, создайте в нём каталог dns, в который поместите в соответствующие каталоги конфигурационные файлы DNS</w:t>
      </w:r>
    </w:p>
    <w:p>
      <w:pPr>
        <w:pStyle w:val="FirstParagraph"/>
      </w:pPr>
      <w:bookmarkStart w:id="117" w:name="fig:026"/>
      <w:r>
        <w:drawing>
          <wp:inline>
            <wp:extent cx="4267200" cy="838705"/>
            <wp:effectExtent b="0" l="0" r="0" t="0"/>
            <wp:docPr descr="" title="" id="115" name="Picture"/>
            <a:graphic>
              <a:graphicData uri="http://schemas.openxmlformats.org/drawingml/2006/picture">
                <pic:pic>
                  <pic:nvPicPr>
                    <pic:cNvPr descr="image/26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838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7"/>
    </w:p>
    <w:p>
      <w:pPr>
        <w:pStyle w:val="Compact"/>
        <w:numPr>
          <w:ilvl w:val="0"/>
          <w:numId w:val="1023"/>
        </w:numPr>
      </w:pPr>
      <w:r>
        <w:t xml:space="preserve">В каталоге /vagrant/provision/server создайте исполняемый файл dns.sh</w:t>
      </w:r>
    </w:p>
    <w:p>
      <w:pPr>
        <w:pStyle w:val="FirstParagraph"/>
      </w:pPr>
      <w:bookmarkStart w:id="121" w:name="fig:027"/>
      <w:r>
        <w:drawing>
          <wp:inline>
            <wp:extent cx="2773936" cy="622406"/>
            <wp:effectExtent b="0" l="0" r="0" t="0"/>
            <wp:docPr descr="" title="" id="119" name="Picture"/>
            <a:graphic>
              <a:graphicData uri="http://schemas.openxmlformats.org/drawingml/2006/picture">
                <pic:pic>
                  <pic:nvPicPr>
                    <pic:cNvPr descr="image/27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3936" cy="622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1"/>
    </w:p>
    <w:p>
      <w:pPr>
        <w:pStyle w:val="Compact"/>
        <w:numPr>
          <w:ilvl w:val="0"/>
          <w:numId w:val="1024"/>
        </w:numPr>
      </w:pPr>
      <w:r>
        <w:t xml:space="preserve">Для отработки созданного скрипта во время загрузки виртуальной машины server в конфигурационном файле Vagrantfile необходимо добавить в разделе конфигурации для сервера</w:t>
      </w:r>
    </w:p>
    <w:p>
      <w:pPr>
        <w:pStyle w:val="FirstParagraph"/>
      </w:pPr>
      <w:bookmarkStart w:id="125" w:name="fig:028"/>
      <w:r>
        <w:drawing>
          <wp:inline>
            <wp:extent cx="3703704" cy="1329337"/>
            <wp:effectExtent b="0" l="0" r="0" t="0"/>
            <wp:docPr descr="" title="" id="123" name="Picture"/>
            <a:graphic>
              <a:graphicData uri="http://schemas.openxmlformats.org/drawingml/2006/picture">
                <pic:pic>
                  <pic:nvPicPr>
                    <pic:cNvPr descr="image/28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704" cy="13293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5"/>
    </w:p>
    <w:bookmarkEnd w:id="126"/>
    <w:bookmarkStart w:id="127" w:name="выводы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№ 2 мне удалось прибрести практические навыки по установке и конфигурированию DNS-сервера, усвоение принципов работы системы доменных имён.</w:t>
      </w:r>
    </w:p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0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1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2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14" Target="media/rId14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4" Target="media/rId114.png" /><Relationship Type="http://schemas.openxmlformats.org/officeDocument/2006/relationships/image" Id="rId118" Target="media/rId118.png" /><Relationship Type="http://schemas.openxmlformats.org/officeDocument/2006/relationships/image" Id="rId122" Target="media/rId122.png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2. Настройка DNS-сервера.</dc:title>
  <dc:creator>Анна Александровна Глушенок</dc:creator>
  <dc:language>ru-RU</dc:language>
  <cp:keywords/>
  <dcterms:created xsi:type="dcterms:W3CDTF">2026-09-12T20:33:12Z</dcterms:created>
  <dcterms:modified xsi:type="dcterms:W3CDTF">2026-09-12T20:33:12Z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ccsDelim">
    <vt:lpwstr>, </vt:lpwstr>
  </property>
  <property fmtid="{D5CDD505-2E9C-101B-9397-08002B2CF9AE}" pid="7" name="ccsLabelSep">
    <vt:lpwstr> — </vt:lpwstr>
  </property>
  <property fmtid="{D5CDD505-2E9C-101B-9397-08002B2CF9AE}" pid="8" name="ccsTemplate">
    <vt:lpwstr>iccsLabelSept</vt:lpwstr>
  </property>
  <property fmtid="{D5CDD505-2E9C-101B-9397-08002B2CF9AE}" pid="9" name="chapDelim">
    <vt:lpwstr>.</vt:lpwstr>
  </property>
  <property fmtid="{D5CDD505-2E9C-101B-9397-08002B2CF9AE}" pid="10" name="chapters">
    <vt:lpwstr>False</vt:lpwstr>
  </property>
  <property fmtid="{D5CDD505-2E9C-101B-9397-08002B2CF9AE}" pid="11" name="chaptersDepth">
    <vt:lpwstr>1</vt:lpwstr>
  </property>
  <property fmtid="{D5CDD505-2E9C-101B-9397-08002B2CF9AE}" pid="12" name="codeBlockCaptions">
    <vt:lpwstr>False</vt:lpwstr>
  </property>
  <property fmtid="{D5CDD505-2E9C-101B-9397-08002B2CF9AE}" pid="13" name="cref">
    <vt:lpwstr>False</vt:lpwstr>
  </property>
  <property fmtid="{D5CDD505-2E9C-101B-9397-08002B2CF9AE}" pid="14" name="crossrefYaml">
    <vt:lpwstr>pandoc-crossref.yaml</vt:lpwstr>
  </property>
  <property fmtid="{D5CDD505-2E9C-101B-9397-08002B2CF9AE}" pid="15" name="documentclass">
    <vt:lpwstr>scrreprt</vt:lpwstr>
  </property>
  <property fmtid="{D5CDD505-2E9C-101B-9397-08002B2CF9AE}" pid="16" name="eqLabels">
    <vt:lpwstr>arabic</vt:lpwstr>
  </property>
  <property fmtid="{D5CDD505-2E9C-101B-9397-08002B2CF9AE}" pid="17" name="eqnBlockInlineMath">
    <vt:lpwstr>False</vt:lpwstr>
  </property>
  <property fmtid="{D5CDD505-2E9C-101B-9397-08002B2CF9AE}" pid="18" name="eqnBlockTemplate">
    <vt:lpwstr>ti</vt:lpwstr>
  </property>
  <property fmtid="{D5CDD505-2E9C-101B-9397-08002B2CF9AE}" pid="19" name="eqnDisplayTemplate">
    <vt:lpwstr>e</vt:lpwstr>
  </property>
  <property fmtid="{D5CDD505-2E9C-101B-9397-08002B2CF9AE}" pid="20" name="eqnIndexTemplate">
    <vt:lpwstr>(i)</vt:lpwstr>
  </property>
  <property fmtid="{D5CDD505-2E9C-101B-9397-08002B2CF9AE}" pid="21" name="eqnInlineTableTemplate">
    <vt:lpwstr>e</vt:lpwstr>
  </property>
  <property fmtid="{D5CDD505-2E9C-101B-9397-08002B2CF9AE}" pid="22" name="eqnInlineTemplate">
    <vt:lpwstr>eequationNumberTeX{i}</vt:lpwstr>
  </property>
  <property fmtid="{D5CDD505-2E9C-101B-9397-08002B2CF9AE}" pid="23" name="eqnPrefix">
    <vt:lpwstr/>
  </property>
  <property fmtid="{D5CDD505-2E9C-101B-9397-08002B2CF9AE}" pid="24" name="eqnPrefixTemplate">
    <vt:lpwstr>p i</vt:lpwstr>
  </property>
  <property fmtid="{D5CDD505-2E9C-101B-9397-08002B2CF9AE}" pid="25" name="equationNumberTeX">
    <vt:lpwstr>\qquad</vt:lpwstr>
  </property>
  <property fmtid="{D5CDD505-2E9C-101B-9397-08002B2CF9AE}" pid="26" name="figLabels">
    <vt:lpwstr>arabic</vt:lpwstr>
  </property>
  <property fmtid="{D5CDD505-2E9C-101B-9397-08002B2CF9AE}" pid="27" name="figPrefix">
    <vt:lpwstr/>
  </property>
  <property fmtid="{D5CDD505-2E9C-101B-9397-08002B2CF9AE}" pid="28" name="figPrefixTemplate">
    <vt:lpwstr>p i</vt:lpwstr>
  </property>
  <property fmtid="{D5CDD505-2E9C-101B-9397-08002B2CF9AE}" pid="29" name="figureTemplate">
    <vt:lpwstr>figureTitle ititleDelim t</vt:lpwstr>
  </property>
  <property fmtid="{D5CDD505-2E9C-101B-9397-08002B2CF9AE}" pid="30" name="figureTitle">
    <vt:lpwstr>Рис.</vt:lpwstr>
  </property>
  <property fmtid="{D5CDD505-2E9C-101B-9397-08002B2CF9AE}" pid="31" name="fontsize">
    <vt:lpwstr>12pt</vt:lpwstr>
  </property>
  <property fmtid="{D5CDD505-2E9C-101B-9397-08002B2CF9AE}" pid="32" name="header-includes">
    <vt:lpwstr/>
  </property>
  <property fmtid="{D5CDD505-2E9C-101B-9397-08002B2CF9AE}" pid="33" name="indent">
    <vt:lpwstr>True</vt:lpwstr>
  </property>
  <property fmtid="{D5CDD505-2E9C-101B-9397-08002B2CF9AE}" pid="34" name="lastDelim">
    <vt:lpwstr>, </vt:lpwstr>
  </property>
  <property fmtid="{D5CDD505-2E9C-101B-9397-08002B2CF9AE}" pid="35" name="linestretch">
    <vt:lpwstr>1.5</vt:lpwstr>
  </property>
  <property fmtid="{D5CDD505-2E9C-101B-9397-08002B2CF9AE}" pid="36" name="linkReferences">
    <vt:lpwstr>False</vt:lpwstr>
  </property>
  <property fmtid="{D5CDD505-2E9C-101B-9397-08002B2CF9AE}" pid="37" name="listItemTitleDelim">
    <vt:lpwstr>.</vt:lpwstr>
  </property>
  <property fmtid="{D5CDD505-2E9C-101B-9397-08002B2CF9AE}" pid="38" name="listOfMetadata">
    <vt:lpwstr>False</vt:lpwstr>
  </property>
  <property fmtid="{D5CDD505-2E9C-101B-9397-08002B2CF9AE}" pid="39" name="listingTemplate">
    <vt:lpwstr>listingTitle ititleDelim t</vt:lpwstr>
  </property>
  <property fmtid="{D5CDD505-2E9C-101B-9397-08002B2CF9AE}" pid="40" name="listingTitle">
    <vt:lpwstr>Listing</vt:lpwstr>
  </property>
  <property fmtid="{D5CDD505-2E9C-101B-9397-08002B2CF9AE}" pid="41" name="listings">
    <vt:lpwstr>False</vt:lpwstr>
  </property>
  <property fmtid="{D5CDD505-2E9C-101B-9397-08002B2CF9AE}" pid="42" name="lof">
    <vt:lpwstr>True</vt:lpwstr>
  </property>
  <property fmtid="{D5CDD505-2E9C-101B-9397-08002B2CF9AE}" pid="43" name="lofItemTemplate">
    <vt:lpwstr>lofItemTitleilistItemTitleDelimt </vt:lpwstr>
  </property>
  <property fmtid="{D5CDD505-2E9C-101B-9397-08002B2CF9AE}" pid="44" name="lofItemTitle">
    <vt:lpwstr/>
  </property>
  <property fmtid="{D5CDD505-2E9C-101B-9397-08002B2CF9AE}" pid="45" name="lofTitle">
    <vt:lpwstr>Список иллюстраций</vt:lpwstr>
  </property>
  <property fmtid="{D5CDD505-2E9C-101B-9397-08002B2CF9AE}" pid="46" name="lolItemTemplate">
    <vt:lpwstr>lolItemTitleilistItemTitleDelimt </vt:lpwstr>
  </property>
  <property fmtid="{D5CDD505-2E9C-101B-9397-08002B2CF9AE}" pid="47" name="lolItemTitle">
    <vt:lpwstr/>
  </property>
  <property fmtid="{D5CDD505-2E9C-101B-9397-08002B2CF9AE}" pid="48" name="lolTitle">
    <vt:lpwstr>List of Listings</vt:lpwstr>
  </property>
  <property fmtid="{D5CDD505-2E9C-101B-9397-08002B2CF9AE}" pid="49" name="lot">
    <vt:lpwstr>False</vt:lpwstr>
  </property>
  <property fmtid="{D5CDD505-2E9C-101B-9397-08002B2CF9AE}" pid="50" name="lotItemTemplate">
    <vt:lpwstr>lotItemTitleilistItemTitleDelimt </vt:lpwstr>
  </property>
  <property fmtid="{D5CDD505-2E9C-101B-9397-08002B2CF9AE}" pid="51" name="lotItemTitle">
    <vt:lpwstr/>
  </property>
  <property fmtid="{D5CDD505-2E9C-101B-9397-08002B2CF9AE}" pid="52" name="lotTitle">
    <vt:lpwstr>List of Tables</vt:lpwstr>
  </property>
  <property fmtid="{D5CDD505-2E9C-101B-9397-08002B2CF9AE}" pid="53" name="lstLabels">
    <vt:lpwstr>arabic</vt:lpwstr>
  </property>
  <property fmtid="{D5CDD505-2E9C-101B-9397-08002B2CF9AE}" pid="54" name="lstPrefix">
    <vt:lpwstr/>
  </property>
  <property fmtid="{D5CDD505-2E9C-101B-9397-08002B2CF9AE}" pid="55" name="lstPrefixTemplate">
    <vt:lpwstr>p i</vt:lpwstr>
  </property>
  <property fmtid="{D5CDD505-2E9C-101B-9397-08002B2CF9AE}" pid="56" name="mainfont">
    <vt:lpwstr>Liberation Serif</vt:lpwstr>
  </property>
  <property fmtid="{D5CDD505-2E9C-101B-9397-08002B2CF9AE}" pid="57" name="monofont">
    <vt:lpwstr>Liberation Mono</vt:lpwstr>
  </property>
  <property fmtid="{D5CDD505-2E9C-101B-9397-08002B2CF9AE}" pid="58" name="nameInLink">
    <vt:lpwstr>False</vt:lpwstr>
  </property>
  <property fmtid="{D5CDD505-2E9C-101B-9397-08002B2CF9AE}" pid="59" name="numberSections">
    <vt:lpwstr>False</vt:lpwstr>
  </property>
  <property fmtid="{D5CDD505-2E9C-101B-9397-08002B2CF9AE}" pid="60" name="pairDelim">
    <vt:lpwstr>, </vt:lpwstr>
  </property>
  <property fmtid="{D5CDD505-2E9C-101B-9397-08002B2CF9AE}" pid="61" name="papersize">
    <vt:lpwstr>a4</vt:lpwstr>
  </property>
  <property fmtid="{D5CDD505-2E9C-101B-9397-08002B2CF9AE}" pid="62" name="rangeDelim">
    <vt:lpwstr>-</vt:lpwstr>
  </property>
  <property fmtid="{D5CDD505-2E9C-101B-9397-08002B2CF9AE}" pid="63" name="refDelim">
    <vt:lpwstr>, </vt:lpwstr>
  </property>
  <property fmtid="{D5CDD505-2E9C-101B-9397-08002B2CF9AE}" pid="64" name="refIndexTemplate">
    <vt:lpwstr>isuf</vt:lpwstr>
  </property>
  <property fmtid="{D5CDD505-2E9C-101B-9397-08002B2CF9AE}" pid="65" name="sansfont">
    <vt:lpwstr>Liberation Sans</vt:lpwstr>
  </property>
  <property fmtid="{D5CDD505-2E9C-101B-9397-08002B2CF9AE}" pid="66" name="secHeaderDelim">
    <vt:lpwstr> </vt:lpwstr>
  </property>
  <property fmtid="{D5CDD505-2E9C-101B-9397-08002B2CF9AE}" pid="67" name="secHeaderTemplate">
    <vt:lpwstr>isecHeaderDelim[n]t</vt:lpwstr>
  </property>
  <property fmtid="{D5CDD505-2E9C-101B-9397-08002B2CF9AE}" pid="68" name="secLabels">
    <vt:lpwstr>arabic</vt:lpwstr>
  </property>
  <property fmtid="{D5CDD505-2E9C-101B-9397-08002B2CF9AE}" pid="69" name="secPrefix">
    <vt:lpwstr/>
  </property>
  <property fmtid="{D5CDD505-2E9C-101B-9397-08002B2CF9AE}" pid="70" name="secPrefixTemplate">
    <vt:lpwstr>p i</vt:lpwstr>
  </property>
  <property fmtid="{D5CDD505-2E9C-101B-9397-08002B2CF9AE}" pid="71" name="sectionsDepth">
    <vt:lpwstr>0</vt:lpwstr>
  </property>
  <property fmtid="{D5CDD505-2E9C-101B-9397-08002B2CF9AE}" pid="72" name="subfigGrid">
    <vt:lpwstr>False</vt:lpwstr>
  </property>
  <property fmtid="{D5CDD505-2E9C-101B-9397-08002B2CF9AE}" pid="73" name="subfigLabels">
    <vt:lpwstr>alpha a</vt:lpwstr>
  </property>
  <property fmtid="{D5CDD505-2E9C-101B-9397-08002B2CF9AE}" pid="74" name="subfigureChildTemplate">
    <vt:lpwstr>i</vt:lpwstr>
  </property>
  <property fmtid="{D5CDD505-2E9C-101B-9397-08002B2CF9AE}" pid="75" name="subfigureRefIndexTemplate">
    <vt:lpwstr>isuf (s)</vt:lpwstr>
  </property>
  <property fmtid="{D5CDD505-2E9C-101B-9397-08002B2CF9AE}" pid="76" name="subfigureTemplate">
    <vt:lpwstr>figureTitle ititleDelim t. ccs</vt:lpwstr>
  </property>
  <property fmtid="{D5CDD505-2E9C-101B-9397-08002B2CF9AE}" pid="77" name="subtitle">
    <vt:lpwstr>Отчет</vt:lpwstr>
  </property>
  <property fmtid="{D5CDD505-2E9C-101B-9397-08002B2CF9AE}" pid="78" name="tableEqns">
    <vt:lpwstr>False</vt:lpwstr>
  </property>
  <property fmtid="{D5CDD505-2E9C-101B-9397-08002B2CF9AE}" pid="79" name="tableTemplate">
    <vt:lpwstr>tableTitle ititleDelim t</vt:lpwstr>
  </property>
  <property fmtid="{D5CDD505-2E9C-101B-9397-08002B2CF9AE}" pid="80" name="tableTitle">
    <vt:lpwstr>Таблица</vt:lpwstr>
  </property>
  <property fmtid="{D5CDD505-2E9C-101B-9397-08002B2CF9AE}" pid="81" name="tblLabels">
    <vt:lpwstr>arabic</vt:lpwstr>
  </property>
  <property fmtid="{D5CDD505-2E9C-101B-9397-08002B2CF9AE}" pid="82" name="tblPrefix">
    <vt:lpwstr/>
  </property>
  <property fmtid="{D5CDD505-2E9C-101B-9397-08002B2CF9AE}" pid="83" name="tblPrefixTemplate">
    <vt:lpwstr>p i</vt:lpwstr>
  </property>
  <property fmtid="{D5CDD505-2E9C-101B-9397-08002B2CF9AE}" pid="84" name="titleDelim">
    <vt:lpwstr>:</vt:lpwstr>
  </property>
  <property fmtid="{D5CDD505-2E9C-101B-9397-08002B2CF9AE}" pid="85" name="toc">
    <vt:lpwstr>True</vt:lpwstr>
  </property>
  <property fmtid="{D5CDD505-2E9C-101B-9397-08002B2CF9AE}" pid="86" name="toc-depth">
    <vt:lpwstr>2</vt:lpwstr>
  </property>
  <property fmtid="{D5CDD505-2E9C-101B-9397-08002B2CF9AE}" pid="87" name="toc-title">
    <vt:lpwstr>Содержание</vt:lpwstr>
  </property>
</Properties>
</file>