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15.png" ContentType="image/png"/>
  <Override PartName="/word/media/rId88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2.png" ContentType="image/png"/>
  <Override PartName="/word/media/rId126.png" ContentType="image/png"/>
  <Override PartName="/word/media/rId19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150.png" ContentType="image/png"/>
  <Override PartName="/word/media/rId154.png" ContentType="image/png"/>
  <Override PartName="/word/media/rId158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2. Простые сети в GNS3. Анализ трафика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 Александровна 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Для блока</w:t>
      </w:r>
      <w:r>
        <w:t xml:space="preserve"> </w:t>
      </w:r>
      <w:r>
        <w:t xml:space="preserve">“Моделирование простейшей сети на базе коммутатора в GNS3”</w:t>
      </w:r>
      <w:r>
        <w:t xml:space="preserve">:</w:t>
      </w:r>
      <w:r>
        <w:t xml:space="preserve"> </w:t>
      </w:r>
      <w:r>
        <w:t xml:space="preserve">1. Построить в GNS3 топологию сети, состоящей из коммутатора Ethernet и двух оконечных устройств (персональных компьютеров).</w:t>
      </w:r>
      <w:r>
        <w:t xml:space="preserve"> </w:t>
      </w:r>
      <w:r>
        <w:t xml:space="preserve">2. Задать оконечным устройствам IP-адреса в сети 192.168.1.0/24. Проверить связь.</w:t>
      </w:r>
    </w:p>
    <w:p>
      <w:pPr>
        <w:pStyle w:val="BodyText"/>
      </w:pPr>
      <w:r>
        <w:t xml:space="preserve">Для блока</w:t>
      </w:r>
      <w:r>
        <w:t xml:space="preserve"> </w:t>
      </w:r>
      <w:r>
        <w:t xml:space="preserve">“Анализ трафика в GNS3 посредством Wireshark”</w:t>
      </w:r>
      <w:r>
        <w:t xml:space="preserve">:</w:t>
      </w:r>
      <w:r>
        <w:t xml:space="preserve"> </w:t>
      </w:r>
      <w:r>
        <w:t xml:space="preserve">1. С помощью Wireshark захватить и проанализировать ARP-сообщения.</w:t>
      </w:r>
      <w:r>
        <w:t xml:space="preserve"> </w:t>
      </w:r>
      <w:r>
        <w:t xml:space="preserve">2. С помощью Wireshark захватить и проанализировать ICMP-сообщения.</w:t>
      </w:r>
    </w:p>
    <w:p>
      <w:pPr>
        <w:pStyle w:val="BodyText"/>
      </w:pPr>
      <w:r>
        <w:t xml:space="preserve">Для блока</w:t>
      </w:r>
      <w:r>
        <w:t xml:space="preserve"> </w:t>
      </w:r>
      <w:r>
        <w:t xml:space="preserve">“Моделирование простейшей сети на базе маршрутизатора FRR в GNS3”</w:t>
      </w:r>
      <w:r>
        <w:t xml:space="preserve">:</w:t>
      </w:r>
      <w:r>
        <w:t xml:space="preserve"> </w:t>
      </w:r>
      <w:r>
        <w:t xml:space="preserve">1. Построить в GNS3 топологию сети, состоящей из маршрутизатора FRR, коммутатора Ethernet и оконечного устройства.</w:t>
      </w:r>
      <w:r>
        <w:t xml:space="preserve"> </w:t>
      </w:r>
      <w:r>
        <w:t xml:space="preserve">2. Задать оконечному устройству IP-адрес в сети 192.168.1.0/24.</w:t>
      </w:r>
      <w:r>
        <w:t xml:space="preserve"> </w:t>
      </w:r>
      <w:r>
        <w:t xml:space="preserve">3. Присвоить интерфейсу маршрутизатора адрес 192.168.1.1/24</w:t>
      </w:r>
      <w:r>
        <w:t xml:space="preserve"> </w:t>
      </w:r>
      <w:r>
        <w:t xml:space="preserve">4. Проверить связь.</w:t>
      </w:r>
    </w:p>
    <w:p>
      <w:pPr>
        <w:pStyle w:val="BodyText"/>
      </w:pPr>
      <w:r>
        <w:t xml:space="preserve">Для блока</w:t>
      </w:r>
      <w:r>
        <w:t xml:space="preserve"> </w:t>
      </w:r>
      <w:r>
        <w:t xml:space="preserve">“Моделирование простейшей сети на базе маршрутизатора VyOS в GNS3”</w:t>
      </w:r>
      <w:r>
        <w:t xml:space="preserve">:</w:t>
      </w:r>
      <w:r>
        <w:t xml:space="preserve"> </w:t>
      </w:r>
      <w:r>
        <w:t xml:space="preserve">1. Построить в GNS3 топологию сети, состоящей из маршрутизатора VyOS, ком-</w:t>
      </w:r>
      <w:r>
        <w:t xml:space="preserve"> </w:t>
      </w:r>
      <w:r>
        <w:t xml:space="preserve">мутатора Ethernet и оконечного устройства.</w:t>
      </w:r>
      <w:r>
        <w:t xml:space="preserve"> </w:t>
      </w:r>
      <w:r>
        <w:t xml:space="preserve">2. Задать оконечному устройству IP-адрес в сети 192.168.1.0/24.</w:t>
      </w:r>
      <w:r>
        <w:t xml:space="preserve"> </w:t>
      </w:r>
      <w:r>
        <w:t xml:space="preserve">3. Присвоить интерфейсу маршрутизатора адрес 192.168.1.1/24</w:t>
      </w:r>
      <w:r>
        <w:t xml:space="preserve"> </w:t>
      </w:r>
      <w:r>
        <w:t xml:space="preserve">4. Проверить связь.</w:t>
      </w:r>
    </w:p>
    <w:bookmarkEnd w:id="10"/>
    <w:bookmarkStart w:id="16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7" w:name="Xe1a9ae43890959f035b33078fc81a5312d3a7e6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Моделирование простейшей сети на базе коммутатора в GNS3</w:t>
      </w:r>
    </w:p>
    <w:p>
      <w:pPr>
        <w:pStyle w:val="Compact"/>
        <w:numPr>
          <w:ilvl w:val="0"/>
          <w:numId w:val="1001"/>
        </w:numPr>
      </w:pPr>
      <w:r>
        <w:t xml:space="preserve">Запустите GNS3 VM и GNS3. Создайте новый проект</w:t>
      </w:r>
    </w:p>
    <w:p>
      <w:pPr>
        <w:pStyle w:val="Compact"/>
        <w:numPr>
          <w:ilvl w:val="0"/>
          <w:numId w:val="1001"/>
        </w:numPr>
      </w:pPr>
      <w:r>
        <w:t xml:space="preserve">В рабочей области GNS3 разместите коммутатор и два VPCS. Измените название устройств, включив имя учётной записи студента. Соедините VPCS с коммутатором. Отобразите обозначение интерфейсов соединения</w:t>
      </w:r>
    </w:p>
    <w:bookmarkStart w:id="14" w:name="fig:001"/>
    <w:p>
      <w:pPr>
        <w:pStyle w:val="CaptionedFigure"/>
      </w:pPr>
      <w:r>
        <w:drawing>
          <wp:inline>
            <wp:extent cx="3200400" cy="1657350"/>
            <wp:effectExtent b="0" l="0" r="0" t="0"/>
            <wp:docPr descr="Рис. 1: размещение коммутатора и VPCS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размещение коммутатора и VPCS</w:t>
      </w:r>
    </w:p>
    <w:bookmarkEnd w:id="14"/>
    <w:bookmarkStart w:id="18" w:name="fig:002"/>
    <w:p>
      <w:pPr>
        <w:pStyle w:val="CaptionedFigure"/>
      </w:pPr>
      <w:r>
        <w:drawing>
          <wp:inline>
            <wp:extent cx="3200400" cy="1636888"/>
            <wp:effectExtent b="0" l="0" r="0" t="0"/>
            <wp:docPr descr="Рис. 2: изменение названий устройств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36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изменение названий устройств</w:t>
      </w:r>
    </w:p>
    <w:bookmarkEnd w:id="18"/>
    <w:bookmarkStart w:id="22" w:name="fig:003"/>
    <w:p>
      <w:pPr>
        <w:pStyle w:val="CaptionedFigure"/>
      </w:pPr>
      <w:r>
        <w:drawing>
          <wp:inline>
            <wp:extent cx="3200400" cy="1549667"/>
            <wp:effectExtent b="0" l="0" r="0" t="0"/>
            <wp:docPr descr="Рис. 3: отображение интерфейсов соединения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49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отображение интерфейсов соединения</w:t>
      </w:r>
    </w:p>
    <w:bookmarkEnd w:id="22"/>
    <w:p>
      <w:pPr>
        <w:pStyle w:val="Compact"/>
        <w:numPr>
          <w:ilvl w:val="0"/>
          <w:numId w:val="1002"/>
        </w:numPr>
      </w:pPr>
      <w:r>
        <w:t xml:space="preserve">Запустите Start, затем вызовите Console. Просмотрите синтаксис возможных команд. Задайте IP-адрес 192.168.1.11 в сети 192.168.1.0/24, для сохранения введите save. Аналогичным образом задайте IP-адрес 192.168.1.12 для PC-2</w:t>
      </w:r>
    </w:p>
    <w:bookmarkStart w:id="26" w:name="fig:004"/>
    <w:p>
      <w:pPr>
        <w:pStyle w:val="CaptionedFigure"/>
      </w:pPr>
      <w:r>
        <w:drawing>
          <wp:inline>
            <wp:extent cx="3200400" cy="560218"/>
            <wp:effectExtent b="0" l="0" r="0" t="0"/>
            <wp:docPr descr="Рис. 4: просмотр синтаксиса команд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60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просмотр синтаксиса команд</w:t>
      </w:r>
    </w:p>
    <w:bookmarkEnd w:id="26"/>
    <w:bookmarkStart w:id="30" w:name="fig:005"/>
    <w:p>
      <w:pPr>
        <w:pStyle w:val="CaptionedFigure"/>
      </w:pPr>
      <w:r>
        <w:drawing>
          <wp:inline>
            <wp:extent cx="3200400" cy="991343"/>
            <wp:effectExtent b="0" l="0" r="0" t="0"/>
            <wp:docPr descr="Рис. 5: задание IP-адреса для РС-1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91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IP-адреса для РС-1</w:t>
      </w:r>
    </w:p>
    <w:bookmarkEnd w:id="30"/>
    <w:bookmarkStart w:id="34" w:name="fig:006"/>
    <w:p>
      <w:pPr>
        <w:pStyle w:val="CaptionedFigure"/>
      </w:pPr>
      <w:r>
        <w:drawing>
          <wp:inline>
            <wp:extent cx="2512193" cy="1626669"/>
            <wp:effectExtent b="0" l="0" r="0" t="0"/>
            <wp:docPr descr="Рис. 6: сохранение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193" cy="1626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сохранение</w:t>
      </w:r>
    </w:p>
    <w:bookmarkEnd w:id="34"/>
    <w:bookmarkStart w:id="38" w:name="fig:007"/>
    <w:p>
      <w:pPr>
        <w:pStyle w:val="CaptionedFigure"/>
      </w:pPr>
      <w:r>
        <w:drawing>
          <wp:inline>
            <wp:extent cx="3200400" cy="2194788"/>
            <wp:effectExtent b="0" l="0" r="0" t="0"/>
            <wp:docPr descr="Рис. 7: задание IP-адреса для РС-2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94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IP-адреса для РС-2</w:t>
      </w:r>
    </w:p>
    <w:bookmarkEnd w:id="38"/>
    <w:p>
      <w:pPr>
        <w:pStyle w:val="Compact"/>
        <w:numPr>
          <w:ilvl w:val="0"/>
          <w:numId w:val="1003"/>
        </w:numPr>
      </w:pPr>
      <w:r>
        <w:t xml:space="preserve">Проверьте работоспособность соединения между PC-1 и PC-2 с помощью команды ping</w:t>
      </w:r>
    </w:p>
    <w:bookmarkStart w:id="42" w:name="fig:008"/>
    <w:p>
      <w:pPr>
        <w:pStyle w:val="CaptionedFigure"/>
      </w:pPr>
      <w:r>
        <w:drawing>
          <wp:inline>
            <wp:extent cx="3200400" cy="819457"/>
            <wp:effectExtent b="0" l="0" r="0" t="0"/>
            <wp:docPr descr="Рис. 8: проверка соединения между PC-1 и PC-2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19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соединения между PC-1 и PC-2</w:t>
      </w:r>
    </w:p>
    <w:bookmarkEnd w:id="42"/>
    <w:bookmarkStart w:id="46" w:name="fig:009"/>
    <w:p>
      <w:pPr>
        <w:pStyle w:val="CaptionedFigure"/>
      </w:pPr>
      <w:r>
        <w:drawing>
          <wp:inline>
            <wp:extent cx="3200400" cy="963083"/>
            <wp:effectExtent b="0" l="0" r="0" t="0"/>
            <wp:docPr descr="Рис. 9: проверка соединения между PC-2 и PC-1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63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 соединения между PC-2 и PC-1</w:t>
      </w:r>
    </w:p>
    <w:bookmarkEnd w:id="46"/>
    <w:p>
      <w:pPr>
        <w:pStyle w:val="Compact"/>
        <w:numPr>
          <w:ilvl w:val="0"/>
          <w:numId w:val="1004"/>
        </w:numPr>
      </w:pPr>
      <w:r>
        <w:t xml:space="preserve">Остановите в проекте все узлы (меню GNS3 Control Stop all nodes )</w:t>
      </w:r>
    </w:p>
    <w:bookmarkEnd w:id="47"/>
    <w:bookmarkStart w:id="92" w:name="X9faca263050bb2847efea64ebf2233d4c22da8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Анализ трафика в GNS3 посредством Wireshark</w:t>
      </w:r>
    </w:p>
    <w:p>
      <w:pPr>
        <w:pStyle w:val="Compact"/>
        <w:numPr>
          <w:ilvl w:val="0"/>
          <w:numId w:val="1005"/>
        </w:numPr>
      </w:pPr>
      <w:r>
        <w:t xml:space="preserve">Запустите на соединении между PC-1 и коммутатором анализатор трафика. Запустится Wireshark, в проекте GNS3 на соединении появится значок лупы</w:t>
      </w:r>
    </w:p>
    <w:bookmarkStart w:id="51" w:name="fig:010"/>
    <w:p>
      <w:pPr>
        <w:pStyle w:val="CaptionedFigure"/>
      </w:pPr>
      <w:r>
        <w:drawing>
          <wp:inline>
            <wp:extent cx="3200400" cy="1611274"/>
            <wp:effectExtent b="0" l="0" r="0" t="0"/>
            <wp:docPr descr="Рис. 10: запуск анализа трафика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11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запуск анализа трафика</w:t>
      </w:r>
    </w:p>
    <w:bookmarkEnd w:id="51"/>
    <w:bookmarkStart w:id="55" w:name="fig:011"/>
    <w:p>
      <w:pPr>
        <w:pStyle w:val="CaptionedFigure"/>
      </w:pPr>
      <w:r>
        <w:drawing>
          <wp:inline>
            <wp:extent cx="3200400" cy="1639365"/>
            <wp:effectExtent b="0" l="0" r="0" t="0"/>
            <wp:docPr descr="Рис. 11: проверка: появился значок лупы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39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проверка: появился значок лупы</w:t>
      </w:r>
    </w:p>
    <w:bookmarkEnd w:id="55"/>
    <w:p>
      <w:pPr>
        <w:pStyle w:val="Compact"/>
        <w:numPr>
          <w:ilvl w:val="0"/>
          <w:numId w:val="1006"/>
        </w:numPr>
      </w:pPr>
      <w:r>
        <w:t xml:space="preserve">В проекте стартуйте все узлы. В окне Wireshark отобразится информация по протоколу ARP</w:t>
      </w:r>
    </w:p>
    <w:bookmarkStart w:id="59" w:name="fig:012"/>
    <w:p>
      <w:pPr>
        <w:pStyle w:val="CaptionedFigure"/>
      </w:pPr>
      <w:r>
        <w:drawing>
          <wp:inline>
            <wp:extent cx="3200400" cy="473363"/>
            <wp:effectExtent b="0" l="0" r="0" t="0"/>
            <wp:docPr descr="Рис. 12: список ARP-запросов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73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список ARP-запросов</w:t>
      </w:r>
    </w:p>
    <w:bookmarkEnd w:id="59"/>
    <w:p>
      <w:pPr>
        <w:pStyle w:val="BodyText"/>
      </w:pPr>
      <w:r>
        <w:t xml:space="preserve">В окне WireShark Мы получили список ARP-запросов. Устройства рассылают Gratuitous ARP (широковещательные запросы), чтобы объявить свои IP-адреса и проверить их уникальность в сети. Это стандартное поведение при старте узлов.</w:t>
      </w:r>
    </w:p>
    <w:p>
      <w:pPr>
        <w:pStyle w:val="Compact"/>
        <w:numPr>
          <w:ilvl w:val="0"/>
          <w:numId w:val="1007"/>
        </w:numPr>
      </w:pPr>
      <w:r>
        <w:t xml:space="preserve">В терминале PC-2 посмотрите информацию по опциям команды ping, затем сделайте один эхо-запрос в ICMP-моде к узлу PC-1</w:t>
      </w:r>
    </w:p>
    <w:bookmarkStart w:id="63" w:name="fig:013"/>
    <w:p>
      <w:pPr>
        <w:pStyle w:val="CaptionedFigure"/>
      </w:pPr>
      <w:r>
        <w:drawing>
          <wp:inline>
            <wp:extent cx="3200400" cy="1459069"/>
            <wp:effectExtent b="0" l="0" r="0" t="0"/>
            <wp:docPr descr="Рис. 13: информация по опциям команды ping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459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информация по опциям команды ping</w:t>
      </w:r>
    </w:p>
    <w:bookmarkEnd w:id="63"/>
    <w:bookmarkStart w:id="67" w:name="fig:014"/>
    <w:p>
      <w:pPr>
        <w:pStyle w:val="CaptionedFigure"/>
      </w:pPr>
      <w:r>
        <w:drawing>
          <wp:inline>
            <wp:extent cx="3200400" cy="572017"/>
            <wp:effectExtent b="0" l="0" r="0" t="0"/>
            <wp:docPr descr="Рис. 14: эхо-запрос в ICMP-моде к узлу PC-1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72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эхо-запрос в ICMP-моде к узлу PC-1</w:t>
      </w:r>
    </w:p>
    <w:bookmarkEnd w:id="67"/>
    <w:bookmarkStart w:id="71" w:name="fig:015"/>
    <w:p>
      <w:pPr>
        <w:pStyle w:val="CaptionedFigure"/>
      </w:pPr>
      <w:r>
        <w:drawing>
          <wp:inline>
            <wp:extent cx="3200400" cy="281505"/>
            <wp:effectExtent b="0" l="0" r="0" t="0"/>
            <wp:docPr descr="Рис. 15: список ICMP-запросов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81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список ICMP-запросов</w:t>
      </w:r>
    </w:p>
    <w:bookmarkEnd w:id="71"/>
    <w:p>
      <w:pPr>
        <w:pStyle w:val="BodyText"/>
      </w:pPr>
      <w:r>
        <w:t xml:space="preserve">В окне Wireshark мы видим обмен пакетами между PC-2 (192.168.1.12) и PC-1 (192.168.1.11). PC-2 отправляет Echo (ping) request (запрос), а PC-1 отвечает Echo (ping) reply (ответ). Это стандартный механизм проверки доступности узла в сети.</w:t>
      </w:r>
    </w:p>
    <w:p>
      <w:pPr>
        <w:pStyle w:val="Compact"/>
        <w:numPr>
          <w:ilvl w:val="0"/>
          <w:numId w:val="1008"/>
        </w:numPr>
      </w:pPr>
      <w:r>
        <w:t xml:space="preserve">Сделайте один эхо-запрос в UDP-моде к узлу PC-1</w:t>
      </w:r>
    </w:p>
    <w:bookmarkStart w:id="75" w:name="fig:016"/>
    <w:p>
      <w:pPr>
        <w:pStyle w:val="CaptionedFigure"/>
      </w:pPr>
      <w:r>
        <w:drawing>
          <wp:inline>
            <wp:extent cx="3200400" cy="556591"/>
            <wp:effectExtent b="0" l="0" r="0" t="0"/>
            <wp:docPr descr="Рис. 16: эхо-запрос в UDP-моде к узлу PC-1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56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эхо-запрос в UDP-моде к узлу PC-1</w:t>
      </w:r>
    </w:p>
    <w:bookmarkEnd w:id="75"/>
    <w:bookmarkStart w:id="79" w:name="fig:017"/>
    <w:p>
      <w:pPr>
        <w:pStyle w:val="CaptionedFigure"/>
      </w:pPr>
      <w:r>
        <w:drawing>
          <wp:inline>
            <wp:extent cx="3200400" cy="301050"/>
            <wp:effectExtent b="0" l="0" r="0" t="0"/>
            <wp:docPr descr="Рис. 17: список UDP-запросов" title="" id="77" name="Picture"/>
            <a:graphic>
              <a:graphicData uri="http://schemas.openxmlformats.org/drawingml/2006/picture">
                <pic:pic>
                  <pic:nvPicPr>
                    <pic:cNvPr descr="image/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01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список UDP-запросов</w:t>
      </w:r>
    </w:p>
    <w:bookmarkEnd w:id="79"/>
    <w:p>
      <w:pPr>
        <w:pStyle w:val="BodyText"/>
      </w:pPr>
      <w:r>
        <w:t xml:space="preserve">В окне Wireshark мы видим обмен пакетами между PC-2 (192.168.1.12) и PC-1 (192.168.1.11). PC-2 отправляет Request (запрос), а PC-1 отвечает Response (ответ). Это показывает передачу данных без установления соединения (UDP), в отличие от ICMP, где проверяется доступность.</w:t>
      </w:r>
    </w:p>
    <w:p>
      <w:pPr>
        <w:pStyle w:val="Compact"/>
        <w:numPr>
          <w:ilvl w:val="0"/>
          <w:numId w:val="1009"/>
        </w:numPr>
      </w:pPr>
      <w:r>
        <w:t xml:space="preserve">Сделайте один эхо-запрос в TCP-моде к узлу PC-1</w:t>
      </w:r>
    </w:p>
    <w:bookmarkStart w:id="83" w:name="fig:018"/>
    <w:p>
      <w:pPr>
        <w:pStyle w:val="CaptionedFigure"/>
      </w:pPr>
      <w:r>
        <w:drawing>
          <wp:inline>
            <wp:extent cx="3200400" cy="866775"/>
            <wp:effectExtent b="0" l="0" r="0" t="0"/>
            <wp:docPr descr="Рис. 18: эхо-запрос в TCP-моде к узлу PC-1" title="" id="81" name="Picture"/>
            <a:graphic>
              <a:graphicData uri="http://schemas.openxmlformats.org/drawingml/2006/picture">
                <pic:pic>
                  <pic:nvPicPr>
                    <pic:cNvPr descr="image/18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эхо-запрос в TCP-моде к узлу PC-1</w:t>
      </w:r>
    </w:p>
    <w:bookmarkEnd w:id="83"/>
    <w:bookmarkStart w:id="87" w:name="fig:019"/>
    <w:p>
      <w:pPr>
        <w:pStyle w:val="CaptionedFigure"/>
      </w:pPr>
      <w:r>
        <w:drawing>
          <wp:inline>
            <wp:extent cx="3200400" cy="583981"/>
            <wp:effectExtent b="0" l="0" r="0" t="0"/>
            <wp:docPr descr="Рис. 19: список TCP-запросов" title="" id="85" name="Picture"/>
            <a:graphic>
              <a:graphicData uri="http://schemas.openxmlformats.org/drawingml/2006/picture">
                <pic:pic>
                  <pic:nvPicPr>
                    <pic:cNvPr descr="image/19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83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список TCP-запросов</w:t>
      </w:r>
    </w:p>
    <w:bookmarkEnd w:id="87"/>
    <w:p>
      <w:pPr>
        <w:pStyle w:val="BodyText"/>
      </w:pPr>
      <w:r>
        <w:t xml:space="preserve">В окне Wireshark мы видим процесс установки соединения между PC-2 (192.168.1.12) и PC-1 (192.168.1.11). Сначала идет трехстороннее рукопожатие: PC-2 отправляет [SYN], PC-1 отвечает [SYN, ACK], а PC-2 подтверждает [ACK]. Затем происходит обмен данными (Request/Response) и корректное завершение сессии через пакеты [FIN, ACK]. Это показывает надежную передачу данных с установлением и разрывом соединения.</w:t>
      </w:r>
    </w:p>
    <w:p>
      <w:pPr>
        <w:pStyle w:val="Compact"/>
        <w:numPr>
          <w:ilvl w:val="0"/>
          <w:numId w:val="1010"/>
        </w:numPr>
      </w:pPr>
      <w:r>
        <w:t xml:space="preserve">Остановите захват пакетов в Wireshark</w:t>
      </w:r>
    </w:p>
    <w:bookmarkStart w:id="91" w:name="fig:020"/>
    <w:p>
      <w:pPr>
        <w:pStyle w:val="CaptionedFigure"/>
      </w:pPr>
      <w:r>
        <w:drawing>
          <wp:inline>
            <wp:extent cx="3200400" cy="1587937"/>
            <wp:effectExtent b="0" l="0" r="0" t="0"/>
            <wp:docPr descr="Рис. 20: остановка захвата пакетов" title="" id="89" name="Picture"/>
            <a:graphic>
              <a:graphicData uri="http://schemas.openxmlformats.org/drawingml/2006/picture">
                <pic:pic>
                  <pic:nvPicPr>
                    <pic:cNvPr descr="image/2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87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остановка захвата пакетов</w:t>
      </w:r>
    </w:p>
    <w:bookmarkEnd w:id="91"/>
    <w:bookmarkEnd w:id="92"/>
    <w:bookmarkStart w:id="121" w:name="X7e3c88910e7b08e39ef1cb34d08cbfe1a38982c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Моделирование простейшей сети на базе маршрутизатора FRR в GNS3</w:t>
      </w:r>
    </w:p>
    <w:p>
      <w:pPr>
        <w:pStyle w:val="Compact"/>
        <w:numPr>
          <w:ilvl w:val="0"/>
          <w:numId w:val="1011"/>
        </w:numPr>
      </w:pPr>
      <w:r>
        <w:t xml:space="preserve">Запустите GNS3 VM и GNS3. Создайте новый проект</w:t>
      </w:r>
    </w:p>
    <w:p>
      <w:pPr>
        <w:pStyle w:val="Compact"/>
        <w:numPr>
          <w:ilvl w:val="0"/>
          <w:numId w:val="1011"/>
        </w:numPr>
      </w:pPr>
      <w:r>
        <w:t xml:space="preserve">В рабочей области GNS3 разместите VPCS, коммутатор и маршрутизатор FRR</w:t>
      </w:r>
    </w:p>
    <w:p>
      <w:pPr>
        <w:pStyle w:val="Compact"/>
        <w:numPr>
          <w:ilvl w:val="0"/>
          <w:numId w:val="1011"/>
        </w:numPr>
      </w:pPr>
      <w:r>
        <w:t xml:space="preserve">Измените отображаемые названия устройств</w:t>
      </w:r>
    </w:p>
    <w:p>
      <w:pPr>
        <w:pStyle w:val="Compact"/>
        <w:numPr>
          <w:ilvl w:val="0"/>
          <w:numId w:val="1011"/>
        </w:numPr>
      </w:pPr>
      <w:r>
        <w:t xml:space="preserve">Включите захват трафика на соединении между коммутатором и маршрутизатором</w:t>
      </w:r>
    </w:p>
    <w:bookmarkStart w:id="96" w:name="fig:021"/>
    <w:p>
      <w:pPr>
        <w:pStyle w:val="CaptionedFigure"/>
      </w:pPr>
      <w:r>
        <w:drawing>
          <wp:inline>
            <wp:extent cx="3200400" cy="935857"/>
            <wp:effectExtent b="0" l="0" r="0" t="0"/>
            <wp:docPr descr="Рис. 21: проект с маршрутизатором FRR" title="" id="94" name="Picture"/>
            <a:graphic>
              <a:graphicData uri="http://schemas.openxmlformats.org/drawingml/2006/picture">
                <pic:pic>
                  <pic:nvPicPr>
                    <pic:cNvPr descr="image/2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35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проект с маршрутизатором FRR</w:t>
      </w:r>
    </w:p>
    <w:bookmarkEnd w:id="96"/>
    <w:p>
      <w:pPr>
        <w:pStyle w:val="Compact"/>
        <w:numPr>
          <w:ilvl w:val="0"/>
          <w:numId w:val="1012"/>
        </w:numPr>
      </w:pPr>
      <w:r>
        <w:t xml:space="preserve">Запустите все устройства проекта. Откройте консоль всех устройств проекта</w:t>
      </w:r>
    </w:p>
    <w:p>
      <w:pPr>
        <w:pStyle w:val="Compact"/>
        <w:numPr>
          <w:ilvl w:val="0"/>
          <w:numId w:val="1012"/>
        </w:numPr>
      </w:pPr>
      <w:r>
        <w:t xml:space="preserve">Настройте IP-адресацию для интерфейса узла PC1</w:t>
      </w:r>
    </w:p>
    <w:bookmarkStart w:id="100" w:name="fig:022"/>
    <w:p>
      <w:pPr>
        <w:pStyle w:val="CaptionedFigure"/>
      </w:pPr>
      <w:r>
        <w:drawing>
          <wp:inline>
            <wp:extent cx="3200400" cy="2225407"/>
            <wp:effectExtent b="0" l="0" r="0" t="0"/>
            <wp:docPr descr="Рис. 22: настройка IP-адресации для PC-1" title="" id="98" name="Picture"/>
            <a:graphic>
              <a:graphicData uri="http://schemas.openxmlformats.org/drawingml/2006/picture">
                <pic:pic>
                  <pic:nvPicPr>
                    <pic:cNvPr descr="image/22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25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настройка IP-адресации для PC-1</w:t>
      </w:r>
    </w:p>
    <w:bookmarkEnd w:id="100"/>
    <w:p>
      <w:pPr>
        <w:pStyle w:val="Compact"/>
        <w:numPr>
          <w:ilvl w:val="0"/>
          <w:numId w:val="1013"/>
        </w:numPr>
      </w:pPr>
      <w:r>
        <w:t xml:space="preserve">Настройте IP-адресацию для интерфейса локальной сети маршрутизатора</w:t>
      </w:r>
    </w:p>
    <w:bookmarkStart w:id="104" w:name="fig:023"/>
    <w:p>
      <w:pPr>
        <w:pStyle w:val="CaptionedFigure"/>
      </w:pPr>
      <w:r>
        <w:drawing>
          <wp:inline>
            <wp:extent cx="3200400" cy="1097762"/>
            <wp:effectExtent b="0" l="0" r="0" t="0"/>
            <wp:docPr descr="Рис. 23: Настройка IP-адресации сети маршрутизатора" title="" id="102" name="Picture"/>
            <a:graphic>
              <a:graphicData uri="http://schemas.openxmlformats.org/drawingml/2006/picture">
                <pic:pic>
                  <pic:nvPicPr>
                    <pic:cNvPr descr="image/23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97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Настройка IP-адресации сети маршрутизатора</w:t>
      </w:r>
    </w:p>
    <w:bookmarkEnd w:id="104"/>
    <w:bookmarkStart w:id="108" w:name="fig:024"/>
    <w:p>
      <w:pPr>
        <w:pStyle w:val="CaptionedFigure"/>
      </w:pPr>
      <w:r>
        <w:drawing>
          <wp:inline>
            <wp:extent cx="3200400" cy="1257568"/>
            <wp:effectExtent b="0" l="0" r="0" t="0"/>
            <wp:docPr descr="Рис. 24: Настройка IP-адресации сети маршрутизатора" title="" id="106" name="Picture"/>
            <a:graphic>
              <a:graphicData uri="http://schemas.openxmlformats.org/drawingml/2006/picture">
                <pic:pic>
                  <pic:nvPicPr>
                    <pic:cNvPr descr="image/24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57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Настройка IP-адресации сети маршрутизатора</w:t>
      </w:r>
    </w:p>
    <w:bookmarkEnd w:id="108"/>
    <w:p>
      <w:pPr>
        <w:pStyle w:val="Compact"/>
        <w:numPr>
          <w:ilvl w:val="0"/>
          <w:numId w:val="1014"/>
        </w:numPr>
      </w:pPr>
      <w:r>
        <w:t xml:space="preserve">Проверьте конфигурацию маршрутизатора и настройки IP-адресации</w:t>
      </w:r>
    </w:p>
    <w:bookmarkStart w:id="112" w:name="fig:025"/>
    <w:p>
      <w:pPr>
        <w:pStyle w:val="CaptionedFigure"/>
      </w:pPr>
      <w:r>
        <w:drawing>
          <wp:inline>
            <wp:extent cx="3200400" cy="1976548"/>
            <wp:effectExtent b="0" l="0" r="0" t="0"/>
            <wp:docPr descr="Рис. 25: проверка конфигурации маршрутизатора" title="" id="110" name="Picture"/>
            <a:graphic>
              <a:graphicData uri="http://schemas.openxmlformats.org/drawingml/2006/picture">
                <pic:pic>
                  <pic:nvPicPr>
                    <pic:cNvPr descr="image/25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76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проверка конфигурации маршрутизатора</w:t>
      </w:r>
    </w:p>
    <w:bookmarkEnd w:id="112"/>
    <w:bookmarkStart w:id="116" w:name="fig:026"/>
    <w:p>
      <w:pPr>
        <w:pStyle w:val="CaptionedFigure"/>
      </w:pPr>
      <w:r>
        <w:drawing>
          <wp:inline>
            <wp:extent cx="3200400" cy="1579684"/>
            <wp:effectExtent b="0" l="0" r="0" t="0"/>
            <wp:docPr descr="Рис. 26: проверка настроек IP-адресации" title="" id="114" name="Picture"/>
            <a:graphic>
              <a:graphicData uri="http://schemas.openxmlformats.org/drawingml/2006/picture">
                <pic:pic>
                  <pic:nvPicPr>
                    <pic:cNvPr descr="image/26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79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проверка настроек IP-адресации</w:t>
      </w:r>
    </w:p>
    <w:bookmarkEnd w:id="116"/>
    <w:p>
      <w:pPr>
        <w:pStyle w:val="Compact"/>
        <w:numPr>
          <w:ilvl w:val="0"/>
          <w:numId w:val="1015"/>
        </w:numPr>
      </w:pPr>
      <w:r>
        <w:t xml:space="preserve">Проверьте подключение. Узел PC1 должен успешно отправлять эхо-запросы на адрес маршрутизатора 192.168.1.1</w:t>
      </w:r>
    </w:p>
    <w:p>
      <w:pPr>
        <w:pStyle w:val="Compact"/>
        <w:numPr>
          <w:ilvl w:val="0"/>
          <w:numId w:val="1015"/>
        </w:numPr>
      </w:pPr>
      <w:r>
        <w:t xml:space="preserve">В окне Wireshark проанализируйте полученную информацию</w:t>
      </w:r>
    </w:p>
    <w:bookmarkStart w:id="120" w:name="fig:027"/>
    <w:p>
      <w:pPr>
        <w:pStyle w:val="CaptionedFigure"/>
      </w:pPr>
      <w:r>
        <w:drawing>
          <wp:inline>
            <wp:extent cx="3200400" cy="978321"/>
            <wp:effectExtent b="0" l="0" r="0" t="0"/>
            <wp:docPr descr="Рис. 27: проверка подключения" title="" id="118" name="Picture"/>
            <a:graphic>
              <a:graphicData uri="http://schemas.openxmlformats.org/drawingml/2006/picture">
                <pic:pic>
                  <pic:nvPicPr>
                    <pic:cNvPr descr="image/27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78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проверка подключения</w:t>
      </w:r>
    </w:p>
    <w:bookmarkEnd w:id="120"/>
    <w:p>
      <w:pPr>
        <w:pStyle w:val="BodyText"/>
      </w:pPr>
      <w:r>
        <w:t xml:space="preserve">В окне Wireshark мы видим обмен пакетами между PC-1 (192.168.1.12) и маршрутизатором (192.168.1.1). PC-1 отправляет Echo (ping) request (запрос), а маршрутизатор отвечает Echo (ping) reply (ответ). Это подтверждает успешную проверку доступности шлюза.</w:t>
      </w:r>
    </w:p>
    <w:p>
      <w:pPr>
        <w:pStyle w:val="Compact"/>
        <w:numPr>
          <w:ilvl w:val="0"/>
          <w:numId w:val="1016"/>
        </w:numPr>
      </w:pPr>
      <w:r>
        <w:t xml:space="preserve">Остановите захват пакетов в Wireshark. Остановите все устройства в проекте</w:t>
      </w:r>
    </w:p>
    <w:bookmarkEnd w:id="121"/>
    <w:bookmarkStart w:id="162" w:name="X82983d94f7dd78a1e571ecd9eec1cf5395969bf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Моделирование простейшей сети на базе маршрутизатора VyOS в GNS3</w:t>
      </w:r>
    </w:p>
    <w:p>
      <w:pPr>
        <w:pStyle w:val="Compact"/>
        <w:numPr>
          <w:ilvl w:val="0"/>
          <w:numId w:val="1017"/>
        </w:numPr>
      </w:pPr>
      <w:r>
        <w:t xml:space="preserve">Запустите GNS3 VM и GNS3. Создайте новый проект</w:t>
      </w:r>
    </w:p>
    <w:p>
      <w:pPr>
        <w:pStyle w:val="Compact"/>
        <w:numPr>
          <w:ilvl w:val="0"/>
          <w:numId w:val="1017"/>
        </w:numPr>
      </w:pPr>
      <w:r>
        <w:t xml:space="preserve">В рабочей области GNS3 разместите VPCS, коммутатор и маршрутизатор VyOS</w:t>
      </w:r>
    </w:p>
    <w:p>
      <w:pPr>
        <w:pStyle w:val="Compact"/>
        <w:numPr>
          <w:ilvl w:val="0"/>
          <w:numId w:val="1017"/>
        </w:numPr>
      </w:pPr>
      <w:r>
        <w:t xml:space="preserve">Измените отображаемые названия устройств</w:t>
      </w:r>
    </w:p>
    <w:p>
      <w:pPr>
        <w:pStyle w:val="Compact"/>
        <w:numPr>
          <w:ilvl w:val="0"/>
          <w:numId w:val="1017"/>
        </w:numPr>
      </w:pPr>
      <w:r>
        <w:t xml:space="preserve">Включите захват трафика на соединении между коммутатором и маршрутизатором</w:t>
      </w:r>
    </w:p>
    <w:bookmarkStart w:id="125" w:name="fig:028"/>
    <w:p>
      <w:pPr>
        <w:pStyle w:val="CaptionedFigure"/>
      </w:pPr>
      <w:r>
        <w:drawing>
          <wp:inline>
            <wp:extent cx="3200400" cy="1490904"/>
            <wp:effectExtent b="0" l="0" r="0" t="0"/>
            <wp:docPr descr="Рис. 28: проект с маршрутизатором VyOS" title="" id="123" name="Picture"/>
            <a:graphic>
              <a:graphicData uri="http://schemas.openxmlformats.org/drawingml/2006/picture">
                <pic:pic>
                  <pic:nvPicPr>
                    <pic:cNvPr descr="image/28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490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проект с маршрутизатором VyOS</w:t>
      </w:r>
    </w:p>
    <w:bookmarkEnd w:id="125"/>
    <w:p>
      <w:pPr>
        <w:pStyle w:val="Compact"/>
        <w:numPr>
          <w:ilvl w:val="0"/>
          <w:numId w:val="1018"/>
        </w:numPr>
      </w:pPr>
      <w:r>
        <w:t xml:space="preserve">Запустите все устройства проекта. Откройте консоль всех устройств проекта</w:t>
      </w:r>
    </w:p>
    <w:p>
      <w:pPr>
        <w:pStyle w:val="Compact"/>
        <w:numPr>
          <w:ilvl w:val="0"/>
          <w:numId w:val="1018"/>
        </w:numPr>
      </w:pPr>
      <w:r>
        <w:t xml:space="preserve">Настройте IP-адресацию для интерфейса узла PC1</w:t>
      </w:r>
    </w:p>
    <w:bookmarkStart w:id="129" w:name="fig:029"/>
    <w:p>
      <w:pPr>
        <w:pStyle w:val="CaptionedFigure"/>
      </w:pPr>
      <w:r>
        <w:drawing>
          <wp:inline>
            <wp:extent cx="3200400" cy="2144033"/>
            <wp:effectExtent b="0" l="0" r="0" t="0"/>
            <wp:docPr descr="Рис. 29: настройка IP-адресации для узла PC1" title="" id="127" name="Picture"/>
            <a:graphic>
              <a:graphicData uri="http://schemas.openxmlformats.org/drawingml/2006/picture">
                <pic:pic>
                  <pic:nvPicPr>
                    <pic:cNvPr descr="image/29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44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настройка IP-адресации для узла PC1</w:t>
      </w:r>
    </w:p>
    <w:bookmarkEnd w:id="129"/>
    <w:p>
      <w:pPr>
        <w:pStyle w:val="Compact"/>
        <w:numPr>
          <w:ilvl w:val="0"/>
          <w:numId w:val="1019"/>
        </w:numPr>
      </w:pPr>
      <w:r>
        <w:t xml:space="preserve">Настройте маршрутизатор VyOS. Изменения в имени устройства вступят в силу после применения и сохранения конфигурации и перезапуска устройства</w:t>
      </w:r>
    </w:p>
    <w:bookmarkStart w:id="133" w:name="fig:030"/>
    <w:p>
      <w:pPr>
        <w:pStyle w:val="CaptionedFigure"/>
      </w:pPr>
      <w:r>
        <w:drawing>
          <wp:inline>
            <wp:extent cx="3200400" cy="1324098"/>
            <wp:effectExtent b="0" l="0" r="0" t="0"/>
            <wp:docPr descr="Рис. 30: ввод логина, переход в режим конфигурирования" title="" id="131" name="Picture"/>
            <a:graphic>
              <a:graphicData uri="http://schemas.openxmlformats.org/drawingml/2006/picture">
                <pic:pic>
                  <pic:nvPicPr>
                    <pic:cNvPr descr="image/30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24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ввод логина, переход в режим конфигурирования</w:t>
      </w:r>
    </w:p>
    <w:bookmarkEnd w:id="133"/>
    <w:bookmarkStart w:id="137" w:name="fig:031"/>
    <w:p>
      <w:pPr>
        <w:pStyle w:val="CaptionedFigure"/>
      </w:pPr>
      <w:r>
        <w:drawing>
          <wp:inline>
            <wp:extent cx="3200400" cy="1850020"/>
            <wp:effectExtent b="0" l="0" r="0" t="0"/>
            <wp:docPr descr="Рис. 31: изменение имени, удаление указания, задание ip-адреса" title="" id="135" name="Picture"/>
            <a:graphic>
              <a:graphicData uri="http://schemas.openxmlformats.org/drawingml/2006/picture">
                <pic:pic>
                  <pic:nvPicPr>
                    <pic:cNvPr descr="image/31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50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изменение имени, удаление указания, задание ip-адреса</w:t>
      </w:r>
    </w:p>
    <w:bookmarkEnd w:id="137"/>
    <w:bookmarkStart w:id="141" w:name="fig:032"/>
    <w:p>
      <w:pPr>
        <w:pStyle w:val="CaptionedFigure"/>
      </w:pPr>
      <w:r>
        <w:drawing>
          <wp:inline>
            <wp:extent cx="2415941" cy="2242686"/>
            <wp:effectExtent b="0" l="0" r="0" t="0"/>
            <wp:docPr descr="Рис. 32: просмотр информации об интерфейсах маршрутизатора" title="" id="139" name="Picture"/>
            <a:graphic>
              <a:graphicData uri="http://schemas.openxmlformats.org/drawingml/2006/picture">
                <pic:pic>
                  <pic:nvPicPr>
                    <pic:cNvPr descr="image/32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941" cy="2242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просмотр информации об интерфейсах маршрутизатора</w:t>
      </w:r>
    </w:p>
    <w:bookmarkEnd w:id="141"/>
    <w:bookmarkStart w:id="145" w:name="fig:033"/>
    <w:p>
      <w:pPr>
        <w:pStyle w:val="CaptionedFigure"/>
      </w:pPr>
      <w:r>
        <w:drawing>
          <wp:inline>
            <wp:extent cx="3200400" cy="600075"/>
            <wp:effectExtent b="0" l="0" r="0" t="0"/>
            <wp:docPr descr="Рис. 33: перезапуск устройсвта" title="" id="143" name="Picture"/>
            <a:graphic>
              <a:graphicData uri="http://schemas.openxmlformats.org/drawingml/2006/picture">
                <pic:pic>
                  <pic:nvPicPr>
                    <pic:cNvPr descr="image/33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перезапуск устройсвта</w:t>
      </w:r>
    </w:p>
    <w:bookmarkEnd w:id="145"/>
    <w:bookmarkStart w:id="149" w:name="fig:034"/>
    <w:p>
      <w:pPr>
        <w:pStyle w:val="CaptionedFigure"/>
      </w:pPr>
      <w:r>
        <w:drawing>
          <wp:inline>
            <wp:extent cx="3200400" cy="1860232"/>
            <wp:effectExtent b="0" l="0" r="0" t="0"/>
            <wp:docPr descr="Рис. 34: проверка изменений в имени устройства" title="" id="147" name="Picture"/>
            <a:graphic>
              <a:graphicData uri="http://schemas.openxmlformats.org/drawingml/2006/picture">
                <pic:pic>
                  <pic:nvPicPr>
                    <pic:cNvPr descr="image/34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60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проверка изменений в имени устройства</w:t>
      </w:r>
    </w:p>
    <w:bookmarkEnd w:id="149"/>
    <w:p>
      <w:pPr>
        <w:pStyle w:val="Compact"/>
        <w:numPr>
          <w:ilvl w:val="0"/>
          <w:numId w:val="1020"/>
        </w:numPr>
      </w:pPr>
      <w:r>
        <w:t xml:space="preserve">Проверьте подключение. Узел PC1 должен успешно отправлять эхо-запросы на адрес маршрутизатора 192.168.1.1</w:t>
      </w:r>
    </w:p>
    <w:p>
      <w:pPr>
        <w:pStyle w:val="Compact"/>
        <w:numPr>
          <w:ilvl w:val="0"/>
          <w:numId w:val="1020"/>
        </w:numPr>
      </w:pPr>
      <w:r>
        <w:t xml:space="preserve">В окне Wireshark проанализируйте полученную информацию</w:t>
      </w:r>
    </w:p>
    <w:bookmarkStart w:id="153" w:name="fig:035"/>
    <w:p>
      <w:pPr>
        <w:pStyle w:val="CaptionedFigure"/>
      </w:pPr>
      <w:r>
        <w:drawing>
          <wp:inline>
            <wp:extent cx="3200400" cy="957518"/>
            <wp:effectExtent b="0" l="0" r="0" t="0"/>
            <wp:docPr descr="Рис. 35: проверка подключения" title="" id="151" name="Picture"/>
            <a:graphic>
              <a:graphicData uri="http://schemas.openxmlformats.org/drawingml/2006/picture">
                <pic:pic>
                  <pic:nvPicPr>
                    <pic:cNvPr descr="image/35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57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проверка подключения</w:t>
      </w:r>
    </w:p>
    <w:bookmarkEnd w:id="153"/>
    <w:bookmarkStart w:id="157" w:name="fig:036"/>
    <w:p>
      <w:pPr>
        <w:pStyle w:val="CaptionedFigure"/>
      </w:pPr>
      <w:r>
        <w:drawing>
          <wp:inline>
            <wp:extent cx="3200400" cy="625763"/>
            <wp:effectExtent b="0" l="0" r="0" t="0"/>
            <wp:docPr descr="Рис. 36: список ICMP-запросов" title="" id="155" name="Picture"/>
            <a:graphic>
              <a:graphicData uri="http://schemas.openxmlformats.org/drawingml/2006/picture">
                <pic:pic>
                  <pic:nvPicPr>
                    <pic:cNvPr descr="image/36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5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список ICMP-запросов</w:t>
      </w:r>
    </w:p>
    <w:bookmarkEnd w:id="157"/>
    <w:bookmarkStart w:id="161" w:name="fig:037"/>
    <w:p>
      <w:pPr>
        <w:pStyle w:val="CaptionedFigure"/>
      </w:pPr>
      <w:r>
        <w:drawing>
          <wp:inline>
            <wp:extent cx="3200400" cy="489716"/>
            <wp:effectExtent b="0" l="0" r="0" t="0"/>
            <wp:docPr descr="Рис. 37: список ARP-запросов" title="" id="159" name="Picture"/>
            <a:graphic>
              <a:graphicData uri="http://schemas.openxmlformats.org/drawingml/2006/picture">
                <pic:pic>
                  <pic:nvPicPr>
                    <pic:cNvPr descr="image/37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89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список ARP-запросов</w:t>
      </w:r>
    </w:p>
    <w:bookmarkEnd w:id="161"/>
    <w:p>
      <w:pPr>
        <w:pStyle w:val="BodyText"/>
      </w:pPr>
      <w:r>
        <w:t xml:space="preserve">В окне Wireshark мы видим два этапа. Сначала зафиксированы ARP-запросы: PC-1 (192.168.1.10) рассылает Gratuitous ARP для проверки своего адреса, а затем отправляет широковещательный запрос Who has 192.168.1.1? для определения MAC-адреса маршрутизатора, на который получает ответ. Далее идет ICMP-обмен: PC-1 отправляет Echo (ping) request на адрес 192.168.1.1, а маршрутизатор отвечает Echo (ping) reply. Это подтверждает успешную проверку доступности шлюза.</w:t>
      </w:r>
    </w:p>
    <w:p>
      <w:pPr>
        <w:pStyle w:val="Compact"/>
        <w:numPr>
          <w:ilvl w:val="0"/>
          <w:numId w:val="1021"/>
        </w:numPr>
      </w:pPr>
      <w:r>
        <w:t xml:space="preserve">Остановите захват пакетов в Wireshark. Остановите все устройства в проекте. Завершите работу с GNS3</w:t>
      </w:r>
    </w:p>
    <w:bookmarkEnd w:id="162"/>
    <w:bookmarkEnd w:id="163"/>
    <w:bookmarkStart w:id="16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 2 мне удалось построить простейшие модели сети на базе коммутатора и маршрутизаторов FRR и VyOS в GNS3, провести анализ трафика посредством Wireshark.</w:t>
      </w:r>
    </w:p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15" Target="media/rId15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9" Target="media/rId19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2. Простые сети в GNS3. Анализ трафика</dc:title>
  <dc:creator>Анна Александровна Глушенок</dc:creator>
  <dc:language>ru-RU</dc:language>
  <cp:keywords/>
  <dcterms:created xsi:type="dcterms:W3CDTF">2026-09-26T16:13:05Z</dcterms:created>
  <dcterms:modified xsi:type="dcterms:W3CDTF">2026-09-26T16:13:05Z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ocumentclass">
    <vt:lpwstr>scrreprt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OfMetadata">
    <vt:lpwstr>False</vt:lpwstr>
  </property>
  <property fmtid="{D5CDD505-2E9C-101B-9397-08002B2CF9AE}" pid="39" name="listingTemplate">
    <vt:lpwstr>listingTitle ititleDelim t</vt:lpwstr>
  </property>
  <property fmtid="{D5CDD505-2E9C-101B-9397-08002B2CF9AE}" pid="40" name="listingTitle">
    <vt:lpwstr>Listing</vt:lpwstr>
  </property>
  <property fmtid="{D5CDD505-2E9C-101B-9397-08002B2CF9AE}" pid="41" name="listings">
    <vt:lpwstr>False</vt:lpwstr>
  </property>
  <property fmtid="{D5CDD505-2E9C-101B-9397-08002B2CF9AE}" pid="42" name="lof">
    <vt:lpwstr>True</vt:lpwstr>
  </property>
  <property fmtid="{D5CDD505-2E9C-101B-9397-08002B2CF9AE}" pid="43" name="lofItemTemplate">
    <vt:lpwstr>lofItemTitleilistItemTitleDelimt </vt:lpwstr>
  </property>
  <property fmtid="{D5CDD505-2E9C-101B-9397-08002B2CF9AE}" pid="44" name="lofItemTitle">
    <vt:lpwstr/>
  </property>
  <property fmtid="{D5CDD505-2E9C-101B-9397-08002B2CF9AE}" pid="45" name="lofTitle">
    <vt:lpwstr>Список иллюстраций</vt:lpwstr>
  </property>
  <property fmtid="{D5CDD505-2E9C-101B-9397-08002B2CF9AE}" pid="46" name="lolItemTemplate">
    <vt:lpwstr>lolItemTitleilistItemTitleDelimt </vt:lpwstr>
  </property>
  <property fmtid="{D5CDD505-2E9C-101B-9397-08002B2CF9AE}" pid="47" name="lolItemTitle">
    <vt:lpwstr/>
  </property>
  <property fmtid="{D5CDD505-2E9C-101B-9397-08002B2CF9AE}" pid="48" name="lolTitle">
    <vt:lpwstr>List of Listings</vt:lpwstr>
  </property>
  <property fmtid="{D5CDD505-2E9C-101B-9397-08002B2CF9AE}" pid="49" name="lot">
    <vt:lpwstr>False</vt:lpwstr>
  </property>
  <property fmtid="{D5CDD505-2E9C-101B-9397-08002B2CF9AE}" pid="50" name="lotItemTemplate">
    <vt:lpwstr>lotItemTitleilistItemTitleDelimt </vt:lpwstr>
  </property>
  <property fmtid="{D5CDD505-2E9C-101B-9397-08002B2CF9AE}" pid="51" name="lotItemTitle">
    <vt:lpwstr/>
  </property>
  <property fmtid="{D5CDD505-2E9C-101B-9397-08002B2CF9AE}" pid="52" name="lotTitle">
    <vt:lpwstr>List of Tables</vt:lpwstr>
  </property>
  <property fmtid="{D5CDD505-2E9C-101B-9397-08002B2CF9AE}" pid="53" name="lstLabels">
    <vt:lpwstr>arabic</vt:lpwstr>
  </property>
  <property fmtid="{D5CDD505-2E9C-101B-9397-08002B2CF9AE}" pid="54" name="lstPrefix">
    <vt:lpwstr/>
  </property>
  <property fmtid="{D5CDD505-2E9C-101B-9397-08002B2CF9AE}" pid="55" name="lstPrefixTemplate">
    <vt:lpwstr>p i</vt:lpwstr>
  </property>
  <property fmtid="{D5CDD505-2E9C-101B-9397-08002B2CF9AE}" pid="56" name="mainfont">
    <vt:lpwstr>Liberation Serif</vt:lpwstr>
  </property>
  <property fmtid="{D5CDD505-2E9C-101B-9397-08002B2CF9AE}" pid="57" name="monofont">
    <vt:lpwstr>Liberation Mono</vt:lpwstr>
  </property>
  <property fmtid="{D5CDD505-2E9C-101B-9397-08002B2CF9AE}" pid="58" name="nameInLink">
    <vt:lpwstr>False</vt:lpwstr>
  </property>
  <property fmtid="{D5CDD505-2E9C-101B-9397-08002B2CF9AE}" pid="59" name="numberSections">
    <vt:lpwstr>False</vt:lpwstr>
  </property>
  <property fmtid="{D5CDD505-2E9C-101B-9397-08002B2CF9AE}" pid="60" name="pairDelim">
    <vt:lpwstr>, </vt:lpwstr>
  </property>
  <property fmtid="{D5CDD505-2E9C-101B-9397-08002B2CF9AE}" pid="61" name="papersize">
    <vt:lpwstr>a4</vt:lpwstr>
  </property>
  <property fmtid="{D5CDD505-2E9C-101B-9397-08002B2CF9AE}" pid="62" name="rangeDelim">
    <vt:lpwstr>-</vt:lpwstr>
  </property>
  <property fmtid="{D5CDD505-2E9C-101B-9397-08002B2CF9AE}" pid="63" name="refDelim">
    <vt:lpwstr>, </vt:lpwstr>
  </property>
  <property fmtid="{D5CDD505-2E9C-101B-9397-08002B2CF9AE}" pid="64" name="refIndexTemplate">
    <vt:lpwstr>isuf</vt:lpwstr>
  </property>
  <property fmtid="{D5CDD505-2E9C-101B-9397-08002B2CF9AE}" pid="65" name="sansfont">
    <vt:lpwstr>Liberation Sans</vt:lpwstr>
  </property>
  <property fmtid="{D5CDD505-2E9C-101B-9397-08002B2CF9AE}" pid="66" name="secHeaderDelim">
    <vt:lpwstr> </vt:lpwstr>
  </property>
  <property fmtid="{D5CDD505-2E9C-101B-9397-08002B2CF9AE}" pid="67" name="secHeaderTemplate">
    <vt:lpwstr>isecHeaderDelim[n]t</vt:lpwstr>
  </property>
  <property fmtid="{D5CDD505-2E9C-101B-9397-08002B2CF9AE}" pid="68" name="secLabels">
    <vt:lpwstr>arabic</vt:lpwstr>
  </property>
  <property fmtid="{D5CDD505-2E9C-101B-9397-08002B2CF9AE}" pid="69" name="secPrefix">
    <vt:lpwstr/>
  </property>
  <property fmtid="{D5CDD505-2E9C-101B-9397-08002B2CF9AE}" pid="70" name="secPrefixTemplate">
    <vt:lpwstr>p i</vt:lpwstr>
  </property>
  <property fmtid="{D5CDD505-2E9C-101B-9397-08002B2CF9AE}" pid="71" name="sectionsDepth">
    <vt:lpwstr>0</vt:lpwstr>
  </property>
  <property fmtid="{D5CDD505-2E9C-101B-9397-08002B2CF9AE}" pid="72" name="subfigGrid">
    <vt:lpwstr>False</vt:lpwstr>
  </property>
  <property fmtid="{D5CDD505-2E9C-101B-9397-08002B2CF9AE}" pid="73" name="subfigLabels">
    <vt:lpwstr>alpha a</vt:lpwstr>
  </property>
  <property fmtid="{D5CDD505-2E9C-101B-9397-08002B2CF9AE}" pid="74" name="subfigureChildTemplate">
    <vt:lpwstr>i</vt:lpwstr>
  </property>
  <property fmtid="{D5CDD505-2E9C-101B-9397-08002B2CF9AE}" pid="75" name="subfigureRefIndexTemplate">
    <vt:lpwstr>isuf (s)</vt:lpwstr>
  </property>
  <property fmtid="{D5CDD505-2E9C-101B-9397-08002B2CF9AE}" pid="76" name="subfigureTemplate">
    <vt:lpwstr>figureTitle ititleDelim t. ccs</vt:lpwstr>
  </property>
  <property fmtid="{D5CDD505-2E9C-101B-9397-08002B2CF9AE}" pid="77" name="subtitle">
    <vt:lpwstr>Отчет</vt:lpwstr>
  </property>
  <property fmtid="{D5CDD505-2E9C-101B-9397-08002B2CF9AE}" pid="78" name="tableEqns">
    <vt:lpwstr>False</vt:lpwstr>
  </property>
  <property fmtid="{D5CDD505-2E9C-101B-9397-08002B2CF9AE}" pid="79" name="tableTemplate">
    <vt:lpwstr>tableTitle ititleDelim t</vt:lpwstr>
  </property>
  <property fmtid="{D5CDD505-2E9C-101B-9397-08002B2CF9AE}" pid="80" name="tableTitle">
    <vt:lpwstr>Таблица</vt:lpwstr>
  </property>
  <property fmtid="{D5CDD505-2E9C-101B-9397-08002B2CF9AE}" pid="81" name="tblLabels">
    <vt:lpwstr>arabic</vt:lpwstr>
  </property>
  <property fmtid="{D5CDD505-2E9C-101B-9397-08002B2CF9AE}" pid="82" name="tblPrefix">
    <vt:lpwstr/>
  </property>
  <property fmtid="{D5CDD505-2E9C-101B-9397-08002B2CF9AE}" pid="83" name="tblPrefixTemplate">
    <vt:lpwstr>p i</vt:lpwstr>
  </property>
  <property fmtid="{D5CDD505-2E9C-101B-9397-08002B2CF9AE}" pid="84" name="titleDelim">
    <vt:lpwstr>:</vt:lpwstr>
  </property>
  <property fmtid="{D5CDD505-2E9C-101B-9397-08002B2CF9AE}" pid="85" name="toc">
    <vt:lpwstr>True</vt:lpwstr>
  </property>
  <property fmtid="{D5CDD505-2E9C-101B-9397-08002B2CF9AE}" pid="86" name="toc-depth">
    <vt:lpwstr>2</vt:lpwstr>
  </property>
  <property fmtid="{D5CDD505-2E9C-101B-9397-08002B2CF9AE}" pid="87" name="toc-title">
    <vt:lpwstr>Содержание</vt:lpwstr>
  </property>
</Properties>
</file>