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54" w:rsidRDefault="0096309B" w:rsidP="009C5EBC">
      <w:pPr>
        <w:spacing w:after="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Chapter 6</w:t>
      </w:r>
    </w:p>
    <w:p w:rsidR="0096309B" w:rsidRDefault="0096309B" w:rsidP="009C5EBC">
      <w:pPr>
        <w:spacing w:after="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Andrew Goldberg</w:t>
      </w:r>
    </w:p>
    <w:p w:rsidR="0096309B" w:rsidRDefault="0096309B" w:rsidP="009C5EBC">
      <w:pPr>
        <w:spacing w:after="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IS606</w:t>
      </w:r>
    </w:p>
    <w:p w:rsidR="0096309B" w:rsidRPr="00E06311" w:rsidRDefault="0096309B" w:rsidP="009C5EBC">
      <w:pPr>
        <w:spacing w:after="0"/>
      </w:pPr>
      <w:bookmarkStart w:id="0" w:name="_GoBack"/>
      <w:bookmarkEnd w:id="0"/>
    </w:p>
    <w:p w:rsidR="002D6932" w:rsidRPr="00E06311" w:rsidRDefault="002D6932" w:rsidP="009C5EBC">
      <w:pPr>
        <w:autoSpaceDE w:val="0"/>
        <w:autoSpaceDN w:val="0"/>
        <w:adjustRightInd w:val="0"/>
        <w:spacing w:after="0" w:line="240" w:lineRule="auto"/>
        <w:rPr>
          <w:rFonts w:cs="CMR6"/>
          <w:color w:val="808080"/>
        </w:rPr>
      </w:pPr>
      <w:r w:rsidRPr="00E06311">
        <w:rPr>
          <w:rFonts w:cs="CMBX9"/>
          <w:color w:val="569CBE"/>
        </w:rPr>
        <w:t xml:space="preserve">6.6 2010 Healthcare Law. </w:t>
      </w:r>
      <w:r w:rsidRPr="00E06311">
        <w:rPr>
          <w:rFonts w:cs="CMR9"/>
          <w:color w:val="000000"/>
        </w:rPr>
        <w:t>On June 28, 2012 the U.S. Supreme Court upheld the much debated</w:t>
      </w:r>
      <w:r w:rsidR="009C5EBC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2010 healthcare law, declaring it constitutional. A Gallup poll released the day after this decision</w:t>
      </w:r>
      <w:r w:rsidR="009C5EBC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indicates that 46% of 1,012 Americans agree with this decision. At a 95% con_dence level, this</w:t>
      </w:r>
      <w:r w:rsidR="009C5EBC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sample has a 3% margin of error. Based on this information, determine if the following statements</w:t>
      </w:r>
      <w:r w:rsidR="009C5EBC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are true or false, and explain your reasoning.</w:t>
      </w:r>
      <w:r w:rsidRPr="00E06311">
        <w:rPr>
          <w:rFonts w:cs="CMR6"/>
          <w:color w:val="808080"/>
        </w:rPr>
        <w:t>39</w:t>
      </w:r>
    </w:p>
    <w:p w:rsidR="009C5EBC" w:rsidRPr="00E06311" w:rsidRDefault="009C5EBC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2D6932" w:rsidRPr="00E06311" w:rsidRDefault="002D6932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(a) We are 95% con_dent that between 43% and 49% of Americans in this sample support the</w:t>
      </w:r>
      <w:r w:rsidR="009C5EBC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decision of the U.S. Supreme Court on the 2010 healthcare law.</w:t>
      </w:r>
    </w:p>
    <w:p w:rsidR="002D6932" w:rsidRPr="00E06311" w:rsidRDefault="002D6932" w:rsidP="009C5EBC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E06311">
        <w:rPr>
          <w:rFonts w:cs="CMR9"/>
          <w:b/>
          <w:color w:val="000000"/>
        </w:rPr>
        <w:t>False, we know exactly how many in the sample support the healthcare law</w:t>
      </w:r>
    </w:p>
    <w:p w:rsidR="009C5EBC" w:rsidRPr="00E06311" w:rsidRDefault="009C5EBC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2D6932" w:rsidRPr="00E06311" w:rsidRDefault="002D6932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(b) We are 95% con_dent that between 43% and 49% of Americans support the decision of the</w:t>
      </w:r>
      <w:r w:rsidR="009C5EBC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U.S. Supreme Court on the 2010 healthcare law.</w:t>
      </w:r>
    </w:p>
    <w:p w:rsidR="009C5EBC" w:rsidRPr="00E06311" w:rsidRDefault="009C5EBC" w:rsidP="009C5EBC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E06311">
        <w:rPr>
          <w:rFonts w:cs="CMR9"/>
          <w:b/>
          <w:color w:val="000000"/>
        </w:rPr>
        <w:t>True, that is the percent of americans taking into account of the MoE that support the law</w:t>
      </w:r>
    </w:p>
    <w:p w:rsidR="009C5EBC" w:rsidRPr="00E06311" w:rsidRDefault="009C5EBC" w:rsidP="009C5EBC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</w:p>
    <w:p w:rsidR="002D6932" w:rsidRPr="00E06311" w:rsidRDefault="002D6932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(c) If we considered many random samples of 1,012 Americans, and we calculated the sample</w:t>
      </w:r>
      <w:r w:rsidR="009C5EBC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proportions of those who support the decision of the U.S. Supreme Court, 95% of those sample</w:t>
      </w:r>
      <w:r w:rsidR="009C5EBC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proportions will be between 43% and 49%.</w:t>
      </w:r>
    </w:p>
    <w:p w:rsidR="009C5EBC" w:rsidRPr="00E06311" w:rsidRDefault="009C5EBC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9C5EBC" w:rsidRPr="00E06311" w:rsidRDefault="009C5EBC" w:rsidP="009C5EBC">
      <w:pPr>
        <w:spacing w:after="0"/>
        <w:rPr>
          <w:rFonts w:cs="CMR9"/>
          <w:color w:val="000000"/>
        </w:rPr>
      </w:pPr>
    </w:p>
    <w:p w:rsidR="002D6932" w:rsidRPr="00E06311" w:rsidRDefault="002D6932" w:rsidP="009C5EBC">
      <w:pPr>
        <w:spacing w:after="0"/>
        <w:rPr>
          <w:rFonts w:cs="CMR9"/>
          <w:color w:val="000000"/>
        </w:rPr>
      </w:pPr>
      <w:r w:rsidRPr="00E06311">
        <w:rPr>
          <w:rFonts w:cs="CMR9"/>
          <w:color w:val="000000"/>
        </w:rPr>
        <w:t>(d) The margin of error at a 90% con_dence level would be higher than 3%.</w:t>
      </w:r>
    </w:p>
    <w:p w:rsidR="009C5EBC" w:rsidRPr="00E06311" w:rsidRDefault="009C5EBC" w:rsidP="009C5EBC">
      <w:pPr>
        <w:spacing w:after="0"/>
        <w:rPr>
          <w:rFonts w:cs="CMR9"/>
          <w:b/>
          <w:color w:val="000000"/>
        </w:rPr>
      </w:pPr>
      <w:r w:rsidRPr="00E06311">
        <w:rPr>
          <w:rFonts w:cs="CMR9"/>
          <w:b/>
          <w:color w:val="000000"/>
        </w:rPr>
        <w:t>False, it would be smaller, because we are asking for less precision</w:t>
      </w:r>
    </w:p>
    <w:p w:rsidR="002D6932" w:rsidRPr="00E06311" w:rsidRDefault="002D6932" w:rsidP="009C5EBC">
      <w:pPr>
        <w:spacing w:after="0"/>
        <w:rPr>
          <w:rFonts w:cs="CMR9"/>
          <w:color w:val="000000"/>
        </w:rPr>
      </w:pPr>
    </w:p>
    <w:p w:rsidR="002D6932" w:rsidRPr="00E06311" w:rsidRDefault="002D6932" w:rsidP="009C5EBC">
      <w:pPr>
        <w:autoSpaceDE w:val="0"/>
        <w:autoSpaceDN w:val="0"/>
        <w:adjustRightInd w:val="0"/>
        <w:spacing w:after="0" w:line="240" w:lineRule="auto"/>
        <w:rPr>
          <w:rFonts w:cs="CMR6"/>
          <w:color w:val="808080"/>
        </w:rPr>
      </w:pPr>
      <w:r w:rsidRPr="00E06311">
        <w:rPr>
          <w:rFonts w:cs="CMBX9"/>
          <w:color w:val="569CBE"/>
        </w:rPr>
        <w:t xml:space="preserve">6.12 Legalization of marijuana, Part I. </w:t>
      </w:r>
      <w:r w:rsidRPr="00E06311">
        <w:rPr>
          <w:rFonts w:cs="CMR9"/>
          <w:color w:val="000000"/>
        </w:rPr>
        <w:t>The 2010 General S</w:t>
      </w:r>
      <w:r w:rsidR="009C5EBC" w:rsidRPr="00E06311">
        <w:rPr>
          <w:rFonts w:cs="CMR9"/>
          <w:color w:val="000000"/>
        </w:rPr>
        <w:t>ocial Survey asked 1,259 US res</w:t>
      </w:r>
      <w:r w:rsidRPr="00E06311">
        <w:rPr>
          <w:rFonts w:cs="CMR9"/>
          <w:color w:val="000000"/>
        </w:rPr>
        <w:t>idents: \Do you think the use of marijuana should be made legal, or not?" 48% of the respondents</w:t>
      </w:r>
      <w:r w:rsidR="009C5EBC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said it should be made legal.</w:t>
      </w:r>
      <w:r w:rsidRPr="00E06311">
        <w:rPr>
          <w:rFonts w:cs="CMR6"/>
          <w:color w:val="808080"/>
        </w:rPr>
        <w:t>44</w:t>
      </w:r>
    </w:p>
    <w:p w:rsidR="009C5EBC" w:rsidRPr="00E06311" w:rsidRDefault="009C5EBC" w:rsidP="009C5EBC">
      <w:pPr>
        <w:autoSpaceDE w:val="0"/>
        <w:autoSpaceDN w:val="0"/>
        <w:adjustRightInd w:val="0"/>
        <w:spacing w:after="0" w:line="240" w:lineRule="auto"/>
        <w:rPr>
          <w:rFonts w:cs="CMR6"/>
          <w:color w:val="808080"/>
        </w:rPr>
      </w:pPr>
    </w:p>
    <w:p w:rsidR="002D6932" w:rsidRPr="00E06311" w:rsidRDefault="002D6932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(a) Is 48% a sample statistic or a population parameter? Explain.</w:t>
      </w:r>
    </w:p>
    <w:p w:rsidR="009C5EBC" w:rsidRPr="00E06311" w:rsidRDefault="004E4CDF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b/>
          <w:color w:val="000000"/>
        </w:rPr>
        <w:t>Sample statistic, it is based on a sample.</w:t>
      </w:r>
    </w:p>
    <w:p w:rsidR="009C5EBC" w:rsidRPr="00E06311" w:rsidRDefault="009C5EBC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2D6932" w:rsidRPr="00E06311" w:rsidRDefault="004E4CDF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(b) Construct a 95% confi</w:t>
      </w:r>
      <w:r w:rsidR="002D6932" w:rsidRPr="00E06311">
        <w:rPr>
          <w:rFonts w:cs="CMR9"/>
          <w:color w:val="000000"/>
        </w:rPr>
        <w:t>dence interval for the proportion of US residents who think marijuana</w:t>
      </w:r>
      <w:r w:rsidR="009C5EBC" w:rsidRPr="00E06311">
        <w:rPr>
          <w:rFonts w:cs="CMR9"/>
          <w:color w:val="000000"/>
        </w:rPr>
        <w:t xml:space="preserve"> </w:t>
      </w:r>
      <w:r w:rsidR="002D6932" w:rsidRPr="00E06311">
        <w:rPr>
          <w:rFonts w:cs="CMR9"/>
          <w:color w:val="000000"/>
        </w:rPr>
        <w:t>should be made legal, and interpret it in the context of the data.</w:t>
      </w:r>
    </w:p>
    <w:p w:rsidR="004E4CDF" w:rsidRPr="00E06311" w:rsidRDefault="004E4CDF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Se = sqrt((.48*.52)/1259) = 1.4%</w:t>
      </w:r>
    </w:p>
    <w:p w:rsidR="004E4CDF" w:rsidRPr="00E06311" w:rsidRDefault="004E4CDF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 xml:space="preserve">.48±1.96*.014 = </w:t>
      </w:r>
      <w:r w:rsidRPr="00E06311">
        <w:rPr>
          <w:rFonts w:cs="CMR9"/>
          <w:b/>
          <w:color w:val="000000"/>
        </w:rPr>
        <w:t>(.45, .51)</w:t>
      </w:r>
    </w:p>
    <w:p w:rsidR="009C5EBC" w:rsidRPr="00E06311" w:rsidRDefault="009C5EBC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2D6932" w:rsidRPr="00E06311" w:rsidRDefault="002D6932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(c) A crit</w:t>
      </w:r>
      <w:r w:rsidR="004E4CDF" w:rsidRPr="00E06311">
        <w:rPr>
          <w:rFonts w:cs="CMR9"/>
          <w:color w:val="000000"/>
        </w:rPr>
        <w:t>ic points out that this 95% confi</w:t>
      </w:r>
      <w:r w:rsidRPr="00E06311">
        <w:rPr>
          <w:rFonts w:cs="CMR9"/>
          <w:color w:val="000000"/>
        </w:rPr>
        <w:t>dence interval is only accurate if the statistic follows a</w:t>
      </w:r>
      <w:r w:rsidR="009C5EBC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normal distribution, or if the normal model is a good approximation. Is this true for these</w:t>
      </w:r>
      <w:r w:rsidR="009C5EBC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data? Explain.</w:t>
      </w:r>
    </w:p>
    <w:p w:rsidR="009C5EBC" w:rsidRPr="00E06311" w:rsidRDefault="004E4CDF" w:rsidP="009C5EBC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E06311">
        <w:rPr>
          <w:rFonts w:cs="CMR9"/>
          <w:b/>
          <w:color w:val="000000"/>
        </w:rPr>
        <w:t>Yes, There’s more than 10 of both legal/not legal responses, and the data, presumably is based on a simple random sample of less than 10% of the population</w:t>
      </w:r>
    </w:p>
    <w:p w:rsidR="004E4CDF" w:rsidRPr="00E06311" w:rsidRDefault="004E4CDF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2D6932" w:rsidRPr="00E06311" w:rsidRDefault="002D6932" w:rsidP="009C5EB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(d)</w:t>
      </w:r>
      <w:r w:rsidR="004E4CDF" w:rsidRPr="00E06311">
        <w:rPr>
          <w:rFonts w:cs="CMR9"/>
          <w:color w:val="000000"/>
        </w:rPr>
        <w:t xml:space="preserve"> A news piece on this survey's fi</w:t>
      </w:r>
      <w:r w:rsidRPr="00E06311">
        <w:rPr>
          <w:rFonts w:cs="CMR9"/>
          <w:color w:val="000000"/>
        </w:rPr>
        <w:t>ndings states, \Majority of Americans think marijuana should</w:t>
      </w:r>
      <w:r w:rsidR="009C5EBC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be legalized." Based on</w:t>
      </w:r>
      <w:r w:rsidR="004E4CDF" w:rsidRPr="00E06311">
        <w:rPr>
          <w:rFonts w:cs="CMR9"/>
          <w:color w:val="000000"/>
        </w:rPr>
        <w:t xml:space="preserve"> your confi</w:t>
      </w:r>
      <w:r w:rsidRPr="00E06311">
        <w:rPr>
          <w:rFonts w:cs="CMR9"/>
          <w:color w:val="000000"/>
        </w:rPr>
        <w:t>dence interval, is th</w:t>
      </w:r>
      <w:r w:rsidR="004E4CDF" w:rsidRPr="00E06311">
        <w:rPr>
          <w:rFonts w:cs="CMR9"/>
          <w:color w:val="000000"/>
        </w:rPr>
        <w:t>is news piece's statement justifi</w:t>
      </w:r>
      <w:r w:rsidRPr="00E06311">
        <w:rPr>
          <w:rFonts w:cs="CMR9"/>
          <w:color w:val="000000"/>
        </w:rPr>
        <w:t>ed?</w:t>
      </w:r>
    </w:p>
    <w:p w:rsidR="004E4CDF" w:rsidRPr="00E06311" w:rsidRDefault="004E4CDF" w:rsidP="009C5EBC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E06311">
        <w:rPr>
          <w:rFonts w:cs="CMR9"/>
          <w:b/>
          <w:color w:val="000000"/>
        </w:rPr>
        <w:t>48% is below a majority, although it is possible, with the upper end of</w:t>
      </w:r>
      <w:r w:rsidR="00E427EC" w:rsidRPr="00E06311">
        <w:rPr>
          <w:rFonts w:cs="CMR9"/>
          <w:b/>
          <w:color w:val="000000"/>
        </w:rPr>
        <w:t xml:space="preserve"> the confidence interval at 51%. </w:t>
      </w:r>
      <w:r w:rsidRPr="00E06311">
        <w:rPr>
          <w:rFonts w:cs="CMR9"/>
          <w:b/>
          <w:color w:val="000000"/>
        </w:rPr>
        <w:t xml:space="preserve"> But no, </w:t>
      </w:r>
      <w:r w:rsidR="00E427EC" w:rsidRPr="00E06311">
        <w:rPr>
          <w:rFonts w:cs="CMR9"/>
          <w:b/>
          <w:color w:val="000000"/>
        </w:rPr>
        <w:t xml:space="preserve">the statement is not justified. </w:t>
      </w:r>
    </w:p>
    <w:p w:rsidR="002D6932" w:rsidRPr="00E06311" w:rsidRDefault="002D6932" w:rsidP="009C5EBC">
      <w:pPr>
        <w:spacing w:after="0"/>
        <w:rPr>
          <w:rFonts w:cs="CMR9"/>
          <w:color w:val="000000"/>
        </w:rPr>
      </w:pPr>
    </w:p>
    <w:p w:rsidR="002D6932" w:rsidRPr="00E06311" w:rsidRDefault="002D6932" w:rsidP="00E80C2D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BX9"/>
          <w:color w:val="569CBE"/>
        </w:rPr>
        <w:t xml:space="preserve">6.20 Legalize Marijuana, Part II. </w:t>
      </w:r>
      <w:r w:rsidRPr="00E06311">
        <w:rPr>
          <w:rFonts w:cs="CMR9"/>
          <w:color w:val="000000"/>
        </w:rPr>
        <w:t xml:space="preserve">As discussed in Exercise </w:t>
      </w:r>
      <w:r w:rsidRPr="00E06311">
        <w:rPr>
          <w:rFonts w:cs="CMBX9"/>
          <w:color w:val="000000"/>
        </w:rPr>
        <w:t>??</w:t>
      </w:r>
      <w:r w:rsidRPr="00E06311">
        <w:rPr>
          <w:rFonts w:cs="CMR9"/>
          <w:color w:val="000000"/>
        </w:rPr>
        <w:t>, the 2010 General Social Survey</w:t>
      </w:r>
      <w:r w:rsidR="00E80C2D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reported a sample where about 48% of US residents thought marijuana should be made legal. If we</w:t>
      </w:r>
      <w:r w:rsidR="00E80C2D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wanted to limit t</w:t>
      </w:r>
      <w:r w:rsidR="00E80C2D" w:rsidRPr="00E06311">
        <w:rPr>
          <w:rFonts w:cs="CMR9"/>
          <w:color w:val="000000"/>
        </w:rPr>
        <w:t>he margin of error of a 95% confi</w:t>
      </w:r>
      <w:r w:rsidRPr="00E06311">
        <w:rPr>
          <w:rFonts w:cs="CMR9"/>
          <w:color w:val="000000"/>
        </w:rPr>
        <w:t>dence interval to 2%, about how many Americans</w:t>
      </w:r>
      <w:r w:rsidR="00E80C2D" w:rsidRPr="00E06311">
        <w:rPr>
          <w:rFonts w:cs="CMR9"/>
          <w:color w:val="000000"/>
        </w:rPr>
        <w:t xml:space="preserve"> would we need to survey</w:t>
      </w:r>
      <w:r w:rsidRPr="00E06311">
        <w:rPr>
          <w:rFonts w:cs="CMR9"/>
          <w:color w:val="000000"/>
        </w:rPr>
        <w:t>?</w:t>
      </w:r>
    </w:p>
    <w:p w:rsidR="00E80C2D" w:rsidRPr="00E06311" w:rsidRDefault="00E80C2D" w:rsidP="00E80C2D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2D6932" w:rsidRPr="00E06311" w:rsidRDefault="00E80C2D" w:rsidP="009C5EBC">
      <w:pPr>
        <w:spacing w:after="0"/>
        <w:rPr>
          <w:rFonts w:cs="CMR9"/>
          <w:color w:val="000000"/>
        </w:rPr>
      </w:pPr>
      <w:r w:rsidRPr="00E06311">
        <w:rPr>
          <w:rFonts w:cs="CMR9"/>
          <w:color w:val="000000"/>
        </w:rPr>
        <w:t>1.96 * (sqrt((.48*.52)/n)) &lt; .02</w:t>
      </w:r>
    </w:p>
    <w:p w:rsidR="00E80C2D" w:rsidRPr="00E06311" w:rsidRDefault="00E80C2D" w:rsidP="009C5EBC">
      <w:pPr>
        <w:spacing w:after="0"/>
        <w:rPr>
          <w:rFonts w:cs="CMR9"/>
          <w:b/>
          <w:color w:val="000000"/>
        </w:rPr>
      </w:pPr>
      <w:r w:rsidRPr="00E06311">
        <w:rPr>
          <w:rFonts w:cs="CMR9"/>
          <w:b/>
          <w:color w:val="000000"/>
        </w:rPr>
        <w:t>2397.16 &lt; n, or 2398</w:t>
      </w:r>
    </w:p>
    <w:p w:rsidR="00E80C2D" w:rsidRPr="00E06311" w:rsidRDefault="00E80C2D" w:rsidP="009C5EBC">
      <w:pPr>
        <w:spacing w:after="0"/>
        <w:rPr>
          <w:rFonts w:cs="CMR9"/>
          <w:color w:val="000000"/>
        </w:rPr>
      </w:pPr>
    </w:p>
    <w:p w:rsidR="002D6932" w:rsidRPr="00E06311" w:rsidRDefault="002D6932" w:rsidP="00D879CF">
      <w:pPr>
        <w:autoSpaceDE w:val="0"/>
        <w:autoSpaceDN w:val="0"/>
        <w:adjustRightInd w:val="0"/>
        <w:spacing w:after="0" w:line="240" w:lineRule="auto"/>
        <w:rPr>
          <w:rFonts w:cs="CMR6"/>
          <w:color w:val="808080"/>
        </w:rPr>
      </w:pPr>
      <w:r w:rsidRPr="00E06311">
        <w:rPr>
          <w:rFonts w:cs="CMBX9"/>
          <w:color w:val="569CBE"/>
        </w:rPr>
        <w:t xml:space="preserve">6.28 Sleep deprivation, CA vs. OR, Part I. </w:t>
      </w:r>
      <w:r w:rsidRPr="00E06311">
        <w:rPr>
          <w:rFonts w:cs="CMR9"/>
          <w:color w:val="000000"/>
        </w:rPr>
        <w:t>According to a report on sleep deprivation by the</w:t>
      </w:r>
      <w:r w:rsidR="00D879CF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Centers for Disease Control and Prevention, the proportion of California residents who reported</w:t>
      </w:r>
      <w:r w:rsidR="00D879CF" w:rsidRPr="00E06311">
        <w:rPr>
          <w:rFonts w:cs="CMR9"/>
          <w:color w:val="000000"/>
        </w:rPr>
        <w:t xml:space="preserve"> </w:t>
      </w:r>
      <w:r w:rsidR="00E80C2D" w:rsidRPr="00E06311">
        <w:rPr>
          <w:rFonts w:cs="CMR9"/>
          <w:color w:val="000000"/>
        </w:rPr>
        <w:t>insuffi</w:t>
      </w:r>
      <w:r w:rsidRPr="00E06311">
        <w:rPr>
          <w:rFonts w:cs="CMR9"/>
          <w:color w:val="000000"/>
        </w:rPr>
        <w:t>cient rest or sleep during each of the preceding 30 days is 8.0%, while this proportion is</w:t>
      </w:r>
      <w:r w:rsidR="00D879CF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8.8% for Oregon residents. These data are based on simple random samples of 11,545 California</w:t>
      </w:r>
      <w:r w:rsidR="00D879CF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and 4,691 Oregon residents. Calculate a 95</w:t>
      </w:r>
      <w:r w:rsidR="00D879CF" w:rsidRPr="00E06311">
        <w:rPr>
          <w:rFonts w:cs="CMR9"/>
          <w:color w:val="000000"/>
        </w:rPr>
        <w:t>% confidence interval for the diff</w:t>
      </w:r>
      <w:r w:rsidRPr="00E06311">
        <w:rPr>
          <w:rFonts w:cs="CMR9"/>
          <w:color w:val="000000"/>
        </w:rPr>
        <w:t>erence between the</w:t>
      </w:r>
      <w:r w:rsidR="00D879CF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proportions of Californians and Oregonians who are sleep deprived and interpret it in context of</w:t>
      </w:r>
      <w:r w:rsidR="00D879CF"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the data.</w:t>
      </w:r>
      <w:r w:rsidRPr="00E06311">
        <w:rPr>
          <w:rFonts w:cs="CMR6"/>
          <w:color w:val="808080"/>
        </w:rPr>
        <w:t>53</w:t>
      </w:r>
    </w:p>
    <w:p w:rsidR="002D6932" w:rsidRPr="00E06311" w:rsidRDefault="002D6932" w:rsidP="009C5EBC">
      <w:pPr>
        <w:spacing w:after="0"/>
        <w:rPr>
          <w:rFonts w:cs="CMR6"/>
          <w:color w:val="808080"/>
        </w:rPr>
      </w:pPr>
    </w:p>
    <w:p w:rsidR="002D6932" w:rsidRPr="00E06311" w:rsidRDefault="0057314E" w:rsidP="009C5EBC">
      <w:pPr>
        <w:spacing w:after="0"/>
      </w:pPr>
      <w:r w:rsidRPr="00E06311">
        <w:t>SE ≈ √((.08*.92)/11545)+((.088 * .912)/4691)</w:t>
      </w:r>
    </w:p>
    <w:p w:rsidR="0057314E" w:rsidRPr="00E06311" w:rsidRDefault="0057314E" w:rsidP="009C5EBC">
      <w:pPr>
        <w:spacing w:after="0"/>
      </w:pPr>
      <w:r w:rsidRPr="00E06311">
        <w:t xml:space="preserve">SE </w:t>
      </w:r>
      <w:r w:rsidRPr="00E06311">
        <w:t>≈ √</w:t>
      </w:r>
      <w:r w:rsidRPr="00E06311">
        <w:t>.002348 = .0048</w:t>
      </w:r>
    </w:p>
    <w:p w:rsidR="0057314E" w:rsidRPr="00E06311" w:rsidRDefault="0057314E" w:rsidP="009C5EBC">
      <w:pPr>
        <w:spacing w:after="0"/>
        <w:rPr>
          <w:rFonts w:cs="CMR9"/>
          <w:color w:val="000000"/>
        </w:rPr>
      </w:pPr>
      <w:r w:rsidRPr="00E06311">
        <w:t xml:space="preserve">.08 </w:t>
      </w:r>
      <w:r w:rsidRPr="00E06311">
        <w:rPr>
          <w:rFonts w:cs="CMR9"/>
          <w:color w:val="000000"/>
        </w:rPr>
        <w:t>±</w:t>
      </w:r>
      <w:r w:rsidRPr="00E06311">
        <w:rPr>
          <w:rFonts w:cs="CMR9"/>
          <w:color w:val="000000"/>
        </w:rPr>
        <w:t xml:space="preserve"> 1.96 * .0048 = (.071, .089)</w:t>
      </w:r>
    </w:p>
    <w:p w:rsidR="0057314E" w:rsidRPr="00E06311" w:rsidRDefault="0057314E" w:rsidP="009C5EBC">
      <w:pPr>
        <w:spacing w:after="0"/>
        <w:rPr>
          <w:rFonts w:cs="CMR9"/>
          <w:color w:val="000000"/>
        </w:rPr>
      </w:pPr>
    </w:p>
    <w:p w:rsidR="0057314E" w:rsidRPr="00E06311" w:rsidRDefault="0057314E" w:rsidP="009C5EBC">
      <w:pPr>
        <w:spacing w:after="0"/>
        <w:rPr>
          <w:rFonts w:cs="CMR9"/>
          <w:color w:val="000000"/>
        </w:rPr>
      </w:pPr>
    </w:p>
    <w:p w:rsidR="00AC7866" w:rsidRPr="00E06311" w:rsidRDefault="00AC7866" w:rsidP="00AC7866">
      <w:pPr>
        <w:autoSpaceDE w:val="0"/>
        <w:autoSpaceDN w:val="0"/>
        <w:adjustRightInd w:val="0"/>
        <w:spacing w:after="0" w:line="240" w:lineRule="auto"/>
        <w:rPr>
          <w:rFonts w:cs="CMR6"/>
          <w:color w:val="808080"/>
        </w:rPr>
      </w:pPr>
      <w:r w:rsidRPr="00E06311">
        <w:rPr>
          <w:rFonts w:cs="CMBX9"/>
          <w:color w:val="569CBE"/>
        </w:rPr>
        <w:t xml:space="preserve">6.44 Barking deer. </w:t>
      </w:r>
      <w:r w:rsidRPr="00E06311">
        <w:rPr>
          <w:rFonts w:cs="CMR9"/>
          <w:color w:val="000000"/>
        </w:rPr>
        <w:t>Microhabitat factors associated with forage and bed sites of barking deer</w:t>
      </w:r>
      <w:r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in Hainan Island, China were examined from 2001 to 2002. In this region woods make up 4.8%</w:t>
      </w:r>
      <w:r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of the land, cultivated grass plot makes up 14.7%, and deciduous forests makes up 39.6%. Of the</w:t>
      </w:r>
      <w:r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426 sites where the deer forage, 4 were categorized as woods, 16 as cultivated grassplot, and 61 as</w:t>
      </w:r>
      <w:r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deciduous forests. The table below summarizes these data.</w:t>
      </w:r>
      <w:r w:rsidRPr="00E06311">
        <w:rPr>
          <w:rFonts w:cs="CMR6"/>
          <w:color w:val="808080"/>
        </w:rPr>
        <w:t>62</w:t>
      </w:r>
    </w:p>
    <w:p w:rsidR="00AC7866" w:rsidRPr="00E06311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C7866" w:rsidRPr="00E06311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 xml:space="preserve">Woods: </w:t>
      </w:r>
      <w:r w:rsidRPr="00E06311">
        <w:rPr>
          <w:rFonts w:cs="CMR9"/>
          <w:color w:val="000000"/>
        </w:rPr>
        <w:t xml:space="preserve">4 </w:t>
      </w:r>
    </w:p>
    <w:p w:rsidR="00AC7866" w:rsidRPr="00E06311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 xml:space="preserve">Cultivated grassplot: </w:t>
      </w:r>
      <w:r w:rsidRPr="00E06311">
        <w:rPr>
          <w:rFonts w:cs="CMR9"/>
          <w:color w:val="000000"/>
        </w:rPr>
        <w:t xml:space="preserve">16 </w:t>
      </w:r>
    </w:p>
    <w:p w:rsidR="00AC7866" w:rsidRPr="00E06311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 xml:space="preserve">Deciduous forests: </w:t>
      </w:r>
      <w:r w:rsidRPr="00E06311">
        <w:rPr>
          <w:rFonts w:cs="CMR9"/>
          <w:color w:val="000000"/>
        </w:rPr>
        <w:t xml:space="preserve">67 </w:t>
      </w:r>
    </w:p>
    <w:p w:rsidR="00AC7866" w:rsidRPr="00E06311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 xml:space="preserve">Other: </w:t>
      </w:r>
      <w:r w:rsidRPr="00E06311">
        <w:rPr>
          <w:rFonts w:cs="CMR9"/>
          <w:color w:val="000000"/>
        </w:rPr>
        <w:t xml:space="preserve">345 </w:t>
      </w:r>
    </w:p>
    <w:p w:rsidR="00AC7866" w:rsidRPr="00E06311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 xml:space="preserve">Total: </w:t>
      </w:r>
      <w:r w:rsidRPr="00E06311">
        <w:rPr>
          <w:rFonts w:cs="CMR9"/>
          <w:color w:val="000000"/>
        </w:rPr>
        <w:t>426</w:t>
      </w:r>
    </w:p>
    <w:p w:rsidR="00AC7866" w:rsidRPr="00E06311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C7866" w:rsidRPr="00E06311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(a) Write the hypotheses for testing if barking deer prefer to forage</w:t>
      </w:r>
      <w:r w:rsidRPr="00E06311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in certain habitats over others.</w:t>
      </w:r>
    </w:p>
    <w:p w:rsidR="00AC7866" w:rsidRPr="00E06311" w:rsidRDefault="00E06311" w:rsidP="00AC7866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E06311">
        <w:rPr>
          <w:rFonts w:cs="CMR9"/>
          <w:b/>
          <w:color w:val="000000"/>
        </w:rPr>
        <w:t>Ho: Barking deer show no preference for foraging habitats</w:t>
      </w:r>
    </w:p>
    <w:p w:rsidR="00E06311" w:rsidRPr="00E06311" w:rsidRDefault="00E06311" w:rsidP="00AC7866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E06311">
        <w:rPr>
          <w:rFonts w:cs="CMR9"/>
          <w:b/>
          <w:color w:val="000000"/>
        </w:rPr>
        <w:t>Ha: Barking deer have habitat preferences for foraging</w:t>
      </w:r>
    </w:p>
    <w:p w:rsidR="00AC7866" w:rsidRPr="00E06311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C7866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(b) What type of test can we use to answer this research question?</w:t>
      </w:r>
    </w:p>
    <w:p w:rsidR="00E06311" w:rsidRPr="00E06311" w:rsidRDefault="00E06311" w:rsidP="00AC7866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E06311">
        <w:rPr>
          <w:rFonts w:cs="CMR9"/>
          <w:b/>
          <w:color w:val="000000"/>
        </w:rPr>
        <w:t>Chi-square</w:t>
      </w:r>
      <w:r>
        <w:rPr>
          <w:rFonts w:cs="CMR9"/>
          <w:b/>
          <w:color w:val="000000"/>
        </w:rPr>
        <w:t>d goodness of fit test</w:t>
      </w:r>
    </w:p>
    <w:p w:rsidR="00E06311" w:rsidRPr="00E06311" w:rsidRDefault="00E06311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C7866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(c) Check if the assumptions and conditions required for this test</w:t>
      </w:r>
      <w:r w:rsidRPr="00E06311">
        <w:rPr>
          <w:rFonts w:cs="CMR9"/>
          <w:color w:val="000000"/>
        </w:rPr>
        <w:t xml:space="preserve"> are satisfi</w:t>
      </w:r>
      <w:r w:rsidRPr="00E06311">
        <w:rPr>
          <w:rFonts w:cs="CMR9"/>
          <w:color w:val="000000"/>
        </w:rPr>
        <w:t>ed.</w:t>
      </w:r>
    </w:p>
    <w:p w:rsidR="00E06311" w:rsidRDefault="00E06311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 xml:space="preserve">Expected counts: </w:t>
      </w:r>
    </w:p>
    <w:p w:rsidR="00547BFB" w:rsidRDefault="00547BFB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>Cases are independent</w:t>
      </w:r>
    </w:p>
    <w:p w:rsidR="00E06311" w:rsidRDefault="00931A1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>All have a sample size above 5, so good to go</w:t>
      </w:r>
    </w:p>
    <w:p w:rsidR="00E06311" w:rsidRPr="00E06311" w:rsidRDefault="00E06311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931A16" w:rsidRDefault="00AC7866" w:rsidP="00931A1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lastRenderedPageBreak/>
        <w:t>(d) Do these data provide convincing</w:t>
      </w:r>
      <w:r w:rsidRPr="00E06311">
        <w:rPr>
          <w:rFonts w:cs="CMR9"/>
          <w:color w:val="000000"/>
        </w:rPr>
        <w:t xml:space="preserve"> evidence that barking deer pre</w:t>
      </w:r>
      <w:r w:rsidRPr="00E06311">
        <w:rPr>
          <w:rFonts w:cs="CMR9"/>
          <w:color w:val="000000"/>
        </w:rPr>
        <w:t>fer to forage in certain habitat</w:t>
      </w:r>
      <w:r w:rsidRPr="00E06311">
        <w:rPr>
          <w:rFonts w:cs="CMR9"/>
          <w:color w:val="000000"/>
        </w:rPr>
        <w:t>s over others? Conduct an appro</w:t>
      </w:r>
      <w:r w:rsidRPr="00E06311">
        <w:rPr>
          <w:rFonts w:cs="CMR9"/>
          <w:color w:val="000000"/>
        </w:rPr>
        <w:t>priate hypothesis test to answer this research question.</w:t>
      </w:r>
    </w:p>
    <w:p w:rsidR="00931A16" w:rsidRDefault="00931A16" w:rsidP="00931A1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931A16" w:rsidRDefault="00931A16" w:rsidP="00931A1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>Woods: (4-20.5)^2/20.5 = 13.2</w:t>
      </w:r>
    </w:p>
    <w:p w:rsidR="00931A16" w:rsidRDefault="00931A16" w:rsidP="00931A1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>Cultivated grass: (16-62.6)^2 /62.6 = 34.7</w:t>
      </w:r>
    </w:p>
    <w:p w:rsidR="00931A16" w:rsidRDefault="00931A16" w:rsidP="00931A1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>Deciduous forests: (67-168.7)^2/168.7 = 61.3</w:t>
      </w:r>
    </w:p>
    <w:p w:rsidR="00931A16" w:rsidRDefault="00931A16" w:rsidP="00931A1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931A16" w:rsidRDefault="00931A16" w:rsidP="00931A1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>Woods: .048 * 426 = 20.5</w:t>
      </w:r>
    </w:p>
    <w:p w:rsidR="00931A16" w:rsidRDefault="00931A16" w:rsidP="00931A1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>Cultivated grass: 62.6</w:t>
      </w:r>
    </w:p>
    <w:p w:rsidR="00931A16" w:rsidRDefault="00931A16" w:rsidP="00931A1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>Deciduous forests: 168.7</w:t>
      </w:r>
    </w:p>
    <w:p w:rsidR="00EC594D" w:rsidRDefault="00931A16" w:rsidP="00931A1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>X^2 = 109.25</w:t>
      </w:r>
    </w:p>
    <w:p w:rsidR="00EC594D" w:rsidRDefault="00EC594D" w:rsidP="00931A1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EC594D" w:rsidRDefault="00EC594D" w:rsidP="00931A1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>With df = 2, 109 is way off the chart, so we reject the null in favor of the alternative: deer prefer to forage in certain habitats</w:t>
      </w:r>
    </w:p>
    <w:p w:rsidR="00EC594D" w:rsidRDefault="00EC594D" w:rsidP="00931A1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0733F2" w:rsidRDefault="000733F2" w:rsidP="00AC7866">
      <w:pPr>
        <w:autoSpaceDE w:val="0"/>
        <w:autoSpaceDN w:val="0"/>
        <w:adjustRightInd w:val="0"/>
        <w:spacing w:after="0" w:line="240" w:lineRule="auto"/>
        <w:rPr>
          <w:rFonts w:cs="CMR6"/>
          <w:color w:val="808080"/>
        </w:rPr>
      </w:pPr>
      <w:r>
        <w:rPr>
          <w:rFonts w:cs="CMBX9"/>
          <w:color w:val="569CBE"/>
        </w:rPr>
        <w:t>6.48 Coff</w:t>
      </w:r>
      <w:r w:rsidR="00AC7866" w:rsidRPr="00E06311">
        <w:rPr>
          <w:rFonts w:cs="CMBX9"/>
          <w:color w:val="569CBE"/>
        </w:rPr>
        <w:t xml:space="preserve">ee and Depression. </w:t>
      </w:r>
      <w:r w:rsidR="00AC7866" w:rsidRPr="00E06311">
        <w:rPr>
          <w:rFonts w:cs="CMR9"/>
          <w:color w:val="000000"/>
        </w:rPr>
        <w:t>Researchers conducted a study investigating the relationship</w:t>
      </w:r>
      <w:r>
        <w:rPr>
          <w:rFonts w:cs="CMR9"/>
          <w:color w:val="000000"/>
        </w:rPr>
        <w:t xml:space="preserve"> between caffeinated coff</w:t>
      </w:r>
      <w:r w:rsidR="00AC7866" w:rsidRPr="00E06311">
        <w:rPr>
          <w:rFonts w:cs="CMR9"/>
          <w:color w:val="000000"/>
        </w:rPr>
        <w:t>ee consumption and risk of depression in women. They collected data</w:t>
      </w:r>
      <w:r>
        <w:rPr>
          <w:rFonts w:cs="CMR9"/>
          <w:color w:val="000000"/>
        </w:rPr>
        <w:t xml:space="preserve"> </w:t>
      </w:r>
      <w:r w:rsidR="00AC7866" w:rsidRPr="00E06311">
        <w:rPr>
          <w:rFonts w:cs="CMR9"/>
          <w:color w:val="000000"/>
        </w:rPr>
        <w:t>on 50,739 women free of depression symptoms at the start of the study in the year 1996, and</w:t>
      </w:r>
      <w:r>
        <w:rPr>
          <w:rFonts w:cs="CMR9"/>
          <w:color w:val="000000"/>
        </w:rPr>
        <w:t xml:space="preserve"> </w:t>
      </w:r>
      <w:r w:rsidR="00AC7866" w:rsidRPr="00E06311">
        <w:rPr>
          <w:rFonts w:cs="CMR9"/>
          <w:color w:val="000000"/>
        </w:rPr>
        <w:t>these women were followed through 2006. The researchers used questionnaires to collect data on</w:t>
      </w:r>
      <w:r>
        <w:rPr>
          <w:rFonts w:cs="CMR9"/>
          <w:color w:val="000000"/>
        </w:rPr>
        <w:t xml:space="preserve"> caffeinated coff</w:t>
      </w:r>
      <w:r w:rsidR="00AC7866" w:rsidRPr="00E06311">
        <w:rPr>
          <w:rFonts w:cs="CMR9"/>
          <w:color w:val="000000"/>
        </w:rPr>
        <w:t>ee consumption, asked each individual about physician-diagnosed depression, and</w:t>
      </w:r>
      <w:r>
        <w:rPr>
          <w:rFonts w:cs="CMR9"/>
          <w:color w:val="000000"/>
        </w:rPr>
        <w:t xml:space="preserve"> </w:t>
      </w:r>
      <w:r w:rsidR="00AC7866" w:rsidRPr="00E06311">
        <w:rPr>
          <w:rFonts w:cs="CMR9"/>
          <w:color w:val="000000"/>
        </w:rPr>
        <w:t>also asked about the use of antidepressants. The table below shows the distribution of incidences</w:t>
      </w:r>
      <w:r>
        <w:rPr>
          <w:rFonts w:cs="CMR9"/>
          <w:color w:val="000000"/>
        </w:rPr>
        <w:t xml:space="preserve"> of depression by amount of caffeinated coff</w:t>
      </w:r>
      <w:r w:rsidR="00AC7866" w:rsidRPr="00E06311">
        <w:rPr>
          <w:rFonts w:cs="CMR9"/>
          <w:color w:val="000000"/>
        </w:rPr>
        <w:t>ee consumption.</w:t>
      </w:r>
      <w:r w:rsidR="00AC7866" w:rsidRPr="00E06311">
        <w:rPr>
          <w:rFonts w:cs="CMR6"/>
          <w:color w:val="808080"/>
        </w:rPr>
        <w:t>63</w:t>
      </w:r>
      <w:r>
        <w:rPr>
          <w:rFonts w:cs="CMR6"/>
          <w:color w:val="808080"/>
        </w:rPr>
        <w:t xml:space="preserve"> </w:t>
      </w:r>
    </w:p>
    <w:p w:rsidR="000733F2" w:rsidRDefault="000733F2" w:rsidP="00AC7866">
      <w:pPr>
        <w:autoSpaceDE w:val="0"/>
        <w:autoSpaceDN w:val="0"/>
        <w:adjustRightInd w:val="0"/>
        <w:spacing w:after="0" w:line="240" w:lineRule="auto"/>
        <w:rPr>
          <w:rFonts w:cs="CMR6"/>
          <w:color w:val="8080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9460FA" w:rsidRPr="009460FA" w:rsidTr="009460FA"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&lt;1</w:t>
            </w:r>
            <w:r w:rsidR="0028422C">
              <w:rPr>
                <w:rFonts w:cs="CMR9"/>
                <w:color w:val="000000"/>
              </w:rPr>
              <w:t xml:space="preserve"> week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2-6</w:t>
            </w:r>
            <w:r w:rsidR="0028422C">
              <w:rPr>
                <w:rFonts w:cs="CMR9"/>
                <w:color w:val="000000"/>
              </w:rPr>
              <w:t xml:space="preserve"> week</w:t>
            </w:r>
          </w:p>
        </w:tc>
        <w:tc>
          <w:tcPr>
            <w:tcW w:w="1368" w:type="dxa"/>
          </w:tcPr>
          <w:p w:rsidR="009460FA" w:rsidRPr="009460FA" w:rsidRDefault="0028422C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1 day</w:t>
            </w:r>
          </w:p>
        </w:tc>
        <w:tc>
          <w:tcPr>
            <w:tcW w:w="1368" w:type="dxa"/>
          </w:tcPr>
          <w:p w:rsidR="009460FA" w:rsidRPr="009460FA" w:rsidRDefault="0028422C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2-3 day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&gt;=4</w:t>
            </w:r>
            <w:r w:rsidR="0028422C">
              <w:rPr>
                <w:rFonts w:cs="CMR9"/>
                <w:color w:val="000000"/>
              </w:rPr>
              <w:t xml:space="preserve"> day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Total</w:t>
            </w:r>
          </w:p>
        </w:tc>
      </w:tr>
      <w:tr w:rsidR="009460FA" w:rsidRPr="009460FA" w:rsidTr="009460FA"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TI9"/>
                <w:color w:val="000000"/>
              </w:rPr>
              <w:t>Yes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670</w:t>
            </w:r>
          </w:p>
        </w:tc>
        <w:tc>
          <w:tcPr>
            <w:tcW w:w="1368" w:type="dxa"/>
            <w:shd w:val="clear" w:color="auto" w:fill="DBE5F1" w:themeFill="accent1" w:themeFillTint="33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373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905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564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95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2607</w:t>
            </w:r>
          </w:p>
        </w:tc>
      </w:tr>
      <w:tr w:rsidR="009460FA" w:rsidRPr="009460FA" w:rsidTr="009460FA">
        <w:tc>
          <w:tcPr>
            <w:tcW w:w="1368" w:type="dxa"/>
          </w:tcPr>
          <w:p w:rsidR="009460FA" w:rsidRPr="009460FA" w:rsidRDefault="009460FA" w:rsidP="009460FA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No</w:t>
            </w:r>
            <w:r w:rsidRPr="009460FA">
              <w:rPr>
                <w:rFonts w:cs="CMR9"/>
                <w:color w:val="000000"/>
              </w:rPr>
              <w:t xml:space="preserve"> 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11545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6244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16329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11726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2288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48132</w:t>
            </w:r>
          </w:p>
        </w:tc>
      </w:tr>
      <w:tr w:rsidR="009460FA" w:rsidRPr="009460FA" w:rsidTr="009460FA"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Total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12215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6617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17234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12290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2383</w:t>
            </w:r>
          </w:p>
        </w:tc>
        <w:tc>
          <w:tcPr>
            <w:tcW w:w="1368" w:type="dxa"/>
          </w:tcPr>
          <w:p w:rsidR="009460FA" w:rsidRPr="009460FA" w:rsidRDefault="009460FA" w:rsidP="00D96D2B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>
              <w:rPr>
                <w:rFonts w:cs="CMR9"/>
                <w:color w:val="000000"/>
              </w:rPr>
              <w:t>50739</w:t>
            </w:r>
          </w:p>
        </w:tc>
      </w:tr>
    </w:tbl>
    <w:p w:rsidR="009460FA" w:rsidRDefault="009460FA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C7866" w:rsidRPr="00E06311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(a) What type of test is appropriate for evaluating if the</w:t>
      </w:r>
      <w:r w:rsidR="009460FA">
        <w:rPr>
          <w:rFonts w:cs="CMR9"/>
          <w:color w:val="000000"/>
        </w:rPr>
        <w:t>re is an association between coff</w:t>
      </w:r>
      <w:r w:rsidRPr="00E06311">
        <w:rPr>
          <w:rFonts w:cs="CMR9"/>
          <w:color w:val="000000"/>
        </w:rPr>
        <w:t>ee intake</w:t>
      </w:r>
    </w:p>
    <w:p w:rsidR="00AC7866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and depression?</w:t>
      </w:r>
    </w:p>
    <w:p w:rsidR="009460FA" w:rsidRPr="00E04A1B" w:rsidRDefault="009460FA" w:rsidP="00AC7866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E04A1B">
        <w:rPr>
          <w:rFonts w:cs="CMR9"/>
          <w:b/>
          <w:color w:val="000000"/>
        </w:rPr>
        <w:t>Chi-squared goodness of fit test</w:t>
      </w:r>
    </w:p>
    <w:p w:rsidR="009460FA" w:rsidRPr="00E06311" w:rsidRDefault="009460FA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C7866" w:rsidRPr="00E06311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(b) Write the hyp</w:t>
      </w:r>
      <w:r w:rsidR="009460FA">
        <w:rPr>
          <w:rFonts w:cs="CMR9"/>
          <w:color w:val="000000"/>
        </w:rPr>
        <w:t>otheses for the test you identifi</w:t>
      </w:r>
      <w:r w:rsidRPr="00E06311">
        <w:rPr>
          <w:rFonts w:cs="CMR9"/>
          <w:color w:val="000000"/>
        </w:rPr>
        <w:t>ed in part (a).</w:t>
      </w:r>
    </w:p>
    <w:p w:rsidR="009460FA" w:rsidRPr="00E04A1B" w:rsidRDefault="009460FA" w:rsidP="00AC7866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E04A1B">
        <w:rPr>
          <w:rFonts w:cs="CMR9"/>
          <w:b/>
          <w:color w:val="000000"/>
        </w:rPr>
        <w:t>Ho: there is no association between coffee intake and depression</w:t>
      </w:r>
    </w:p>
    <w:p w:rsidR="009460FA" w:rsidRDefault="009460FA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4A1B">
        <w:rPr>
          <w:rFonts w:cs="CMR9"/>
          <w:b/>
          <w:color w:val="000000"/>
        </w:rPr>
        <w:t>Ha: there is an association between coffee intake and depression</w:t>
      </w:r>
    </w:p>
    <w:p w:rsidR="009460FA" w:rsidRDefault="009460FA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C7866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(c) Calculate the overall proportion of women who do and do not su</w:t>
      </w:r>
      <w:r w:rsidR="009460FA">
        <w:rPr>
          <w:rFonts w:cs="CMR9"/>
          <w:color w:val="000000"/>
        </w:rPr>
        <w:t>ff</w:t>
      </w:r>
      <w:r w:rsidRPr="00E06311">
        <w:rPr>
          <w:rFonts w:cs="CMR9"/>
          <w:color w:val="000000"/>
        </w:rPr>
        <w:t>er from depression.</w:t>
      </w:r>
    </w:p>
    <w:p w:rsidR="009460FA" w:rsidRDefault="009460FA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 xml:space="preserve">48132/50739 = </w:t>
      </w:r>
      <w:r w:rsidRPr="00E04A1B">
        <w:rPr>
          <w:rFonts w:cs="CMR9"/>
          <w:b/>
          <w:color w:val="000000"/>
        </w:rPr>
        <w:t>.949</w:t>
      </w:r>
    </w:p>
    <w:p w:rsidR="009460FA" w:rsidRPr="00E06311" w:rsidRDefault="009460FA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C7866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(d) Identify the expected count for the highlighted cell, and calculate the contribution of this cell</w:t>
      </w:r>
      <w:r w:rsidR="009460FA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to the test statistic, i.e. (</w:t>
      </w:r>
      <w:r w:rsidRPr="00E06311">
        <w:rPr>
          <w:rFonts w:cs="CMMI9"/>
          <w:color w:val="000000"/>
        </w:rPr>
        <w:t xml:space="preserve">Observed </w:t>
      </w:r>
      <w:r w:rsidRPr="00E06311">
        <w:rPr>
          <w:rFonts w:ascii="Calibri" w:hAnsi="Calibri" w:cs="Calibri"/>
          <w:color w:val="000000"/>
        </w:rPr>
        <w:t>􀀀</w:t>
      </w:r>
      <w:r w:rsidRPr="00E06311">
        <w:rPr>
          <w:rFonts w:cs="CMSY9"/>
          <w:color w:val="000000"/>
        </w:rPr>
        <w:t xml:space="preserve"> </w:t>
      </w:r>
      <w:r w:rsidRPr="00E06311">
        <w:rPr>
          <w:rFonts w:cs="CMMI9"/>
          <w:color w:val="000000"/>
        </w:rPr>
        <w:t>Expected</w:t>
      </w:r>
      <w:r w:rsidRPr="00E06311">
        <w:rPr>
          <w:rFonts w:cs="CMR9"/>
          <w:color w:val="000000"/>
        </w:rPr>
        <w:t>)</w:t>
      </w:r>
      <w:r w:rsidRPr="00E06311">
        <w:rPr>
          <w:rFonts w:cs="CMR6"/>
          <w:color w:val="000000"/>
        </w:rPr>
        <w:t>2</w:t>
      </w:r>
      <w:r w:rsidRPr="00E06311">
        <w:rPr>
          <w:rFonts w:cs="CMMI9"/>
          <w:color w:val="000000"/>
        </w:rPr>
        <w:t>=Expected</w:t>
      </w:r>
      <w:r w:rsidRPr="00E06311">
        <w:rPr>
          <w:rFonts w:cs="CMR9"/>
          <w:color w:val="000000"/>
        </w:rPr>
        <w:t>.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1038"/>
        <w:gridCol w:w="1387"/>
        <w:gridCol w:w="1056"/>
        <w:gridCol w:w="1053"/>
        <w:gridCol w:w="1053"/>
        <w:gridCol w:w="960"/>
        <w:gridCol w:w="960"/>
      </w:tblGrid>
      <w:tr w:rsidR="0028422C" w:rsidRPr="0028422C" w:rsidTr="0028422C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22C" w:rsidRPr="0028422C" w:rsidRDefault="0028422C" w:rsidP="002842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>expected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22C" w:rsidRPr="0028422C" w:rsidRDefault="0028422C" w:rsidP="002842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CMR9"/>
                <w:color w:val="000000"/>
              </w:rPr>
              <w:t>&lt;1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CMR9"/>
                <w:color w:val="000000"/>
              </w:rPr>
              <w:t>2-6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CMR9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CMR9"/>
                <w:color w:val="000000"/>
              </w:rPr>
              <w:t>2-3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22C" w:rsidRPr="0028422C" w:rsidRDefault="0028422C" w:rsidP="002842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CMR9"/>
                <w:color w:val="000000"/>
              </w:rPr>
              <w:t>&gt;=4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22C" w:rsidRPr="0028422C" w:rsidRDefault="0028422C" w:rsidP="002842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CMR9"/>
                <w:color w:val="000000"/>
              </w:rPr>
              <w:t>Total</w:t>
            </w:r>
          </w:p>
        </w:tc>
      </w:tr>
      <w:tr w:rsidR="0028422C" w:rsidRPr="0028422C" w:rsidTr="0028422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22C" w:rsidRPr="0028422C" w:rsidRDefault="0028422C" w:rsidP="002842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>627.6139656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b/>
                <w:color w:val="000000"/>
              </w:rPr>
              <w:t>339.9854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>885.4932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>631.4675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>122.44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>2607</w:t>
            </w:r>
          </w:p>
        </w:tc>
      </w:tr>
      <w:tr w:rsidR="0028422C" w:rsidRPr="0028422C" w:rsidTr="0028422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22C" w:rsidRPr="0028422C" w:rsidRDefault="0028422C" w:rsidP="002842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 xml:space="preserve">No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>11587.38603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>6277.015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>16348.51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>11658.53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>2260.56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2C" w:rsidRPr="0028422C" w:rsidRDefault="0028422C" w:rsidP="002842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422C">
              <w:rPr>
                <w:rFonts w:ascii="Calibri" w:eastAsia="Times New Roman" w:hAnsi="Calibri" w:cs="Times New Roman"/>
                <w:color w:val="000000"/>
              </w:rPr>
              <w:t>48132</w:t>
            </w:r>
          </w:p>
        </w:tc>
      </w:tr>
    </w:tbl>
    <w:p w:rsidR="009460FA" w:rsidRDefault="0028422C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 xml:space="preserve">=(373-340)^2/340 = </w:t>
      </w:r>
      <w:r w:rsidRPr="0028422C">
        <w:rPr>
          <w:rFonts w:cs="CMR9"/>
          <w:b/>
          <w:color w:val="000000"/>
        </w:rPr>
        <w:t>3.2</w:t>
      </w:r>
    </w:p>
    <w:p w:rsidR="009460FA" w:rsidRPr="00E06311" w:rsidRDefault="009460FA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C7866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 xml:space="preserve">(e) The test statistic is </w:t>
      </w:r>
      <w:r w:rsidR="0028422C">
        <w:rPr>
          <w:rFonts w:cs="CMMI9"/>
          <w:color w:val="000000"/>
        </w:rPr>
        <w:t>x^2</w:t>
      </w:r>
      <w:r w:rsidRPr="00E06311">
        <w:rPr>
          <w:rFonts w:cs="CMR6"/>
          <w:color w:val="000000"/>
        </w:rPr>
        <w:t xml:space="preserve"> </w:t>
      </w:r>
      <w:r w:rsidRPr="00E06311">
        <w:rPr>
          <w:rFonts w:cs="CMR9"/>
          <w:color w:val="000000"/>
        </w:rPr>
        <w:t>= 20</w:t>
      </w:r>
      <w:r w:rsidR="0028422C">
        <w:rPr>
          <w:rFonts w:cs="CMMI9"/>
          <w:color w:val="000000"/>
        </w:rPr>
        <w:t>.</w:t>
      </w:r>
      <w:r w:rsidRPr="00E06311">
        <w:rPr>
          <w:rFonts w:cs="CMR9"/>
          <w:color w:val="000000"/>
        </w:rPr>
        <w:t>93. What is the p-value?</w:t>
      </w:r>
    </w:p>
    <w:p w:rsidR="0028422C" w:rsidRDefault="0028422C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lastRenderedPageBreak/>
        <w:t>Df = (5-1)(2-1) = 4</w:t>
      </w:r>
    </w:p>
    <w:p w:rsidR="0028422C" w:rsidRPr="0028422C" w:rsidRDefault="0028422C" w:rsidP="00AC7866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28422C">
        <w:rPr>
          <w:rFonts w:cs="CMR9"/>
          <w:b/>
          <w:color w:val="000000"/>
        </w:rPr>
        <w:t>p-value is below .001</w:t>
      </w:r>
    </w:p>
    <w:p w:rsidR="0028422C" w:rsidRDefault="0028422C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C7866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(f) What is the conclusion of the hypothesis test?</w:t>
      </w:r>
    </w:p>
    <w:p w:rsidR="0028422C" w:rsidRPr="0028422C" w:rsidRDefault="0028422C" w:rsidP="00AC7866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28422C">
        <w:rPr>
          <w:rFonts w:cs="CMR9"/>
          <w:b/>
          <w:color w:val="000000"/>
        </w:rPr>
        <w:t>We reject the null in favor of the alternative</w:t>
      </w:r>
    </w:p>
    <w:p w:rsidR="0028422C" w:rsidRPr="00E06311" w:rsidRDefault="0028422C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C7866" w:rsidRPr="00E06311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(g) One of the authors of this study was quoted on the NYTimes as saying it was \too early to</w:t>
      </w:r>
      <w:r w:rsidR="0028422C">
        <w:rPr>
          <w:rFonts w:cs="CMR9"/>
          <w:color w:val="000000"/>
        </w:rPr>
        <w:t xml:space="preserve"> </w:t>
      </w:r>
      <w:r w:rsidRPr="00E06311">
        <w:rPr>
          <w:rFonts w:cs="CMR9"/>
          <w:color w:val="000000"/>
        </w:rPr>
        <w:t>recommend</w:t>
      </w:r>
      <w:r w:rsidR="0028422C">
        <w:rPr>
          <w:rFonts w:cs="CMR9"/>
          <w:color w:val="000000"/>
        </w:rPr>
        <w:t xml:space="preserve"> that women load up on extra coff</w:t>
      </w:r>
      <w:r w:rsidRPr="00E06311">
        <w:rPr>
          <w:rFonts w:cs="CMR9"/>
          <w:color w:val="000000"/>
        </w:rPr>
        <w:t>ee" based on just this study.</w:t>
      </w:r>
      <w:r w:rsidRPr="00E06311">
        <w:rPr>
          <w:rFonts w:cs="CMR6"/>
          <w:color w:val="808080"/>
        </w:rPr>
        <w:t xml:space="preserve">64 </w:t>
      </w:r>
      <w:r w:rsidRPr="00E06311">
        <w:rPr>
          <w:rFonts w:cs="CMR9"/>
          <w:color w:val="000000"/>
        </w:rPr>
        <w:t>Do you agree with</w:t>
      </w:r>
    </w:p>
    <w:p w:rsidR="00AC7866" w:rsidRDefault="00AC7866" w:rsidP="00AC786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E06311">
        <w:rPr>
          <w:rFonts w:cs="CMR9"/>
          <w:color w:val="000000"/>
        </w:rPr>
        <w:t>this statement? Explain your reasoning.</w:t>
      </w:r>
    </w:p>
    <w:p w:rsidR="00E04A1B" w:rsidRPr="00E04A1B" w:rsidRDefault="00E04A1B" w:rsidP="00AC7866">
      <w:pPr>
        <w:autoSpaceDE w:val="0"/>
        <w:autoSpaceDN w:val="0"/>
        <w:adjustRightInd w:val="0"/>
        <w:spacing w:after="0" w:line="240" w:lineRule="auto"/>
        <w:rPr>
          <w:b/>
        </w:rPr>
      </w:pPr>
      <w:r w:rsidRPr="00E04A1B">
        <w:rPr>
          <w:rFonts w:cs="CMR9"/>
          <w:b/>
          <w:color w:val="000000"/>
        </w:rPr>
        <w:t xml:space="preserve">Yes, it is an observational study, not an experimental study, so there’s no causal link between coffee and depression, just an association. </w:t>
      </w:r>
    </w:p>
    <w:sectPr w:rsidR="00E04A1B" w:rsidRPr="00E0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149"/>
    <w:multiLevelType w:val="multilevel"/>
    <w:tmpl w:val="E434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932"/>
    <w:rsid w:val="000733F2"/>
    <w:rsid w:val="0028422C"/>
    <w:rsid w:val="002D6932"/>
    <w:rsid w:val="0039069A"/>
    <w:rsid w:val="004E4CDF"/>
    <w:rsid w:val="00547BFB"/>
    <w:rsid w:val="0057314E"/>
    <w:rsid w:val="00931A16"/>
    <w:rsid w:val="009460FA"/>
    <w:rsid w:val="0096309B"/>
    <w:rsid w:val="009C5EBC"/>
    <w:rsid w:val="00AC7866"/>
    <w:rsid w:val="00AE5AE0"/>
    <w:rsid w:val="00D879CF"/>
    <w:rsid w:val="00E04A1B"/>
    <w:rsid w:val="00E06311"/>
    <w:rsid w:val="00E427EC"/>
    <w:rsid w:val="00E80C2D"/>
    <w:rsid w:val="00EC594D"/>
    <w:rsid w:val="00F2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1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1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8</cp:revision>
  <dcterms:created xsi:type="dcterms:W3CDTF">2015-11-01T18:08:00Z</dcterms:created>
  <dcterms:modified xsi:type="dcterms:W3CDTF">2015-11-02T03:30:00Z</dcterms:modified>
</cp:coreProperties>
</file>