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FFFEB" w14:textId="59C2129B" w:rsidR="003E7545" w:rsidRDefault="003E7545" w:rsidP="0039075B">
      <w:pPr>
        <w:rPr>
          <w:rFonts w:ascii="Helvetica Neue" w:eastAsia="Times New Roman" w:hAnsi="Helvetica Neue" w:cs="Times New Roman"/>
          <w:b/>
          <w:color w:val="111111"/>
          <w:sz w:val="20"/>
          <w:szCs w:val="20"/>
          <w:shd w:val="clear" w:color="auto" w:fill="FFFFFF"/>
        </w:rPr>
      </w:pPr>
      <w:r>
        <w:rPr>
          <w:rFonts w:ascii="Helvetica Neue" w:eastAsia="Times New Roman" w:hAnsi="Helvetica Neue" w:cs="Times New Roman"/>
          <w:b/>
          <w:color w:val="111111"/>
          <w:sz w:val="20"/>
          <w:szCs w:val="20"/>
          <w:shd w:val="clear" w:color="auto" w:fill="FFFFFF"/>
        </w:rPr>
        <w:t>Andrew Goldberg</w:t>
      </w:r>
    </w:p>
    <w:p w14:paraId="2501D242" w14:textId="51EBED5D" w:rsidR="003E7545" w:rsidRDefault="003E7545" w:rsidP="0039075B">
      <w:pPr>
        <w:rPr>
          <w:rFonts w:ascii="Helvetica Neue" w:eastAsia="Times New Roman" w:hAnsi="Helvetica Neue" w:cs="Times New Roman"/>
          <w:b/>
          <w:color w:val="111111"/>
          <w:sz w:val="20"/>
          <w:szCs w:val="20"/>
          <w:shd w:val="clear" w:color="auto" w:fill="FFFFFF"/>
        </w:rPr>
      </w:pPr>
      <w:r>
        <w:rPr>
          <w:rFonts w:ascii="Helvetica Neue" w:eastAsia="Times New Roman" w:hAnsi="Helvetica Neue" w:cs="Times New Roman"/>
          <w:b/>
          <w:color w:val="111111"/>
          <w:sz w:val="20"/>
          <w:szCs w:val="20"/>
          <w:shd w:val="clear" w:color="auto" w:fill="FFFFFF"/>
        </w:rPr>
        <w:t>Data 609 Homework 2</w:t>
      </w:r>
      <w:bookmarkStart w:id="0" w:name="_GoBack"/>
      <w:bookmarkEnd w:id="0"/>
    </w:p>
    <w:p w14:paraId="312E56BB" w14:textId="04F779A1" w:rsidR="003E7545" w:rsidRDefault="003E7545" w:rsidP="0039075B">
      <w:pPr>
        <w:rPr>
          <w:rFonts w:ascii="Helvetica Neue" w:eastAsia="Times New Roman" w:hAnsi="Helvetica Neue" w:cs="Times New Roman"/>
          <w:b/>
          <w:color w:val="111111"/>
          <w:sz w:val="20"/>
          <w:szCs w:val="20"/>
          <w:shd w:val="clear" w:color="auto" w:fill="FFFFFF"/>
        </w:rPr>
      </w:pPr>
      <w:r>
        <w:rPr>
          <w:rFonts w:ascii="Helvetica Neue" w:eastAsia="Times New Roman" w:hAnsi="Helvetica Neue" w:cs="Times New Roman"/>
          <w:b/>
          <w:color w:val="111111"/>
          <w:sz w:val="20"/>
          <w:szCs w:val="20"/>
          <w:shd w:val="clear" w:color="auto" w:fill="FFFFFF"/>
        </w:rPr>
        <w:t>2/12/17</w:t>
      </w:r>
    </w:p>
    <w:p w14:paraId="0550B9E0" w14:textId="77777777" w:rsidR="003E7545" w:rsidRDefault="003E7545" w:rsidP="0039075B">
      <w:pPr>
        <w:rPr>
          <w:rFonts w:ascii="Helvetica Neue" w:eastAsia="Times New Roman" w:hAnsi="Helvetica Neue" w:cs="Times New Roman"/>
          <w:b/>
          <w:color w:val="111111"/>
          <w:sz w:val="20"/>
          <w:szCs w:val="20"/>
          <w:shd w:val="clear" w:color="auto" w:fill="FFFFFF"/>
        </w:rPr>
      </w:pPr>
    </w:p>
    <w:p w14:paraId="43199D48" w14:textId="77777777" w:rsidR="003E7545" w:rsidRDefault="003E7545" w:rsidP="0039075B">
      <w:pPr>
        <w:rPr>
          <w:rFonts w:ascii="Helvetica Neue" w:eastAsia="Times New Roman" w:hAnsi="Helvetica Neue" w:cs="Times New Roman"/>
          <w:b/>
          <w:color w:val="111111"/>
          <w:sz w:val="20"/>
          <w:szCs w:val="20"/>
          <w:shd w:val="clear" w:color="auto" w:fill="FFFFFF"/>
        </w:rPr>
      </w:pPr>
    </w:p>
    <w:p w14:paraId="48B3B4DD" w14:textId="77777777" w:rsidR="003E7545" w:rsidRDefault="003E7545" w:rsidP="0039075B">
      <w:pPr>
        <w:rPr>
          <w:rFonts w:ascii="Helvetica Neue" w:eastAsia="Times New Roman" w:hAnsi="Helvetica Neue" w:cs="Times New Roman"/>
          <w:b/>
          <w:color w:val="111111"/>
          <w:sz w:val="20"/>
          <w:szCs w:val="20"/>
          <w:shd w:val="clear" w:color="auto" w:fill="FFFFFF"/>
        </w:rPr>
      </w:pPr>
    </w:p>
    <w:p w14:paraId="1747E2A0" w14:textId="77777777" w:rsidR="0039075B" w:rsidRPr="0039075B" w:rsidRDefault="0039075B" w:rsidP="0039075B">
      <w:pPr>
        <w:rPr>
          <w:rFonts w:ascii="Times New Roman" w:eastAsia="Times New Roman" w:hAnsi="Times New Roman" w:cs="Times New Roman"/>
          <w:b/>
        </w:rPr>
      </w:pPr>
      <w:r w:rsidRPr="0039075B">
        <w:rPr>
          <w:rFonts w:ascii="Helvetica Neue" w:eastAsia="Times New Roman" w:hAnsi="Helvetica Neue" w:cs="Times New Roman"/>
          <w:b/>
          <w:color w:val="111111"/>
          <w:sz w:val="20"/>
          <w:szCs w:val="20"/>
          <w:shd w:val="clear" w:color="auto" w:fill="FFFFFF"/>
        </w:rPr>
        <w:t>  Page 69: #12</w:t>
      </w:r>
    </w:p>
    <w:p w14:paraId="281D88F3" w14:textId="6166657E" w:rsidR="009A6D4A" w:rsidRDefault="0039075B">
      <w:r>
        <w:t xml:space="preserve">Identify a problem worth studying and list the variables that affect the behavior you have identified. Which variables would be neglected completely? Which might be considered as constants initially? Can you identify any submodels you would want to study in detail? Identify any data you would want collected. </w:t>
      </w:r>
    </w:p>
    <w:p w14:paraId="3BCDCE0C" w14:textId="77777777" w:rsidR="0039075B" w:rsidRDefault="0039075B"/>
    <w:p w14:paraId="30508963" w14:textId="28EB9329" w:rsidR="0039075B" w:rsidRDefault="0039075B">
      <w:r>
        <w:t xml:space="preserve">A company with a fleet of trucks faces increasing maintenance costs as the age and mileage of the trucks increase. </w:t>
      </w:r>
    </w:p>
    <w:p w14:paraId="1CB3630C" w14:textId="77777777" w:rsidR="0039075B" w:rsidRDefault="0039075B"/>
    <w:p w14:paraId="5D45DD5B" w14:textId="0EB6B0CF" w:rsidR="00596EC5" w:rsidRDefault="0039075B">
      <w:r>
        <w:rPr>
          <w:b/>
        </w:rPr>
        <w:t xml:space="preserve">Problem worth studying: </w:t>
      </w:r>
      <w:r w:rsidR="00596EC5">
        <w:t>Predicting maintenance costs over the lifetime of a company truck</w:t>
      </w:r>
    </w:p>
    <w:p w14:paraId="1603112D" w14:textId="07C71FED" w:rsidR="00596EC5" w:rsidRDefault="00596EC5">
      <w:r>
        <w:rPr>
          <w:b/>
        </w:rPr>
        <w:t xml:space="preserve">Variables that affect behavior: </w:t>
      </w:r>
      <w:r>
        <w:t>Age of truck, mileage of truck (I assume there’s more such as location/type of truck route, driver characteristics, etc)</w:t>
      </w:r>
    </w:p>
    <w:p w14:paraId="7F58ABE3" w14:textId="3D9163B5" w:rsidR="00596EC5" w:rsidRDefault="00596EC5">
      <w:r>
        <w:rPr>
          <w:b/>
        </w:rPr>
        <w:t xml:space="preserve">Neglectable variables: </w:t>
      </w:r>
      <w:r>
        <w:t>I wouldn’t neglect either age</w:t>
      </w:r>
      <w:r w:rsidR="006F5EEE">
        <w:t xml:space="preserve"> of truck right away</w:t>
      </w:r>
      <w:r>
        <w:t xml:space="preserve">, although I assume mileage of truck is far more predictive than age. </w:t>
      </w:r>
    </w:p>
    <w:p w14:paraId="7CBE45FF" w14:textId="1B1FDC86" w:rsidR="00596EC5" w:rsidRDefault="00596EC5">
      <w:r>
        <w:rPr>
          <w:b/>
        </w:rPr>
        <w:t xml:space="preserve">Constants: </w:t>
      </w:r>
      <w:r w:rsidR="003E0204">
        <w:t>presumably there would be constants moderating both age (k1) and mileage (k2) of truck</w:t>
      </w:r>
    </w:p>
    <w:p w14:paraId="305BBB2A" w14:textId="2D4C73E8" w:rsidR="003E0204" w:rsidRDefault="000D456E">
      <w:r>
        <w:rPr>
          <w:b/>
        </w:rPr>
        <w:t xml:space="preserve">Submodels: </w:t>
      </w:r>
      <w:r w:rsidR="00C117E6">
        <w:t>My hunch is that age would be far less predictive than mileage, but it would be useful to understand the relationship between these variables</w:t>
      </w:r>
    </w:p>
    <w:p w14:paraId="5185F38E" w14:textId="1985A97D" w:rsidR="003B6938" w:rsidRDefault="003B6938">
      <w:r>
        <w:rPr>
          <w:b/>
        </w:rPr>
        <w:t xml:space="preserve">Data collected: </w:t>
      </w:r>
      <w:r>
        <w:t xml:space="preserve">Date of vehicle purchase/first usage, cost of each maintenance occurrence with date and vehicle mileage. </w:t>
      </w:r>
    </w:p>
    <w:p w14:paraId="3A66EC57" w14:textId="77777777" w:rsidR="003B6938" w:rsidRDefault="003B6938"/>
    <w:p w14:paraId="37C3D8C2" w14:textId="330FA2DC" w:rsidR="003B6938" w:rsidRDefault="00035630">
      <w:pPr>
        <w:rPr>
          <w:b/>
        </w:rPr>
      </w:pPr>
      <w:r>
        <w:rPr>
          <w:b/>
        </w:rPr>
        <w:t>Page 79, #11.</w:t>
      </w:r>
    </w:p>
    <w:p w14:paraId="7748E7E7" w14:textId="619730A0" w:rsidR="00390CD5" w:rsidRDefault="00390CD5">
      <w:r>
        <w:t xml:space="preserve">Determine whether the data supports the stated proportionality model. </w:t>
      </w:r>
    </w:p>
    <w:p w14:paraId="42F58FB7" w14:textId="37457224" w:rsidR="00390CD5" w:rsidRPr="00384000" w:rsidRDefault="00384000">
      <w:pPr>
        <w:rPr>
          <w:b/>
        </w:rPr>
      </w:pPr>
      <m:oMathPara>
        <m:oMath>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oMath>
      </m:oMathPara>
    </w:p>
    <w:tbl>
      <w:tblPr>
        <w:tblpPr w:leftFromText="180" w:rightFromText="180" w:vertAnchor="text" w:horzAnchor="page" w:tblpX="5770" w:tblpY="43"/>
        <w:tblOverlap w:val="never"/>
        <w:tblW w:w="5200" w:type="dxa"/>
        <w:tblLook w:val="04A0" w:firstRow="1" w:lastRow="0" w:firstColumn="1" w:lastColumn="0" w:noHBand="0" w:noVBand="1"/>
      </w:tblPr>
      <w:tblGrid>
        <w:gridCol w:w="1300"/>
        <w:gridCol w:w="1300"/>
        <w:gridCol w:w="1300"/>
        <w:gridCol w:w="1300"/>
      </w:tblGrid>
      <w:tr w:rsidR="00384000" w:rsidRPr="00384000" w14:paraId="6C2E3B1A" w14:textId="77777777" w:rsidTr="00384000">
        <w:trPr>
          <w:trHeight w:val="320"/>
        </w:trPr>
        <w:tc>
          <w:tcPr>
            <w:tcW w:w="1300" w:type="dxa"/>
            <w:tcBorders>
              <w:top w:val="nil"/>
              <w:left w:val="nil"/>
              <w:bottom w:val="nil"/>
              <w:right w:val="nil"/>
            </w:tcBorders>
            <w:shd w:val="clear" w:color="auto" w:fill="auto"/>
            <w:noWrap/>
            <w:vAlign w:val="bottom"/>
            <w:hideMark/>
          </w:tcPr>
          <w:p w14:paraId="620B0A57" w14:textId="77777777" w:rsidR="00384000" w:rsidRPr="00384000" w:rsidRDefault="00384000" w:rsidP="00384000">
            <w:pPr>
              <w:rPr>
                <w:rFonts w:ascii="Calibri" w:eastAsia="Times New Roman" w:hAnsi="Calibri" w:cs="Times New Roman"/>
                <w:color w:val="000000"/>
              </w:rPr>
            </w:pPr>
            <w:r w:rsidRPr="00384000">
              <w:rPr>
                <w:rFonts w:ascii="Calibri" w:eastAsia="Times New Roman" w:hAnsi="Calibri" w:cs="Times New Roman"/>
                <w:color w:val="000000"/>
              </w:rPr>
              <w:t>y</w:t>
            </w:r>
          </w:p>
        </w:tc>
        <w:tc>
          <w:tcPr>
            <w:tcW w:w="1300" w:type="dxa"/>
            <w:tcBorders>
              <w:top w:val="nil"/>
              <w:left w:val="nil"/>
              <w:bottom w:val="nil"/>
              <w:right w:val="nil"/>
            </w:tcBorders>
            <w:shd w:val="clear" w:color="auto" w:fill="auto"/>
            <w:noWrap/>
            <w:vAlign w:val="bottom"/>
            <w:hideMark/>
          </w:tcPr>
          <w:p w14:paraId="5C988CF0" w14:textId="77777777" w:rsidR="00384000" w:rsidRPr="00384000" w:rsidRDefault="00384000" w:rsidP="00384000">
            <w:pPr>
              <w:rPr>
                <w:rFonts w:ascii="Calibri" w:eastAsia="Times New Roman" w:hAnsi="Calibri" w:cs="Times New Roman"/>
                <w:color w:val="000000"/>
              </w:rPr>
            </w:pPr>
            <w:r w:rsidRPr="00384000">
              <w:rPr>
                <w:rFonts w:ascii="Calibri" w:eastAsia="Times New Roman" w:hAnsi="Calibri" w:cs="Times New Roman"/>
                <w:color w:val="000000"/>
              </w:rPr>
              <w:t>x</w:t>
            </w:r>
          </w:p>
        </w:tc>
        <w:tc>
          <w:tcPr>
            <w:tcW w:w="1300" w:type="dxa"/>
            <w:tcBorders>
              <w:top w:val="nil"/>
              <w:left w:val="nil"/>
              <w:bottom w:val="nil"/>
              <w:right w:val="nil"/>
            </w:tcBorders>
            <w:shd w:val="clear" w:color="auto" w:fill="auto"/>
            <w:noWrap/>
            <w:vAlign w:val="bottom"/>
            <w:hideMark/>
          </w:tcPr>
          <w:p w14:paraId="6363AB27" w14:textId="03BBE32E" w:rsidR="00384000" w:rsidRPr="00384000" w:rsidRDefault="00384000" w:rsidP="00384000">
            <w:pPr>
              <w:rPr>
                <w:rFonts w:ascii="Calibri" w:eastAsia="Times New Roman" w:hAnsi="Calibri" w:cs="Times New Roman"/>
                <w:color w:val="000000"/>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oMath>
            </m:oMathPara>
          </w:p>
        </w:tc>
        <w:tc>
          <w:tcPr>
            <w:tcW w:w="1300" w:type="dxa"/>
            <w:tcBorders>
              <w:top w:val="nil"/>
              <w:left w:val="nil"/>
              <w:bottom w:val="nil"/>
              <w:right w:val="nil"/>
            </w:tcBorders>
            <w:shd w:val="clear" w:color="auto" w:fill="auto"/>
            <w:noWrap/>
            <w:vAlign w:val="bottom"/>
            <w:hideMark/>
          </w:tcPr>
          <w:p w14:paraId="01A9DA74" w14:textId="48DE254B" w:rsidR="00384000" w:rsidRPr="00384000" w:rsidRDefault="00384000" w:rsidP="00384000">
            <w:pPr>
              <w:rPr>
                <w:rFonts w:ascii="Calibri" w:eastAsia="Times New Roman" w:hAnsi="Calibri" w:cs="Times New Roman"/>
                <w:color w:val="000000"/>
              </w:rPr>
            </w:pPr>
            <w:r w:rsidRPr="00384000">
              <w:rPr>
                <w:rFonts w:ascii="Calibri" w:eastAsia="Times New Roman" w:hAnsi="Calibri" w:cs="Times New Roman"/>
                <w:color w:val="000000"/>
              </w:rPr>
              <w:t>K</w:t>
            </w:r>
            <w:r>
              <w:rPr>
                <w:rFonts w:ascii="Calibri" w:eastAsia="Times New Roman" w:hAnsi="Calibri" w:cs="Times New Roman"/>
                <w:color w:val="000000"/>
              </w:rPr>
              <w:t xml:space="preserve"> = y/</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oMath>
          </w:p>
        </w:tc>
      </w:tr>
      <w:tr w:rsidR="00384000" w:rsidRPr="00384000" w14:paraId="10AF3456" w14:textId="77777777" w:rsidTr="00384000">
        <w:trPr>
          <w:trHeight w:val="320"/>
        </w:trPr>
        <w:tc>
          <w:tcPr>
            <w:tcW w:w="1300" w:type="dxa"/>
            <w:tcBorders>
              <w:top w:val="nil"/>
              <w:left w:val="nil"/>
              <w:bottom w:val="nil"/>
              <w:right w:val="nil"/>
            </w:tcBorders>
            <w:shd w:val="clear" w:color="auto" w:fill="auto"/>
            <w:noWrap/>
            <w:vAlign w:val="bottom"/>
            <w:hideMark/>
          </w:tcPr>
          <w:p w14:paraId="449E3FAB"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5FD65CE"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65374BC7"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562F720"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0.000</w:t>
            </w:r>
          </w:p>
        </w:tc>
      </w:tr>
      <w:tr w:rsidR="00384000" w:rsidRPr="00384000" w14:paraId="4F2C9726" w14:textId="77777777" w:rsidTr="00384000">
        <w:trPr>
          <w:trHeight w:val="320"/>
        </w:trPr>
        <w:tc>
          <w:tcPr>
            <w:tcW w:w="1300" w:type="dxa"/>
            <w:tcBorders>
              <w:top w:val="nil"/>
              <w:left w:val="nil"/>
              <w:bottom w:val="nil"/>
              <w:right w:val="nil"/>
            </w:tcBorders>
            <w:shd w:val="clear" w:color="auto" w:fill="auto"/>
            <w:noWrap/>
            <w:vAlign w:val="bottom"/>
            <w:hideMark/>
          </w:tcPr>
          <w:p w14:paraId="2C777314"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7D8683B4"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2C778E7F"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01A26C97"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0.125</w:t>
            </w:r>
          </w:p>
        </w:tc>
      </w:tr>
      <w:tr w:rsidR="00384000" w:rsidRPr="00384000" w14:paraId="35A100F8" w14:textId="77777777" w:rsidTr="00384000">
        <w:trPr>
          <w:trHeight w:val="320"/>
        </w:trPr>
        <w:tc>
          <w:tcPr>
            <w:tcW w:w="1300" w:type="dxa"/>
            <w:tcBorders>
              <w:top w:val="nil"/>
              <w:left w:val="nil"/>
              <w:bottom w:val="nil"/>
              <w:right w:val="nil"/>
            </w:tcBorders>
            <w:shd w:val="clear" w:color="auto" w:fill="auto"/>
            <w:noWrap/>
            <w:vAlign w:val="bottom"/>
            <w:hideMark/>
          </w:tcPr>
          <w:p w14:paraId="7CAF72C8"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71D35020"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52B5C400"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27</w:t>
            </w:r>
          </w:p>
        </w:tc>
        <w:tc>
          <w:tcPr>
            <w:tcW w:w="1300" w:type="dxa"/>
            <w:tcBorders>
              <w:top w:val="nil"/>
              <w:left w:val="nil"/>
              <w:bottom w:val="nil"/>
              <w:right w:val="nil"/>
            </w:tcBorders>
            <w:shd w:val="clear" w:color="auto" w:fill="auto"/>
            <w:noWrap/>
            <w:vAlign w:val="bottom"/>
            <w:hideMark/>
          </w:tcPr>
          <w:p w14:paraId="222D0EE4"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0.074</w:t>
            </w:r>
          </w:p>
        </w:tc>
      </w:tr>
      <w:tr w:rsidR="00384000" w:rsidRPr="00384000" w14:paraId="39DA6830" w14:textId="77777777" w:rsidTr="00384000">
        <w:trPr>
          <w:trHeight w:val="320"/>
        </w:trPr>
        <w:tc>
          <w:tcPr>
            <w:tcW w:w="1300" w:type="dxa"/>
            <w:tcBorders>
              <w:top w:val="nil"/>
              <w:left w:val="nil"/>
              <w:bottom w:val="nil"/>
              <w:right w:val="nil"/>
            </w:tcBorders>
            <w:shd w:val="clear" w:color="auto" w:fill="auto"/>
            <w:noWrap/>
            <w:vAlign w:val="bottom"/>
            <w:hideMark/>
          </w:tcPr>
          <w:p w14:paraId="7CAEF026"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5E3FDBA3"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52D9E38A"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0BFB117C"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0.094</w:t>
            </w:r>
          </w:p>
        </w:tc>
      </w:tr>
      <w:tr w:rsidR="00384000" w:rsidRPr="00384000" w14:paraId="6AE2A4C9" w14:textId="77777777" w:rsidTr="00384000">
        <w:trPr>
          <w:trHeight w:val="320"/>
        </w:trPr>
        <w:tc>
          <w:tcPr>
            <w:tcW w:w="1300" w:type="dxa"/>
            <w:tcBorders>
              <w:top w:val="nil"/>
              <w:left w:val="nil"/>
              <w:bottom w:val="nil"/>
              <w:right w:val="nil"/>
            </w:tcBorders>
            <w:shd w:val="clear" w:color="auto" w:fill="auto"/>
            <w:noWrap/>
            <w:vAlign w:val="bottom"/>
            <w:hideMark/>
          </w:tcPr>
          <w:p w14:paraId="0ADBBE60"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14</w:t>
            </w:r>
          </w:p>
        </w:tc>
        <w:tc>
          <w:tcPr>
            <w:tcW w:w="1300" w:type="dxa"/>
            <w:tcBorders>
              <w:top w:val="nil"/>
              <w:left w:val="nil"/>
              <w:bottom w:val="nil"/>
              <w:right w:val="nil"/>
            </w:tcBorders>
            <w:shd w:val="clear" w:color="auto" w:fill="auto"/>
            <w:noWrap/>
            <w:vAlign w:val="bottom"/>
            <w:hideMark/>
          </w:tcPr>
          <w:p w14:paraId="2B23208C"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7DA4731F"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125</w:t>
            </w:r>
          </w:p>
        </w:tc>
        <w:tc>
          <w:tcPr>
            <w:tcW w:w="1300" w:type="dxa"/>
            <w:tcBorders>
              <w:top w:val="nil"/>
              <w:left w:val="nil"/>
              <w:bottom w:val="nil"/>
              <w:right w:val="nil"/>
            </w:tcBorders>
            <w:shd w:val="clear" w:color="auto" w:fill="auto"/>
            <w:noWrap/>
            <w:vAlign w:val="bottom"/>
            <w:hideMark/>
          </w:tcPr>
          <w:p w14:paraId="28E16B6B"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0.112</w:t>
            </w:r>
          </w:p>
        </w:tc>
      </w:tr>
      <w:tr w:rsidR="00384000" w:rsidRPr="00384000" w14:paraId="0D13D05B" w14:textId="77777777" w:rsidTr="00384000">
        <w:trPr>
          <w:trHeight w:val="320"/>
        </w:trPr>
        <w:tc>
          <w:tcPr>
            <w:tcW w:w="1300" w:type="dxa"/>
            <w:tcBorders>
              <w:top w:val="nil"/>
              <w:left w:val="nil"/>
              <w:bottom w:val="nil"/>
              <w:right w:val="nil"/>
            </w:tcBorders>
            <w:shd w:val="clear" w:color="auto" w:fill="auto"/>
            <w:noWrap/>
            <w:vAlign w:val="bottom"/>
            <w:hideMark/>
          </w:tcPr>
          <w:p w14:paraId="13D8A6B6"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24</w:t>
            </w:r>
          </w:p>
        </w:tc>
        <w:tc>
          <w:tcPr>
            <w:tcW w:w="1300" w:type="dxa"/>
            <w:tcBorders>
              <w:top w:val="nil"/>
              <w:left w:val="nil"/>
              <w:bottom w:val="nil"/>
              <w:right w:val="nil"/>
            </w:tcBorders>
            <w:shd w:val="clear" w:color="auto" w:fill="auto"/>
            <w:noWrap/>
            <w:vAlign w:val="bottom"/>
            <w:hideMark/>
          </w:tcPr>
          <w:p w14:paraId="798058F9"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4BE245E3"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216</w:t>
            </w:r>
          </w:p>
        </w:tc>
        <w:tc>
          <w:tcPr>
            <w:tcW w:w="1300" w:type="dxa"/>
            <w:tcBorders>
              <w:top w:val="nil"/>
              <w:left w:val="nil"/>
              <w:bottom w:val="nil"/>
              <w:right w:val="nil"/>
            </w:tcBorders>
            <w:shd w:val="clear" w:color="auto" w:fill="auto"/>
            <w:noWrap/>
            <w:vAlign w:val="bottom"/>
            <w:hideMark/>
          </w:tcPr>
          <w:p w14:paraId="429FF200"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0.111</w:t>
            </w:r>
          </w:p>
        </w:tc>
      </w:tr>
      <w:tr w:rsidR="00384000" w:rsidRPr="00384000" w14:paraId="6A54AC4B" w14:textId="77777777" w:rsidTr="00384000">
        <w:trPr>
          <w:trHeight w:val="320"/>
        </w:trPr>
        <w:tc>
          <w:tcPr>
            <w:tcW w:w="1300" w:type="dxa"/>
            <w:tcBorders>
              <w:top w:val="nil"/>
              <w:left w:val="nil"/>
              <w:bottom w:val="nil"/>
              <w:right w:val="nil"/>
            </w:tcBorders>
            <w:shd w:val="clear" w:color="auto" w:fill="auto"/>
            <w:noWrap/>
            <w:vAlign w:val="bottom"/>
            <w:hideMark/>
          </w:tcPr>
          <w:p w14:paraId="4C2CEB2E"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72471F6C"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2D8D58AA"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343</w:t>
            </w:r>
          </w:p>
        </w:tc>
        <w:tc>
          <w:tcPr>
            <w:tcW w:w="1300" w:type="dxa"/>
            <w:tcBorders>
              <w:top w:val="nil"/>
              <w:left w:val="nil"/>
              <w:bottom w:val="nil"/>
              <w:right w:val="nil"/>
            </w:tcBorders>
            <w:shd w:val="clear" w:color="auto" w:fill="auto"/>
            <w:noWrap/>
            <w:vAlign w:val="bottom"/>
            <w:hideMark/>
          </w:tcPr>
          <w:p w14:paraId="228F30ED"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0.108</w:t>
            </w:r>
          </w:p>
        </w:tc>
      </w:tr>
      <w:tr w:rsidR="00384000" w:rsidRPr="00384000" w14:paraId="02DF8334" w14:textId="77777777" w:rsidTr="00384000">
        <w:trPr>
          <w:trHeight w:val="320"/>
        </w:trPr>
        <w:tc>
          <w:tcPr>
            <w:tcW w:w="1300" w:type="dxa"/>
            <w:tcBorders>
              <w:top w:val="nil"/>
              <w:left w:val="nil"/>
              <w:bottom w:val="nil"/>
              <w:right w:val="nil"/>
            </w:tcBorders>
            <w:shd w:val="clear" w:color="auto" w:fill="auto"/>
            <w:noWrap/>
            <w:vAlign w:val="bottom"/>
            <w:hideMark/>
          </w:tcPr>
          <w:p w14:paraId="4D629BED"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58</w:t>
            </w:r>
          </w:p>
        </w:tc>
        <w:tc>
          <w:tcPr>
            <w:tcW w:w="1300" w:type="dxa"/>
            <w:tcBorders>
              <w:top w:val="nil"/>
              <w:left w:val="nil"/>
              <w:bottom w:val="nil"/>
              <w:right w:val="nil"/>
            </w:tcBorders>
            <w:shd w:val="clear" w:color="auto" w:fill="auto"/>
            <w:noWrap/>
            <w:vAlign w:val="bottom"/>
            <w:hideMark/>
          </w:tcPr>
          <w:p w14:paraId="5B04B567"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5EB0163E"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512</w:t>
            </w:r>
          </w:p>
        </w:tc>
        <w:tc>
          <w:tcPr>
            <w:tcW w:w="1300" w:type="dxa"/>
            <w:tcBorders>
              <w:top w:val="nil"/>
              <w:left w:val="nil"/>
              <w:bottom w:val="nil"/>
              <w:right w:val="nil"/>
            </w:tcBorders>
            <w:shd w:val="clear" w:color="auto" w:fill="auto"/>
            <w:noWrap/>
            <w:vAlign w:val="bottom"/>
            <w:hideMark/>
          </w:tcPr>
          <w:p w14:paraId="245242F5"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0.113</w:t>
            </w:r>
          </w:p>
        </w:tc>
      </w:tr>
      <w:tr w:rsidR="00384000" w:rsidRPr="00384000" w14:paraId="4CCB52D2" w14:textId="77777777" w:rsidTr="00384000">
        <w:trPr>
          <w:trHeight w:val="320"/>
        </w:trPr>
        <w:tc>
          <w:tcPr>
            <w:tcW w:w="1300" w:type="dxa"/>
            <w:tcBorders>
              <w:top w:val="nil"/>
              <w:left w:val="nil"/>
              <w:bottom w:val="nil"/>
              <w:right w:val="nil"/>
            </w:tcBorders>
            <w:shd w:val="clear" w:color="auto" w:fill="auto"/>
            <w:noWrap/>
            <w:vAlign w:val="bottom"/>
            <w:hideMark/>
          </w:tcPr>
          <w:p w14:paraId="53B91F55"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82</w:t>
            </w:r>
          </w:p>
        </w:tc>
        <w:tc>
          <w:tcPr>
            <w:tcW w:w="1300" w:type="dxa"/>
            <w:tcBorders>
              <w:top w:val="nil"/>
              <w:left w:val="nil"/>
              <w:bottom w:val="nil"/>
              <w:right w:val="nil"/>
            </w:tcBorders>
            <w:shd w:val="clear" w:color="auto" w:fill="auto"/>
            <w:noWrap/>
            <w:vAlign w:val="bottom"/>
            <w:hideMark/>
          </w:tcPr>
          <w:p w14:paraId="7FF3D79E"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48A3D424"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729</w:t>
            </w:r>
          </w:p>
        </w:tc>
        <w:tc>
          <w:tcPr>
            <w:tcW w:w="1300" w:type="dxa"/>
            <w:tcBorders>
              <w:top w:val="nil"/>
              <w:left w:val="nil"/>
              <w:bottom w:val="nil"/>
              <w:right w:val="nil"/>
            </w:tcBorders>
            <w:shd w:val="clear" w:color="auto" w:fill="auto"/>
            <w:noWrap/>
            <w:vAlign w:val="bottom"/>
            <w:hideMark/>
          </w:tcPr>
          <w:p w14:paraId="500E39C6"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0.112</w:t>
            </w:r>
          </w:p>
        </w:tc>
      </w:tr>
      <w:tr w:rsidR="00384000" w:rsidRPr="00384000" w14:paraId="73C9EE59" w14:textId="77777777" w:rsidTr="00384000">
        <w:trPr>
          <w:trHeight w:val="320"/>
        </w:trPr>
        <w:tc>
          <w:tcPr>
            <w:tcW w:w="1300" w:type="dxa"/>
            <w:tcBorders>
              <w:top w:val="nil"/>
              <w:left w:val="nil"/>
              <w:bottom w:val="nil"/>
              <w:right w:val="nil"/>
            </w:tcBorders>
            <w:shd w:val="clear" w:color="auto" w:fill="auto"/>
            <w:noWrap/>
            <w:vAlign w:val="bottom"/>
            <w:hideMark/>
          </w:tcPr>
          <w:p w14:paraId="2F351FBA"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114</w:t>
            </w:r>
          </w:p>
        </w:tc>
        <w:tc>
          <w:tcPr>
            <w:tcW w:w="1300" w:type="dxa"/>
            <w:tcBorders>
              <w:top w:val="nil"/>
              <w:left w:val="nil"/>
              <w:bottom w:val="nil"/>
              <w:right w:val="nil"/>
            </w:tcBorders>
            <w:shd w:val="clear" w:color="auto" w:fill="auto"/>
            <w:noWrap/>
            <w:vAlign w:val="bottom"/>
            <w:hideMark/>
          </w:tcPr>
          <w:p w14:paraId="240EE974"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6B1EDA89"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19B299FB" w14:textId="77777777" w:rsidR="00384000" w:rsidRPr="00384000" w:rsidRDefault="00384000" w:rsidP="00384000">
            <w:pPr>
              <w:jc w:val="right"/>
              <w:rPr>
                <w:rFonts w:ascii="Calibri" w:eastAsia="Times New Roman" w:hAnsi="Calibri" w:cs="Times New Roman"/>
                <w:color w:val="000000"/>
              </w:rPr>
            </w:pPr>
            <w:r w:rsidRPr="00384000">
              <w:rPr>
                <w:rFonts w:ascii="Calibri" w:eastAsia="Times New Roman" w:hAnsi="Calibri" w:cs="Times New Roman"/>
                <w:color w:val="000000"/>
              </w:rPr>
              <w:t>0.114</w:t>
            </w:r>
          </w:p>
        </w:tc>
      </w:tr>
    </w:tbl>
    <w:p w14:paraId="79E793DB" w14:textId="2D8BE1B1" w:rsidR="00035630" w:rsidRPr="00035630" w:rsidRDefault="00872A4C">
      <w:r>
        <w:t xml:space="preserve">Within the geometric interpretation of the data, the line does not go through the origin, so it is technically not proportional. However, the </w:t>
      </w:r>
      <w:r w:rsidR="00384000">
        <w:t xml:space="preserve">data hits quite </w:t>
      </w:r>
      <w:r>
        <w:t>close t</w:t>
      </w:r>
      <w:r w:rsidR="00384000">
        <w:t xml:space="preserve">o the origin, and it does form a fairly straight line, so we may be strongly tempted to think of it as proportional as a simplifying assumption. </w:t>
      </w:r>
    </w:p>
    <w:p w14:paraId="088FCEFC" w14:textId="77777777" w:rsidR="003E0204" w:rsidRDefault="003E0204"/>
    <w:p w14:paraId="610F6071" w14:textId="05315811" w:rsidR="00384000" w:rsidRDefault="00384000">
      <w:r>
        <w:rPr>
          <w:noProof/>
        </w:rPr>
        <w:lastRenderedPageBreak/>
        <w:drawing>
          <wp:inline distT="0" distB="0" distL="0" distR="0" wp14:anchorId="510C3F38" wp14:editId="102EF728">
            <wp:extent cx="2566035" cy="1899920"/>
            <wp:effectExtent l="0" t="0" r="2476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279482" w14:textId="77777777" w:rsidR="00A626D9" w:rsidRDefault="00A626D9"/>
    <w:p w14:paraId="07350A66" w14:textId="77777777" w:rsidR="00A626D9" w:rsidRPr="00A626D9" w:rsidRDefault="00A626D9" w:rsidP="00A626D9">
      <w:pPr>
        <w:rPr>
          <w:rFonts w:ascii="Times New Roman" w:eastAsia="Times New Roman" w:hAnsi="Times New Roman" w:cs="Times New Roman"/>
          <w:b/>
        </w:rPr>
      </w:pPr>
      <w:r w:rsidRPr="00A626D9">
        <w:rPr>
          <w:rFonts w:ascii="Helvetica Neue" w:eastAsia="Times New Roman" w:hAnsi="Helvetica Neue" w:cs="Times New Roman"/>
          <w:b/>
          <w:color w:val="111111"/>
          <w:sz w:val="20"/>
          <w:szCs w:val="20"/>
          <w:shd w:val="clear" w:color="auto" w:fill="FFFFFF"/>
        </w:rPr>
        <w:t>Page 94: #4</w:t>
      </w:r>
    </w:p>
    <w:p w14:paraId="2FF9BCE1" w14:textId="7F93D807" w:rsidR="00A626D9" w:rsidRDefault="00EA11B0">
      <w:r>
        <w:rPr>
          <w:i/>
        </w:rPr>
        <w:t>Lumber Cutters—</w:t>
      </w:r>
      <w:r>
        <w:t>Lumber cutters wish to use readily available measurements to estimate the number of board feet of lumber in a tree. Assume they measure the diame</w:t>
      </w:r>
      <w:r w:rsidR="00221C38">
        <w:t>ter of the tree in inches at wais</w:t>
      </w:r>
      <w:r>
        <w:t xml:space="preserve">t height. Develop a model that predicts board feet as a function of diameter in inches. </w:t>
      </w:r>
    </w:p>
    <w:p w14:paraId="633208DB" w14:textId="77777777" w:rsidR="00054A76" w:rsidRDefault="00054A76"/>
    <w:p w14:paraId="118A9E57" w14:textId="1EF63657" w:rsidR="00054A76" w:rsidRPr="00833BF8" w:rsidRDefault="00054A76" w:rsidP="00054A76">
      <w:pPr>
        <w:pStyle w:val="ListParagraph"/>
        <w:numPr>
          <w:ilvl w:val="0"/>
          <w:numId w:val="1"/>
        </w:numPr>
        <w:rPr>
          <w:b/>
        </w:rPr>
      </w:pPr>
      <w:r w:rsidRPr="00833BF8">
        <w:rPr>
          <w:b/>
        </w:rPr>
        <w:t xml:space="preserve">Consider two separate assumptions, allowing each to lead to a model. Completely analyze each model. </w:t>
      </w:r>
    </w:p>
    <w:p w14:paraId="1EF7AEB6" w14:textId="725C9A43" w:rsidR="00054A76" w:rsidRPr="00833BF8" w:rsidRDefault="00054A76" w:rsidP="00054A76">
      <w:pPr>
        <w:pStyle w:val="ListParagraph"/>
        <w:numPr>
          <w:ilvl w:val="0"/>
          <w:numId w:val="2"/>
        </w:numPr>
        <w:rPr>
          <w:b/>
        </w:rPr>
      </w:pPr>
      <w:r w:rsidRPr="00833BF8">
        <w:rPr>
          <w:b/>
        </w:rPr>
        <w:t>Assume that all trees are right-circular cylinders and are approximately the same height</w:t>
      </w:r>
    </w:p>
    <w:p w14:paraId="0AD0410F" w14:textId="4D0610D4" w:rsidR="00054A76" w:rsidRDefault="00054A76" w:rsidP="00833BF8">
      <w:pPr>
        <w:ind w:left="360"/>
      </w:pPr>
    </w:p>
    <w:p w14:paraId="1F2CC543" w14:textId="2810644F" w:rsidR="00833BF8" w:rsidRDefault="00833BF8" w:rsidP="00833BF8">
      <w:pPr>
        <w:rPr>
          <w:rFonts w:eastAsiaTheme="minorEastAsia"/>
        </w:rPr>
      </w:pPr>
      <w:r>
        <w:t xml:space="preserve">We’d have a model like board feet/10 (bf) = </w:t>
      </w:r>
      <w:bookmarkStart w:id="1" w:name="OLE_LINK2"/>
      <m:oMath>
        <m:r>
          <w:rPr>
            <w:rFonts w:ascii="Cambria Math" w:hAnsi="Cambria Math"/>
          </w:rPr>
          <m:t>k</m:t>
        </m:r>
        <m:r>
          <m:rPr>
            <m:sty m:val="bi"/>
          </m:rPr>
          <w:rPr>
            <w:rFonts w:ascii="Cambria Math" w:hAnsi="Cambria Math"/>
          </w:rPr>
          <m:t>h</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oMath>
      <w:r>
        <w:rPr>
          <w:rFonts w:eastAsiaTheme="minorEastAsia"/>
          <w:b/>
        </w:rPr>
        <w:t xml:space="preserve"> </w:t>
      </w:r>
      <w:bookmarkEnd w:id="1"/>
      <w:r>
        <w:rPr>
          <w:rFonts w:eastAsiaTheme="minorEastAsia"/>
        </w:rPr>
        <w:t>where h = height and d = diameter</w:t>
      </w:r>
    </w:p>
    <w:p w14:paraId="2D7F208C" w14:textId="4E421A3D" w:rsidR="008F1CE1" w:rsidRDefault="008F1CE1" w:rsidP="00833BF8">
      <w:pPr>
        <w:rPr>
          <w:rFonts w:eastAsiaTheme="minorEastAsia"/>
        </w:rPr>
      </w:pPr>
      <w:r>
        <w:rPr>
          <w:rFonts w:eastAsiaTheme="minorEastAsia"/>
        </w:rPr>
        <w:t xml:space="preserve">We aren’t supplied with the height, so I assume h will meld in with k or disappear completely. I’ll keep it in for now. </w:t>
      </w:r>
    </w:p>
    <w:p w14:paraId="1A275C13" w14:textId="5DBC204E" w:rsidR="008F1CE1" w:rsidRDefault="008F1CE1" w:rsidP="00833BF8">
      <w:pPr>
        <w:rPr>
          <w:rFonts w:eastAsiaTheme="minorEastAsia"/>
          <w:b/>
        </w:rPr>
      </w:pPr>
      <w:r>
        <w:rPr>
          <w:rFonts w:eastAsiaTheme="minorEastAsia"/>
        </w:rPr>
        <w:t xml:space="preserve">Given that, we’d have: </w:t>
      </w:r>
      <w:bookmarkStart w:id="2" w:name="OLE_LINK3"/>
      <m:oMath>
        <m:r>
          <m:rPr>
            <m:sty m:val="bi"/>
          </m:rPr>
          <w:rPr>
            <w:rFonts w:ascii="Cambria Math" w:eastAsiaTheme="minorEastAsia" w:hAnsi="Cambria Math"/>
          </w:rPr>
          <m:t>hk=bf/</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oMath>
      <w:bookmarkEnd w:id="2"/>
    </w:p>
    <w:p w14:paraId="20398993" w14:textId="3100DCA9" w:rsidR="00D1529A" w:rsidRPr="00833BF8" w:rsidRDefault="00C678F3" w:rsidP="00833BF8">
      <w:r>
        <w:rPr>
          <w:noProof/>
        </w:rPr>
        <w:drawing>
          <wp:inline distT="0" distB="0" distL="0" distR="0" wp14:anchorId="091E1F02" wp14:editId="301C3121">
            <wp:extent cx="3823335" cy="2485242"/>
            <wp:effectExtent l="0" t="0" r="1206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C06D47" w14:textId="6A8D9A7F" w:rsidR="00833BF8" w:rsidRDefault="00D1529A" w:rsidP="00C678F3">
      <w:r>
        <w:t>If we took a point on the trend line at d^2 = 1000 and bf = 150:</w:t>
      </w:r>
    </w:p>
    <w:p w14:paraId="3C79FF1F" w14:textId="2BA6AEA2" w:rsidR="00C678F3" w:rsidRPr="00C678F3" w:rsidRDefault="00D1529A" w:rsidP="00C678F3">
      <w:pPr>
        <w:rPr>
          <w:b/>
        </w:rPr>
      </w:pPr>
      <w:r w:rsidRPr="00C678F3">
        <w:rPr>
          <w:b/>
        </w:rPr>
        <w:t>hk = 150/1000 = .15</w:t>
      </w:r>
      <w:r w:rsidR="00C678F3">
        <w:rPr>
          <w:b/>
        </w:rPr>
        <w:t xml:space="preserve"> </w:t>
      </w:r>
      <w:r w:rsidR="00C678F3">
        <w:t xml:space="preserve">leading to a model of: </w:t>
      </w:r>
      <m:oMath>
        <m:r>
          <m:rPr>
            <m:sty m:val="bi"/>
          </m:rPr>
          <w:rPr>
            <w:rFonts w:ascii="Cambria Math" w:eastAsiaTheme="minorEastAsia" w:hAnsi="Cambria Math"/>
          </w:rPr>
          <m:t>board feet/10</m:t>
        </m:r>
        <m:r>
          <m:rPr>
            <m:sty m:val="bi"/>
          </m:rPr>
          <w:rPr>
            <w:rFonts w:ascii="Cambria Math" w:eastAsiaTheme="minorEastAsia" w:hAnsi="Cambria Math"/>
          </w:rPr>
          <m:t>=</m:t>
        </m:r>
        <m:r>
          <m:rPr>
            <m:sty m:val="bi"/>
          </m:rPr>
          <w:rPr>
            <w:rFonts w:ascii="Cambria Math" w:eastAsiaTheme="minorEastAsia" w:hAnsi="Cambria Math"/>
          </w:rPr>
          <m:t>.15</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oMath>
    </w:p>
    <w:p w14:paraId="559D24C6" w14:textId="53081C91" w:rsidR="00C678F3" w:rsidRDefault="00C678F3" w:rsidP="00C678F3">
      <w:r>
        <w:t xml:space="preserve">Graph of the model: </w:t>
      </w:r>
    </w:p>
    <w:p w14:paraId="3486514C" w14:textId="5418DC55" w:rsidR="00C678F3" w:rsidRDefault="00533E06" w:rsidP="00C678F3">
      <w:r>
        <w:rPr>
          <w:noProof/>
        </w:rPr>
        <w:drawing>
          <wp:inline distT="0" distB="0" distL="0" distR="0" wp14:anchorId="58C9894F" wp14:editId="449599BA">
            <wp:extent cx="3823335" cy="2054624"/>
            <wp:effectExtent l="0" t="0" r="12065"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54031D" w14:textId="77777777" w:rsidR="00C678F3" w:rsidRPr="00C678F3" w:rsidRDefault="00C678F3" w:rsidP="00C678F3"/>
    <w:p w14:paraId="0013E7E1" w14:textId="325A2E24" w:rsidR="00000A94" w:rsidRDefault="00000A94" w:rsidP="00000A94">
      <w:pPr>
        <w:pStyle w:val="ListParagraph"/>
        <w:numPr>
          <w:ilvl w:val="0"/>
          <w:numId w:val="2"/>
        </w:numPr>
        <w:rPr>
          <w:b/>
        </w:rPr>
      </w:pPr>
      <w:r>
        <w:rPr>
          <w:b/>
        </w:rPr>
        <w:t xml:space="preserve">Assume that all trees are right-circular cylinders and that the height of the tree is proportional to the diameter. </w:t>
      </w:r>
    </w:p>
    <w:p w14:paraId="2622BA96" w14:textId="64F6909F" w:rsidR="00000A94" w:rsidRDefault="00533E06" w:rsidP="00533E06">
      <w:pPr>
        <w:ind w:left="360"/>
        <w:rPr>
          <w:rFonts w:eastAsiaTheme="minorEastAsia"/>
          <w:b/>
        </w:rPr>
      </w:pPr>
      <w:r>
        <w:t xml:space="preserve">If height of tree is proportional to the diameter, we can assume </w:t>
      </w:r>
      <w:bookmarkStart w:id="3" w:name="OLE_LINK4"/>
      <m:oMath>
        <m:r>
          <m:rPr>
            <m:sty m:val="bi"/>
          </m:rPr>
          <w:rPr>
            <w:rFonts w:ascii="Cambria Math" w:hAnsi="Cambria Math"/>
          </w:rPr>
          <m:t>bf= k</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3</m:t>
            </m:r>
          </m:sup>
        </m:sSup>
      </m:oMath>
      <w:bookmarkEnd w:id="3"/>
    </w:p>
    <w:p w14:paraId="055A9DD2" w14:textId="4A7C3A64" w:rsidR="00533E06" w:rsidRDefault="00533E06" w:rsidP="00533E06">
      <w:pPr>
        <w:ind w:left="360"/>
        <w:rPr>
          <w:rFonts w:eastAsiaTheme="minorEastAsia"/>
        </w:rPr>
      </w:pPr>
      <w:r>
        <w:rPr>
          <w:rFonts w:eastAsiaTheme="minorEastAsia"/>
        </w:rPr>
        <w:t xml:space="preserve">Leading to </w:t>
      </w:r>
      <w:bookmarkStart w:id="4" w:name="OLE_LINK5"/>
      <m:oMath>
        <m:r>
          <m:rPr>
            <m:sty m:val="bi"/>
          </m:rPr>
          <w:rPr>
            <w:rFonts w:ascii="Cambria Math" w:hAnsi="Cambria Math"/>
          </w:rPr>
          <m:t>k</m:t>
        </m:r>
        <m:r>
          <m:rPr>
            <m:sty m:val="bi"/>
          </m:rPr>
          <w:rPr>
            <w:rFonts w:ascii="Cambria Math" w:hAnsi="Cambria Math"/>
          </w:rPr>
          <m:t xml:space="preserve">= </m:t>
        </m:r>
        <m:r>
          <m:rPr>
            <m:sty m:val="bi"/>
          </m:rPr>
          <w:rPr>
            <w:rFonts w:ascii="Cambria Math" w:hAnsi="Cambria Math"/>
          </w:rPr>
          <m:t>bf/</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3</m:t>
            </m:r>
          </m:sup>
        </m:sSup>
      </m:oMath>
      <w:r>
        <w:rPr>
          <w:rFonts w:eastAsiaTheme="minorEastAsia"/>
        </w:rPr>
        <w:t xml:space="preserve">, </w:t>
      </w:r>
      <w:bookmarkEnd w:id="4"/>
      <w:r>
        <w:rPr>
          <w:rFonts w:eastAsiaTheme="minorEastAsia"/>
        </w:rPr>
        <w:t>which looks like:</w:t>
      </w:r>
    </w:p>
    <w:p w14:paraId="46190FB4" w14:textId="60F57671" w:rsidR="00533E06" w:rsidRDefault="00367696" w:rsidP="00533E06">
      <w:pPr>
        <w:ind w:left="360"/>
        <w:rPr>
          <w:rFonts w:eastAsiaTheme="minorEastAsia"/>
        </w:rPr>
      </w:pPr>
      <w:r>
        <w:rPr>
          <w:noProof/>
        </w:rPr>
        <w:drawing>
          <wp:inline distT="0" distB="0" distL="0" distR="0" wp14:anchorId="43CDB414" wp14:editId="6F1775D8">
            <wp:extent cx="3360819" cy="2105128"/>
            <wp:effectExtent l="0" t="0" r="1778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10D52E" w14:textId="29C7A619" w:rsidR="00367696" w:rsidRDefault="00367696" w:rsidP="00533E06">
      <w:pPr>
        <w:ind w:left="360"/>
        <w:rPr>
          <w:rFonts w:eastAsiaTheme="minorEastAsia"/>
        </w:rPr>
      </w:pPr>
      <w:r>
        <w:rPr>
          <w:rFonts w:eastAsiaTheme="minorEastAsia"/>
        </w:rPr>
        <w:t xml:space="preserve">Using points on the trendline to find k, we have k = </w:t>
      </w:r>
      <w:r w:rsidR="008206E2">
        <w:rPr>
          <w:rFonts w:eastAsiaTheme="minorEastAsia"/>
        </w:rPr>
        <w:t>259/</w:t>
      </w:r>
      <w:r>
        <w:rPr>
          <w:rFonts w:eastAsiaTheme="minorEastAsia"/>
        </w:rPr>
        <w:t xml:space="preserve">59319= </w:t>
      </w:r>
      <w:r w:rsidR="008206E2">
        <w:rPr>
          <w:rFonts w:eastAsiaTheme="minorEastAsia"/>
        </w:rPr>
        <w:t>.004</w:t>
      </w:r>
    </w:p>
    <w:p w14:paraId="6B3BC966" w14:textId="3B32C3FD" w:rsidR="008206E2" w:rsidRDefault="008206E2" w:rsidP="00533E06">
      <w:pPr>
        <w:ind w:left="360"/>
        <w:rPr>
          <w:rFonts w:eastAsiaTheme="minorEastAsia"/>
        </w:rPr>
      </w:pPr>
      <w:r>
        <w:rPr>
          <w:rFonts w:eastAsiaTheme="minorEastAsia"/>
        </w:rPr>
        <w:t xml:space="preserve">Giving us a model of </w:t>
      </w:r>
      <m:oMath>
        <m:r>
          <m:rPr>
            <m:sty m:val="bi"/>
          </m:rPr>
          <w:rPr>
            <w:rFonts w:ascii="Cambria Math" w:hAnsi="Cambria Math"/>
          </w:rPr>
          <m:t>bf</m:t>
        </m:r>
        <m:r>
          <m:rPr>
            <m:sty m:val="bi"/>
          </m:rPr>
          <w:rPr>
            <w:rFonts w:ascii="Cambria Math" w:hAnsi="Cambria Math"/>
          </w:rPr>
          <m:t xml:space="preserve">= </m:t>
        </m:r>
        <m:r>
          <m:rPr>
            <m:sty m:val="bi"/>
          </m:rPr>
          <w:rPr>
            <w:rFonts w:ascii="Cambria Math" w:hAnsi="Cambria Math"/>
          </w:rPr>
          <m:t>.004</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3</m:t>
            </m:r>
          </m:sup>
        </m:sSup>
      </m:oMath>
      <w:r>
        <w:rPr>
          <w:rFonts w:eastAsiaTheme="minorEastAsia"/>
        </w:rPr>
        <w:t>, which looks like:</w:t>
      </w:r>
    </w:p>
    <w:p w14:paraId="757F998E" w14:textId="13BEF793" w:rsidR="008206E2" w:rsidRPr="00533E06" w:rsidRDefault="00163385" w:rsidP="00533E06">
      <w:pPr>
        <w:ind w:left="360"/>
        <w:rPr>
          <w:rFonts w:eastAsiaTheme="minorEastAsia"/>
        </w:rPr>
      </w:pPr>
      <w:r>
        <w:rPr>
          <w:noProof/>
        </w:rPr>
        <w:drawing>
          <wp:inline distT="0" distB="0" distL="0" distR="0" wp14:anchorId="76777EF7" wp14:editId="4A5CFA2A">
            <wp:extent cx="3132219" cy="1788810"/>
            <wp:effectExtent l="0" t="0" r="1778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B12EC" w:rsidRPr="001B12EC">
        <w:rPr>
          <w:noProof/>
        </w:rPr>
        <w:t xml:space="preserve"> </w:t>
      </w:r>
    </w:p>
    <w:p w14:paraId="5327A10C" w14:textId="67A37B97" w:rsidR="00000A94" w:rsidRPr="00163385" w:rsidRDefault="00000A94" w:rsidP="00163385">
      <w:pPr>
        <w:pStyle w:val="ListParagraph"/>
        <w:numPr>
          <w:ilvl w:val="0"/>
          <w:numId w:val="1"/>
        </w:numPr>
        <w:rPr>
          <w:b/>
        </w:rPr>
      </w:pPr>
      <w:r w:rsidRPr="00163385">
        <w:rPr>
          <w:b/>
        </w:rPr>
        <w:t xml:space="preserve">Which model appears to be better? Why? Justify your conclusions. </w:t>
      </w:r>
    </w:p>
    <w:p w14:paraId="7FA13CB9" w14:textId="0002D10A" w:rsidR="00163385" w:rsidRDefault="00163385" w:rsidP="00163385">
      <w:pPr>
        <w:ind w:left="360"/>
      </w:pPr>
      <w:r>
        <w:t xml:space="preserve">I would argue that the second model is better. Just by intuition, the height should be proportional to the diameter, not flat. Looking at the graphs, the data appears to be closer to an exponential d^3 fit, rather than the </w:t>
      </w:r>
      <w:r w:rsidR="00E97A3D">
        <w:t xml:space="preserve">d^2 fit, as it starts and ends at the similar spot and appears to follow the curvature. Will wait for next lesson to do statistical analysis. </w:t>
      </w:r>
    </w:p>
    <w:p w14:paraId="072CA037" w14:textId="13D58730" w:rsidR="00163385" w:rsidRDefault="00E97A3D" w:rsidP="00163385">
      <w:pPr>
        <w:ind w:left="360"/>
      </w:pPr>
      <w:r>
        <w:rPr>
          <w:noProof/>
        </w:rPr>
        <w:drawing>
          <wp:inline distT="0" distB="0" distL="0" distR="0" wp14:anchorId="01AFFF21" wp14:editId="5436E039">
            <wp:extent cx="4160919" cy="2059940"/>
            <wp:effectExtent l="0" t="0" r="5080"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B944E1" w14:textId="77777777" w:rsidR="00A84CE0" w:rsidRDefault="00A84CE0" w:rsidP="00163385">
      <w:pPr>
        <w:ind w:left="360"/>
      </w:pPr>
    </w:p>
    <w:p w14:paraId="5394766E" w14:textId="156202AA" w:rsidR="00A84CE0" w:rsidRDefault="00A84CE0" w:rsidP="00163385">
      <w:pPr>
        <w:ind w:left="360"/>
      </w:pPr>
      <w:r>
        <w:t xml:space="preserve">All of the data: </w:t>
      </w:r>
    </w:p>
    <w:tbl>
      <w:tblPr>
        <w:tblW w:w="9802" w:type="dxa"/>
        <w:tblLook w:val="04A0" w:firstRow="1" w:lastRow="0" w:firstColumn="1" w:lastColumn="0" w:noHBand="0" w:noVBand="1"/>
      </w:tblPr>
      <w:tblGrid>
        <w:gridCol w:w="1343"/>
        <w:gridCol w:w="1343"/>
        <w:gridCol w:w="1344"/>
        <w:gridCol w:w="1542"/>
        <w:gridCol w:w="1344"/>
        <w:gridCol w:w="1344"/>
        <w:gridCol w:w="1542"/>
      </w:tblGrid>
      <w:tr w:rsidR="00A84CE0" w:rsidRPr="00A84CE0" w14:paraId="27A1EC82" w14:textId="77777777" w:rsidTr="00A84CE0">
        <w:trPr>
          <w:trHeight w:val="307"/>
        </w:trPr>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BD00" w14:textId="77777777" w:rsidR="00A84CE0" w:rsidRPr="00A84CE0" w:rsidRDefault="00A84CE0" w:rsidP="00A84CE0">
            <w:pPr>
              <w:rPr>
                <w:rFonts w:ascii="Calibri" w:eastAsia="Times New Roman" w:hAnsi="Calibri" w:cs="Times New Roman"/>
                <w:color w:val="000000"/>
              </w:rPr>
            </w:pPr>
            <w:r w:rsidRPr="00A84CE0">
              <w:rPr>
                <w:rFonts w:ascii="Calibri" w:eastAsia="Times New Roman" w:hAnsi="Calibri" w:cs="Times New Roman"/>
                <w:color w:val="000000"/>
              </w:rPr>
              <w:t>x (diameter)</w:t>
            </w:r>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14:paraId="28E68278" w14:textId="77777777" w:rsidR="00A84CE0" w:rsidRPr="00A84CE0" w:rsidRDefault="00A84CE0" w:rsidP="00A84CE0">
            <w:pPr>
              <w:rPr>
                <w:rFonts w:ascii="Calibri" w:eastAsia="Times New Roman" w:hAnsi="Calibri" w:cs="Times New Roman"/>
                <w:color w:val="000000"/>
              </w:rPr>
            </w:pPr>
            <w:r w:rsidRPr="00A84CE0">
              <w:rPr>
                <w:rFonts w:ascii="Calibri" w:eastAsia="Times New Roman" w:hAnsi="Calibri" w:cs="Times New Roman"/>
                <w:color w:val="000000"/>
              </w:rPr>
              <w:t>y (number of board feet/10)</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14:paraId="2E27F2D0" w14:textId="77777777" w:rsidR="00A84CE0" w:rsidRPr="00A84CE0" w:rsidRDefault="00A84CE0" w:rsidP="00A84CE0">
            <w:pPr>
              <w:rPr>
                <w:rFonts w:ascii="Calibri" w:eastAsia="Times New Roman" w:hAnsi="Calibri" w:cs="Times New Roman"/>
                <w:color w:val="000000"/>
              </w:rPr>
            </w:pPr>
            <w:r w:rsidRPr="00A84CE0">
              <w:rPr>
                <w:rFonts w:ascii="Calibri" w:eastAsia="Times New Roman" w:hAnsi="Calibri" w:cs="Times New Roman"/>
                <w:color w:val="000000"/>
              </w:rPr>
              <w:t>d^2</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4D9AD866" w14:textId="77777777" w:rsidR="00A84CE0" w:rsidRPr="00A84CE0" w:rsidRDefault="00A84CE0" w:rsidP="00A84CE0">
            <w:pPr>
              <w:rPr>
                <w:rFonts w:ascii="Calibri" w:eastAsia="Times New Roman" w:hAnsi="Calibri" w:cs="Times New Roman"/>
                <w:color w:val="000000"/>
              </w:rPr>
            </w:pPr>
            <w:r w:rsidRPr="00A84CE0">
              <w:rPr>
                <w:rFonts w:ascii="Calibri" w:eastAsia="Times New Roman" w:hAnsi="Calibri" w:cs="Times New Roman"/>
                <w:color w:val="000000"/>
              </w:rPr>
              <w:t>hk = bf/d^2</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14:paraId="486C9BCB" w14:textId="77777777" w:rsidR="00A84CE0" w:rsidRPr="00A84CE0" w:rsidRDefault="00A84CE0" w:rsidP="00A84CE0">
            <w:pPr>
              <w:rPr>
                <w:rFonts w:ascii="Calibri" w:eastAsia="Times New Roman" w:hAnsi="Calibri" w:cs="Times New Roman"/>
                <w:color w:val="000000"/>
              </w:rPr>
            </w:pPr>
            <w:r w:rsidRPr="00A84CE0">
              <w:rPr>
                <w:rFonts w:ascii="Calibri" w:eastAsia="Times New Roman" w:hAnsi="Calibri" w:cs="Times New Roman"/>
                <w:color w:val="000000"/>
              </w:rPr>
              <w:t>bf = .15d^2</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14:paraId="09A19351" w14:textId="77777777" w:rsidR="00A84CE0" w:rsidRPr="00A84CE0" w:rsidRDefault="00A84CE0" w:rsidP="00A84CE0">
            <w:pPr>
              <w:rPr>
                <w:rFonts w:ascii="Calibri" w:eastAsia="Times New Roman" w:hAnsi="Calibri" w:cs="Times New Roman"/>
                <w:color w:val="000000"/>
              </w:rPr>
            </w:pPr>
            <w:r w:rsidRPr="00A84CE0">
              <w:rPr>
                <w:rFonts w:ascii="Calibri" w:eastAsia="Times New Roman" w:hAnsi="Calibri" w:cs="Times New Roman"/>
                <w:color w:val="000000"/>
              </w:rPr>
              <w:t>d^3</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169D325E" w14:textId="77777777" w:rsidR="00A84CE0" w:rsidRPr="00A84CE0" w:rsidRDefault="00A84CE0" w:rsidP="00A84CE0">
            <w:pPr>
              <w:rPr>
                <w:rFonts w:ascii="Calibri" w:eastAsia="Times New Roman" w:hAnsi="Calibri" w:cs="Times New Roman"/>
                <w:color w:val="000000"/>
              </w:rPr>
            </w:pPr>
            <w:r w:rsidRPr="00A84CE0">
              <w:rPr>
                <w:rFonts w:ascii="Calibri" w:eastAsia="Times New Roman" w:hAnsi="Calibri" w:cs="Times New Roman"/>
                <w:color w:val="000000"/>
              </w:rPr>
              <w:t>k = bf/d^3</w:t>
            </w:r>
          </w:p>
        </w:tc>
      </w:tr>
      <w:tr w:rsidR="00A84CE0" w:rsidRPr="00A84CE0" w14:paraId="0F3B8CC7"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09FAFF16"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17</w:t>
            </w:r>
          </w:p>
        </w:tc>
        <w:tc>
          <w:tcPr>
            <w:tcW w:w="1343" w:type="dxa"/>
            <w:tcBorders>
              <w:top w:val="nil"/>
              <w:left w:val="nil"/>
              <w:bottom w:val="single" w:sz="4" w:space="0" w:color="auto"/>
              <w:right w:val="single" w:sz="4" w:space="0" w:color="auto"/>
            </w:tcBorders>
            <w:shd w:val="clear" w:color="auto" w:fill="auto"/>
            <w:noWrap/>
            <w:vAlign w:val="bottom"/>
            <w:hideMark/>
          </w:tcPr>
          <w:p w14:paraId="7D18A9E2"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19</w:t>
            </w:r>
          </w:p>
        </w:tc>
        <w:tc>
          <w:tcPr>
            <w:tcW w:w="1344" w:type="dxa"/>
            <w:tcBorders>
              <w:top w:val="nil"/>
              <w:left w:val="nil"/>
              <w:bottom w:val="single" w:sz="4" w:space="0" w:color="auto"/>
              <w:right w:val="single" w:sz="4" w:space="0" w:color="auto"/>
            </w:tcBorders>
            <w:shd w:val="clear" w:color="auto" w:fill="auto"/>
            <w:noWrap/>
            <w:vAlign w:val="bottom"/>
            <w:hideMark/>
          </w:tcPr>
          <w:p w14:paraId="363A3A77"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289</w:t>
            </w:r>
          </w:p>
        </w:tc>
        <w:tc>
          <w:tcPr>
            <w:tcW w:w="1542" w:type="dxa"/>
            <w:tcBorders>
              <w:top w:val="nil"/>
              <w:left w:val="nil"/>
              <w:bottom w:val="single" w:sz="4" w:space="0" w:color="auto"/>
              <w:right w:val="single" w:sz="4" w:space="0" w:color="auto"/>
            </w:tcBorders>
            <w:shd w:val="clear" w:color="auto" w:fill="auto"/>
            <w:noWrap/>
            <w:vAlign w:val="bottom"/>
            <w:hideMark/>
          </w:tcPr>
          <w:p w14:paraId="72E1A857"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0.065743945</w:t>
            </w:r>
          </w:p>
        </w:tc>
        <w:tc>
          <w:tcPr>
            <w:tcW w:w="1344" w:type="dxa"/>
            <w:tcBorders>
              <w:top w:val="nil"/>
              <w:left w:val="nil"/>
              <w:bottom w:val="single" w:sz="4" w:space="0" w:color="auto"/>
              <w:right w:val="single" w:sz="4" w:space="0" w:color="auto"/>
            </w:tcBorders>
            <w:shd w:val="clear" w:color="auto" w:fill="auto"/>
            <w:noWrap/>
            <w:vAlign w:val="bottom"/>
            <w:hideMark/>
          </w:tcPr>
          <w:p w14:paraId="56040BE3"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43.35</w:t>
            </w:r>
          </w:p>
        </w:tc>
        <w:tc>
          <w:tcPr>
            <w:tcW w:w="1344" w:type="dxa"/>
            <w:tcBorders>
              <w:top w:val="nil"/>
              <w:left w:val="nil"/>
              <w:bottom w:val="single" w:sz="4" w:space="0" w:color="auto"/>
              <w:right w:val="single" w:sz="4" w:space="0" w:color="auto"/>
            </w:tcBorders>
            <w:shd w:val="clear" w:color="auto" w:fill="auto"/>
            <w:noWrap/>
            <w:vAlign w:val="bottom"/>
            <w:hideMark/>
          </w:tcPr>
          <w:p w14:paraId="7448EE16"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4913</w:t>
            </w:r>
          </w:p>
        </w:tc>
        <w:tc>
          <w:tcPr>
            <w:tcW w:w="1542" w:type="dxa"/>
            <w:tcBorders>
              <w:top w:val="nil"/>
              <w:left w:val="nil"/>
              <w:bottom w:val="single" w:sz="4" w:space="0" w:color="auto"/>
              <w:right w:val="single" w:sz="4" w:space="0" w:color="auto"/>
            </w:tcBorders>
            <w:shd w:val="clear" w:color="auto" w:fill="auto"/>
            <w:noWrap/>
            <w:vAlign w:val="bottom"/>
            <w:hideMark/>
          </w:tcPr>
          <w:p w14:paraId="2CE2AE0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0.003867291</w:t>
            </w:r>
          </w:p>
        </w:tc>
      </w:tr>
      <w:tr w:rsidR="00A84CE0" w:rsidRPr="00A84CE0" w14:paraId="26F509B5"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7A946B48"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19</w:t>
            </w:r>
          </w:p>
        </w:tc>
        <w:tc>
          <w:tcPr>
            <w:tcW w:w="1343" w:type="dxa"/>
            <w:tcBorders>
              <w:top w:val="nil"/>
              <w:left w:val="nil"/>
              <w:bottom w:val="single" w:sz="4" w:space="0" w:color="auto"/>
              <w:right w:val="single" w:sz="4" w:space="0" w:color="auto"/>
            </w:tcBorders>
            <w:shd w:val="clear" w:color="auto" w:fill="auto"/>
            <w:noWrap/>
            <w:vAlign w:val="bottom"/>
            <w:hideMark/>
          </w:tcPr>
          <w:p w14:paraId="2AE4A3D1"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25</w:t>
            </w:r>
          </w:p>
        </w:tc>
        <w:tc>
          <w:tcPr>
            <w:tcW w:w="1344" w:type="dxa"/>
            <w:tcBorders>
              <w:top w:val="nil"/>
              <w:left w:val="nil"/>
              <w:bottom w:val="single" w:sz="4" w:space="0" w:color="auto"/>
              <w:right w:val="single" w:sz="4" w:space="0" w:color="auto"/>
            </w:tcBorders>
            <w:shd w:val="clear" w:color="auto" w:fill="auto"/>
            <w:noWrap/>
            <w:vAlign w:val="bottom"/>
            <w:hideMark/>
          </w:tcPr>
          <w:p w14:paraId="206D49BE"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361</w:t>
            </w:r>
          </w:p>
        </w:tc>
        <w:tc>
          <w:tcPr>
            <w:tcW w:w="1542" w:type="dxa"/>
            <w:tcBorders>
              <w:top w:val="nil"/>
              <w:left w:val="nil"/>
              <w:bottom w:val="single" w:sz="4" w:space="0" w:color="auto"/>
              <w:right w:val="single" w:sz="4" w:space="0" w:color="auto"/>
            </w:tcBorders>
            <w:shd w:val="clear" w:color="auto" w:fill="auto"/>
            <w:noWrap/>
            <w:vAlign w:val="bottom"/>
            <w:hideMark/>
          </w:tcPr>
          <w:p w14:paraId="1BB2B613"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0.069252078</w:t>
            </w:r>
          </w:p>
        </w:tc>
        <w:tc>
          <w:tcPr>
            <w:tcW w:w="1344" w:type="dxa"/>
            <w:tcBorders>
              <w:top w:val="nil"/>
              <w:left w:val="nil"/>
              <w:bottom w:val="single" w:sz="4" w:space="0" w:color="auto"/>
              <w:right w:val="single" w:sz="4" w:space="0" w:color="auto"/>
            </w:tcBorders>
            <w:shd w:val="clear" w:color="auto" w:fill="auto"/>
            <w:noWrap/>
            <w:vAlign w:val="bottom"/>
            <w:hideMark/>
          </w:tcPr>
          <w:p w14:paraId="31FFA549"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54.15</w:t>
            </w:r>
          </w:p>
        </w:tc>
        <w:tc>
          <w:tcPr>
            <w:tcW w:w="1344" w:type="dxa"/>
            <w:tcBorders>
              <w:top w:val="nil"/>
              <w:left w:val="nil"/>
              <w:bottom w:val="single" w:sz="4" w:space="0" w:color="auto"/>
              <w:right w:val="single" w:sz="4" w:space="0" w:color="auto"/>
            </w:tcBorders>
            <w:shd w:val="clear" w:color="auto" w:fill="auto"/>
            <w:noWrap/>
            <w:vAlign w:val="bottom"/>
            <w:hideMark/>
          </w:tcPr>
          <w:p w14:paraId="3774A5B5"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6859</w:t>
            </w:r>
          </w:p>
        </w:tc>
        <w:tc>
          <w:tcPr>
            <w:tcW w:w="1542" w:type="dxa"/>
            <w:tcBorders>
              <w:top w:val="nil"/>
              <w:left w:val="nil"/>
              <w:bottom w:val="single" w:sz="4" w:space="0" w:color="auto"/>
              <w:right w:val="single" w:sz="4" w:space="0" w:color="auto"/>
            </w:tcBorders>
            <w:shd w:val="clear" w:color="auto" w:fill="auto"/>
            <w:noWrap/>
            <w:vAlign w:val="bottom"/>
            <w:hideMark/>
          </w:tcPr>
          <w:p w14:paraId="1105CF79"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0.003644846</w:t>
            </w:r>
          </w:p>
        </w:tc>
      </w:tr>
      <w:tr w:rsidR="00A84CE0" w:rsidRPr="00A84CE0" w14:paraId="2B04FCCC"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218239CD"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20</w:t>
            </w:r>
          </w:p>
        </w:tc>
        <w:tc>
          <w:tcPr>
            <w:tcW w:w="1343" w:type="dxa"/>
            <w:tcBorders>
              <w:top w:val="nil"/>
              <w:left w:val="nil"/>
              <w:bottom w:val="single" w:sz="4" w:space="0" w:color="auto"/>
              <w:right w:val="single" w:sz="4" w:space="0" w:color="auto"/>
            </w:tcBorders>
            <w:shd w:val="clear" w:color="auto" w:fill="auto"/>
            <w:noWrap/>
            <w:vAlign w:val="bottom"/>
            <w:hideMark/>
          </w:tcPr>
          <w:p w14:paraId="1BF0272C"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32</w:t>
            </w:r>
          </w:p>
        </w:tc>
        <w:tc>
          <w:tcPr>
            <w:tcW w:w="1344" w:type="dxa"/>
            <w:tcBorders>
              <w:top w:val="nil"/>
              <w:left w:val="nil"/>
              <w:bottom w:val="single" w:sz="4" w:space="0" w:color="auto"/>
              <w:right w:val="single" w:sz="4" w:space="0" w:color="auto"/>
            </w:tcBorders>
            <w:shd w:val="clear" w:color="auto" w:fill="auto"/>
            <w:noWrap/>
            <w:vAlign w:val="bottom"/>
            <w:hideMark/>
          </w:tcPr>
          <w:p w14:paraId="671B7137"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400</w:t>
            </w:r>
          </w:p>
        </w:tc>
        <w:tc>
          <w:tcPr>
            <w:tcW w:w="1542" w:type="dxa"/>
            <w:tcBorders>
              <w:top w:val="nil"/>
              <w:left w:val="nil"/>
              <w:bottom w:val="single" w:sz="4" w:space="0" w:color="auto"/>
              <w:right w:val="single" w:sz="4" w:space="0" w:color="auto"/>
            </w:tcBorders>
            <w:shd w:val="clear" w:color="auto" w:fill="auto"/>
            <w:noWrap/>
            <w:vAlign w:val="bottom"/>
            <w:hideMark/>
          </w:tcPr>
          <w:p w14:paraId="22D32798"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0.08</w:t>
            </w:r>
          </w:p>
        </w:tc>
        <w:tc>
          <w:tcPr>
            <w:tcW w:w="1344" w:type="dxa"/>
            <w:tcBorders>
              <w:top w:val="nil"/>
              <w:left w:val="nil"/>
              <w:bottom w:val="single" w:sz="4" w:space="0" w:color="auto"/>
              <w:right w:val="single" w:sz="4" w:space="0" w:color="auto"/>
            </w:tcBorders>
            <w:shd w:val="clear" w:color="auto" w:fill="auto"/>
            <w:noWrap/>
            <w:vAlign w:val="bottom"/>
            <w:hideMark/>
          </w:tcPr>
          <w:p w14:paraId="19A2B92E"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60</w:t>
            </w:r>
          </w:p>
        </w:tc>
        <w:tc>
          <w:tcPr>
            <w:tcW w:w="1344" w:type="dxa"/>
            <w:tcBorders>
              <w:top w:val="nil"/>
              <w:left w:val="nil"/>
              <w:bottom w:val="single" w:sz="4" w:space="0" w:color="auto"/>
              <w:right w:val="single" w:sz="4" w:space="0" w:color="auto"/>
            </w:tcBorders>
            <w:shd w:val="clear" w:color="auto" w:fill="auto"/>
            <w:noWrap/>
            <w:vAlign w:val="bottom"/>
            <w:hideMark/>
          </w:tcPr>
          <w:p w14:paraId="12A6CDB7"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8000</w:t>
            </w:r>
          </w:p>
        </w:tc>
        <w:tc>
          <w:tcPr>
            <w:tcW w:w="1542" w:type="dxa"/>
            <w:tcBorders>
              <w:top w:val="nil"/>
              <w:left w:val="nil"/>
              <w:bottom w:val="single" w:sz="4" w:space="0" w:color="auto"/>
              <w:right w:val="single" w:sz="4" w:space="0" w:color="auto"/>
            </w:tcBorders>
            <w:shd w:val="clear" w:color="auto" w:fill="auto"/>
            <w:noWrap/>
            <w:vAlign w:val="bottom"/>
            <w:hideMark/>
          </w:tcPr>
          <w:p w14:paraId="242E9B35"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0.004</w:t>
            </w:r>
          </w:p>
        </w:tc>
      </w:tr>
      <w:tr w:rsidR="00A84CE0" w:rsidRPr="00A84CE0" w14:paraId="1F85F862"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7962EEF4"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23</w:t>
            </w:r>
          </w:p>
        </w:tc>
        <w:tc>
          <w:tcPr>
            <w:tcW w:w="1343" w:type="dxa"/>
            <w:tcBorders>
              <w:top w:val="nil"/>
              <w:left w:val="nil"/>
              <w:bottom w:val="single" w:sz="4" w:space="0" w:color="auto"/>
              <w:right w:val="single" w:sz="4" w:space="0" w:color="auto"/>
            </w:tcBorders>
            <w:shd w:val="clear" w:color="auto" w:fill="auto"/>
            <w:noWrap/>
            <w:vAlign w:val="bottom"/>
            <w:hideMark/>
          </w:tcPr>
          <w:p w14:paraId="63760677"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57</w:t>
            </w:r>
          </w:p>
        </w:tc>
        <w:tc>
          <w:tcPr>
            <w:tcW w:w="1344" w:type="dxa"/>
            <w:tcBorders>
              <w:top w:val="nil"/>
              <w:left w:val="nil"/>
              <w:bottom w:val="single" w:sz="4" w:space="0" w:color="auto"/>
              <w:right w:val="single" w:sz="4" w:space="0" w:color="auto"/>
            </w:tcBorders>
            <w:shd w:val="clear" w:color="auto" w:fill="auto"/>
            <w:noWrap/>
            <w:vAlign w:val="bottom"/>
            <w:hideMark/>
          </w:tcPr>
          <w:p w14:paraId="41E2FEF0"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529</w:t>
            </w:r>
          </w:p>
        </w:tc>
        <w:tc>
          <w:tcPr>
            <w:tcW w:w="1542" w:type="dxa"/>
            <w:tcBorders>
              <w:top w:val="nil"/>
              <w:left w:val="nil"/>
              <w:bottom w:val="single" w:sz="4" w:space="0" w:color="auto"/>
              <w:right w:val="single" w:sz="4" w:space="0" w:color="auto"/>
            </w:tcBorders>
            <w:shd w:val="clear" w:color="auto" w:fill="auto"/>
            <w:noWrap/>
            <w:vAlign w:val="bottom"/>
            <w:hideMark/>
          </w:tcPr>
          <w:p w14:paraId="3C5B12C2"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0.107750473</w:t>
            </w:r>
          </w:p>
        </w:tc>
        <w:tc>
          <w:tcPr>
            <w:tcW w:w="1344" w:type="dxa"/>
            <w:tcBorders>
              <w:top w:val="nil"/>
              <w:left w:val="nil"/>
              <w:bottom w:val="single" w:sz="4" w:space="0" w:color="auto"/>
              <w:right w:val="single" w:sz="4" w:space="0" w:color="auto"/>
            </w:tcBorders>
            <w:shd w:val="clear" w:color="auto" w:fill="auto"/>
            <w:noWrap/>
            <w:vAlign w:val="bottom"/>
            <w:hideMark/>
          </w:tcPr>
          <w:p w14:paraId="0CEB6097"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79.35</w:t>
            </w:r>
          </w:p>
        </w:tc>
        <w:tc>
          <w:tcPr>
            <w:tcW w:w="1344" w:type="dxa"/>
            <w:tcBorders>
              <w:top w:val="nil"/>
              <w:left w:val="nil"/>
              <w:bottom w:val="single" w:sz="4" w:space="0" w:color="auto"/>
              <w:right w:val="single" w:sz="4" w:space="0" w:color="auto"/>
            </w:tcBorders>
            <w:shd w:val="clear" w:color="auto" w:fill="auto"/>
            <w:noWrap/>
            <w:vAlign w:val="bottom"/>
            <w:hideMark/>
          </w:tcPr>
          <w:p w14:paraId="3CE5389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12167</w:t>
            </w:r>
          </w:p>
        </w:tc>
        <w:tc>
          <w:tcPr>
            <w:tcW w:w="1542" w:type="dxa"/>
            <w:tcBorders>
              <w:top w:val="nil"/>
              <w:left w:val="nil"/>
              <w:bottom w:val="single" w:sz="4" w:space="0" w:color="auto"/>
              <w:right w:val="single" w:sz="4" w:space="0" w:color="auto"/>
            </w:tcBorders>
            <w:shd w:val="clear" w:color="auto" w:fill="auto"/>
            <w:noWrap/>
            <w:vAlign w:val="bottom"/>
            <w:hideMark/>
          </w:tcPr>
          <w:p w14:paraId="40B94B2E"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0.004684803</w:t>
            </w:r>
          </w:p>
        </w:tc>
      </w:tr>
      <w:tr w:rsidR="00A84CE0" w:rsidRPr="00A84CE0" w14:paraId="7739420C"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719684D1"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25</w:t>
            </w:r>
          </w:p>
        </w:tc>
        <w:tc>
          <w:tcPr>
            <w:tcW w:w="1343" w:type="dxa"/>
            <w:tcBorders>
              <w:top w:val="nil"/>
              <w:left w:val="nil"/>
              <w:bottom w:val="single" w:sz="4" w:space="0" w:color="auto"/>
              <w:right w:val="single" w:sz="4" w:space="0" w:color="auto"/>
            </w:tcBorders>
            <w:shd w:val="clear" w:color="auto" w:fill="auto"/>
            <w:noWrap/>
            <w:vAlign w:val="bottom"/>
            <w:hideMark/>
          </w:tcPr>
          <w:p w14:paraId="36722F20"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71</w:t>
            </w:r>
          </w:p>
        </w:tc>
        <w:tc>
          <w:tcPr>
            <w:tcW w:w="1344" w:type="dxa"/>
            <w:tcBorders>
              <w:top w:val="nil"/>
              <w:left w:val="nil"/>
              <w:bottom w:val="single" w:sz="4" w:space="0" w:color="auto"/>
              <w:right w:val="single" w:sz="4" w:space="0" w:color="auto"/>
            </w:tcBorders>
            <w:shd w:val="clear" w:color="auto" w:fill="auto"/>
            <w:noWrap/>
            <w:vAlign w:val="bottom"/>
            <w:hideMark/>
          </w:tcPr>
          <w:p w14:paraId="5586B95D"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625</w:t>
            </w:r>
          </w:p>
        </w:tc>
        <w:tc>
          <w:tcPr>
            <w:tcW w:w="1542" w:type="dxa"/>
            <w:tcBorders>
              <w:top w:val="nil"/>
              <w:left w:val="nil"/>
              <w:bottom w:val="single" w:sz="4" w:space="0" w:color="auto"/>
              <w:right w:val="single" w:sz="4" w:space="0" w:color="auto"/>
            </w:tcBorders>
            <w:shd w:val="clear" w:color="auto" w:fill="auto"/>
            <w:noWrap/>
            <w:vAlign w:val="bottom"/>
            <w:hideMark/>
          </w:tcPr>
          <w:p w14:paraId="2C81FD5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0.1136</w:t>
            </w:r>
          </w:p>
        </w:tc>
        <w:tc>
          <w:tcPr>
            <w:tcW w:w="1344" w:type="dxa"/>
            <w:tcBorders>
              <w:top w:val="nil"/>
              <w:left w:val="nil"/>
              <w:bottom w:val="single" w:sz="4" w:space="0" w:color="auto"/>
              <w:right w:val="single" w:sz="4" w:space="0" w:color="auto"/>
            </w:tcBorders>
            <w:shd w:val="clear" w:color="auto" w:fill="auto"/>
            <w:noWrap/>
            <w:vAlign w:val="bottom"/>
            <w:hideMark/>
          </w:tcPr>
          <w:p w14:paraId="11E13400"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93.75</w:t>
            </w:r>
          </w:p>
        </w:tc>
        <w:tc>
          <w:tcPr>
            <w:tcW w:w="1344" w:type="dxa"/>
            <w:tcBorders>
              <w:top w:val="nil"/>
              <w:left w:val="nil"/>
              <w:bottom w:val="single" w:sz="4" w:space="0" w:color="auto"/>
              <w:right w:val="single" w:sz="4" w:space="0" w:color="auto"/>
            </w:tcBorders>
            <w:shd w:val="clear" w:color="auto" w:fill="auto"/>
            <w:noWrap/>
            <w:vAlign w:val="bottom"/>
            <w:hideMark/>
          </w:tcPr>
          <w:p w14:paraId="0794905C"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15625</w:t>
            </w:r>
          </w:p>
        </w:tc>
        <w:tc>
          <w:tcPr>
            <w:tcW w:w="1542" w:type="dxa"/>
            <w:tcBorders>
              <w:top w:val="nil"/>
              <w:left w:val="nil"/>
              <w:bottom w:val="single" w:sz="4" w:space="0" w:color="auto"/>
              <w:right w:val="single" w:sz="4" w:space="0" w:color="auto"/>
            </w:tcBorders>
            <w:shd w:val="clear" w:color="auto" w:fill="auto"/>
            <w:noWrap/>
            <w:vAlign w:val="bottom"/>
            <w:hideMark/>
          </w:tcPr>
          <w:p w14:paraId="6972E147"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0.004544</w:t>
            </w:r>
          </w:p>
        </w:tc>
      </w:tr>
      <w:tr w:rsidR="00A84CE0" w:rsidRPr="00A84CE0" w14:paraId="19D4F273"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6AA7BDB8"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28</w:t>
            </w:r>
          </w:p>
        </w:tc>
        <w:tc>
          <w:tcPr>
            <w:tcW w:w="1343" w:type="dxa"/>
            <w:tcBorders>
              <w:top w:val="nil"/>
              <w:left w:val="nil"/>
              <w:bottom w:val="single" w:sz="4" w:space="0" w:color="auto"/>
              <w:right w:val="single" w:sz="4" w:space="0" w:color="auto"/>
            </w:tcBorders>
            <w:shd w:val="clear" w:color="auto" w:fill="auto"/>
            <w:noWrap/>
            <w:vAlign w:val="bottom"/>
            <w:hideMark/>
          </w:tcPr>
          <w:p w14:paraId="40262352"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113</w:t>
            </w:r>
          </w:p>
        </w:tc>
        <w:tc>
          <w:tcPr>
            <w:tcW w:w="1344" w:type="dxa"/>
            <w:tcBorders>
              <w:top w:val="nil"/>
              <w:left w:val="nil"/>
              <w:bottom w:val="single" w:sz="4" w:space="0" w:color="auto"/>
              <w:right w:val="single" w:sz="4" w:space="0" w:color="auto"/>
            </w:tcBorders>
            <w:shd w:val="clear" w:color="auto" w:fill="auto"/>
            <w:noWrap/>
            <w:vAlign w:val="bottom"/>
            <w:hideMark/>
          </w:tcPr>
          <w:p w14:paraId="1225D4B6"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784</w:t>
            </w:r>
          </w:p>
        </w:tc>
        <w:tc>
          <w:tcPr>
            <w:tcW w:w="1542" w:type="dxa"/>
            <w:tcBorders>
              <w:top w:val="nil"/>
              <w:left w:val="nil"/>
              <w:bottom w:val="single" w:sz="4" w:space="0" w:color="auto"/>
              <w:right w:val="single" w:sz="4" w:space="0" w:color="auto"/>
            </w:tcBorders>
            <w:shd w:val="clear" w:color="auto" w:fill="auto"/>
            <w:noWrap/>
            <w:vAlign w:val="bottom"/>
            <w:hideMark/>
          </w:tcPr>
          <w:p w14:paraId="505E0E60"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0.144132653</w:t>
            </w:r>
          </w:p>
        </w:tc>
        <w:tc>
          <w:tcPr>
            <w:tcW w:w="1344" w:type="dxa"/>
            <w:tcBorders>
              <w:top w:val="nil"/>
              <w:left w:val="nil"/>
              <w:bottom w:val="single" w:sz="4" w:space="0" w:color="auto"/>
              <w:right w:val="single" w:sz="4" w:space="0" w:color="auto"/>
            </w:tcBorders>
            <w:shd w:val="clear" w:color="auto" w:fill="auto"/>
            <w:noWrap/>
            <w:vAlign w:val="bottom"/>
            <w:hideMark/>
          </w:tcPr>
          <w:p w14:paraId="435A64EC"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117.6</w:t>
            </w:r>
          </w:p>
        </w:tc>
        <w:tc>
          <w:tcPr>
            <w:tcW w:w="1344" w:type="dxa"/>
            <w:tcBorders>
              <w:top w:val="nil"/>
              <w:left w:val="nil"/>
              <w:bottom w:val="single" w:sz="4" w:space="0" w:color="auto"/>
              <w:right w:val="single" w:sz="4" w:space="0" w:color="auto"/>
            </w:tcBorders>
            <w:shd w:val="clear" w:color="auto" w:fill="auto"/>
            <w:noWrap/>
            <w:vAlign w:val="bottom"/>
            <w:hideMark/>
          </w:tcPr>
          <w:p w14:paraId="7DDE88B9"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21952</w:t>
            </w:r>
          </w:p>
        </w:tc>
        <w:tc>
          <w:tcPr>
            <w:tcW w:w="1542" w:type="dxa"/>
            <w:tcBorders>
              <w:top w:val="nil"/>
              <w:left w:val="nil"/>
              <w:bottom w:val="single" w:sz="4" w:space="0" w:color="auto"/>
              <w:right w:val="single" w:sz="4" w:space="0" w:color="auto"/>
            </w:tcBorders>
            <w:shd w:val="clear" w:color="auto" w:fill="auto"/>
            <w:noWrap/>
            <w:vAlign w:val="bottom"/>
            <w:hideMark/>
          </w:tcPr>
          <w:p w14:paraId="5D301CFD"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0.005147595</w:t>
            </w:r>
          </w:p>
        </w:tc>
      </w:tr>
      <w:tr w:rsidR="00A84CE0" w:rsidRPr="00A84CE0" w14:paraId="5E0FDCE5"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1965E5C5"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32</w:t>
            </w:r>
          </w:p>
        </w:tc>
        <w:tc>
          <w:tcPr>
            <w:tcW w:w="1343" w:type="dxa"/>
            <w:tcBorders>
              <w:top w:val="nil"/>
              <w:left w:val="nil"/>
              <w:bottom w:val="single" w:sz="4" w:space="0" w:color="auto"/>
              <w:right w:val="single" w:sz="4" w:space="0" w:color="auto"/>
            </w:tcBorders>
            <w:shd w:val="clear" w:color="auto" w:fill="auto"/>
            <w:noWrap/>
            <w:vAlign w:val="bottom"/>
            <w:hideMark/>
          </w:tcPr>
          <w:p w14:paraId="752C6EAF"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123</w:t>
            </w:r>
          </w:p>
        </w:tc>
        <w:tc>
          <w:tcPr>
            <w:tcW w:w="1344" w:type="dxa"/>
            <w:tcBorders>
              <w:top w:val="nil"/>
              <w:left w:val="nil"/>
              <w:bottom w:val="single" w:sz="4" w:space="0" w:color="auto"/>
              <w:right w:val="single" w:sz="4" w:space="0" w:color="auto"/>
            </w:tcBorders>
            <w:shd w:val="clear" w:color="auto" w:fill="auto"/>
            <w:noWrap/>
            <w:vAlign w:val="bottom"/>
            <w:hideMark/>
          </w:tcPr>
          <w:p w14:paraId="449F31A6"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1024</w:t>
            </w:r>
          </w:p>
        </w:tc>
        <w:tc>
          <w:tcPr>
            <w:tcW w:w="1542" w:type="dxa"/>
            <w:tcBorders>
              <w:top w:val="nil"/>
              <w:left w:val="nil"/>
              <w:bottom w:val="single" w:sz="4" w:space="0" w:color="auto"/>
              <w:right w:val="single" w:sz="4" w:space="0" w:color="auto"/>
            </w:tcBorders>
            <w:shd w:val="clear" w:color="auto" w:fill="auto"/>
            <w:noWrap/>
            <w:vAlign w:val="bottom"/>
            <w:hideMark/>
          </w:tcPr>
          <w:p w14:paraId="2A4093BC"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0.120117188</w:t>
            </w:r>
          </w:p>
        </w:tc>
        <w:tc>
          <w:tcPr>
            <w:tcW w:w="1344" w:type="dxa"/>
            <w:tcBorders>
              <w:top w:val="nil"/>
              <w:left w:val="nil"/>
              <w:bottom w:val="single" w:sz="4" w:space="0" w:color="auto"/>
              <w:right w:val="single" w:sz="4" w:space="0" w:color="auto"/>
            </w:tcBorders>
            <w:shd w:val="clear" w:color="auto" w:fill="auto"/>
            <w:noWrap/>
            <w:vAlign w:val="bottom"/>
            <w:hideMark/>
          </w:tcPr>
          <w:p w14:paraId="0A705264"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153.6</w:t>
            </w:r>
          </w:p>
        </w:tc>
        <w:tc>
          <w:tcPr>
            <w:tcW w:w="1344" w:type="dxa"/>
            <w:tcBorders>
              <w:top w:val="nil"/>
              <w:left w:val="nil"/>
              <w:bottom w:val="single" w:sz="4" w:space="0" w:color="auto"/>
              <w:right w:val="single" w:sz="4" w:space="0" w:color="auto"/>
            </w:tcBorders>
            <w:shd w:val="clear" w:color="auto" w:fill="auto"/>
            <w:noWrap/>
            <w:vAlign w:val="bottom"/>
            <w:hideMark/>
          </w:tcPr>
          <w:p w14:paraId="1215778F"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32768</w:t>
            </w:r>
          </w:p>
        </w:tc>
        <w:tc>
          <w:tcPr>
            <w:tcW w:w="1542" w:type="dxa"/>
            <w:tcBorders>
              <w:top w:val="nil"/>
              <w:left w:val="nil"/>
              <w:bottom w:val="single" w:sz="4" w:space="0" w:color="auto"/>
              <w:right w:val="single" w:sz="4" w:space="0" w:color="auto"/>
            </w:tcBorders>
            <w:shd w:val="clear" w:color="auto" w:fill="auto"/>
            <w:noWrap/>
            <w:vAlign w:val="bottom"/>
            <w:hideMark/>
          </w:tcPr>
          <w:p w14:paraId="5C986963"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0.003753662</w:t>
            </w:r>
          </w:p>
        </w:tc>
      </w:tr>
      <w:tr w:rsidR="00A84CE0" w:rsidRPr="00A84CE0" w14:paraId="29A8AC59"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219A268B"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38</w:t>
            </w:r>
          </w:p>
        </w:tc>
        <w:tc>
          <w:tcPr>
            <w:tcW w:w="1343" w:type="dxa"/>
            <w:tcBorders>
              <w:top w:val="nil"/>
              <w:left w:val="nil"/>
              <w:bottom w:val="single" w:sz="4" w:space="0" w:color="auto"/>
              <w:right w:val="single" w:sz="4" w:space="0" w:color="auto"/>
            </w:tcBorders>
            <w:shd w:val="clear" w:color="auto" w:fill="auto"/>
            <w:noWrap/>
            <w:vAlign w:val="bottom"/>
            <w:hideMark/>
          </w:tcPr>
          <w:p w14:paraId="31C564CF"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252</w:t>
            </w:r>
          </w:p>
        </w:tc>
        <w:tc>
          <w:tcPr>
            <w:tcW w:w="1344" w:type="dxa"/>
            <w:tcBorders>
              <w:top w:val="nil"/>
              <w:left w:val="nil"/>
              <w:bottom w:val="single" w:sz="4" w:space="0" w:color="auto"/>
              <w:right w:val="single" w:sz="4" w:space="0" w:color="auto"/>
            </w:tcBorders>
            <w:shd w:val="clear" w:color="auto" w:fill="auto"/>
            <w:noWrap/>
            <w:vAlign w:val="bottom"/>
            <w:hideMark/>
          </w:tcPr>
          <w:p w14:paraId="7CB92985"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1444</w:t>
            </w:r>
          </w:p>
        </w:tc>
        <w:tc>
          <w:tcPr>
            <w:tcW w:w="1542" w:type="dxa"/>
            <w:tcBorders>
              <w:top w:val="nil"/>
              <w:left w:val="nil"/>
              <w:bottom w:val="single" w:sz="4" w:space="0" w:color="auto"/>
              <w:right w:val="single" w:sz="4" w:space="0" w:color="auto"/>
            </w:tcBorders>
            <w:shd w:val="clear" w:color="auto" w:fill="auto"/>
            <w:noWrap/>
            <w:vAlign w:val="bottom"/>
            <w:hideMark/>
          </w:tcPr>
          <w:p w14:paraId="667AC8B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0.174515235</w:t>
            </w:r>
          </w:p>
        </w:tc>
        <w:tc>
          <w:tcPr>
            <w:tcW w:w="1344" w:type="dxa"/>
            <w:tcBorders>
              <w:top w:val="nil"/>
              <w:left w:val="nil"/>
              <w:bottom w:val="single" w:sz="4" w:space="0" w:color="auto"/>
              <w:right w:val="single" w:sz="4" w:space="0" w:color="auto"/>
            </w:tcBorders>
            <w:shd w:val="clear" w:color="auto" w:fill="auto"/>
            <w:noWrap/>
            <w:vAlign w:val="bottom"/>
            <w:hideMark/>
          </w:tcPr>
          <w:p w14:paraId="0F7379B0"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216.6</w:t>
            </w:r>
          </w:p>
        </w:tc>
        <w:tc>
          <w:tcPr>
            <w:tcW w:w="1344" w:type="dxa"/>
            <w:tcBorders>
              <w:top w:val="nil"/>
              <w:left w:val="nil"/>
              <w:bottom w:val="single" w:sz="4" w:space="0" w:color="auto"/>
              <w:right w:val="single" w:sz="4" w:space="0" w:color="auto"/>
            </w:tcBorders>
            <w:shd w:val="clear" w:color="auto" w:fill="auto"/>
            <w:noWrap/>
            <w:vAlign w:val="bottom"/>
            <w:hideMark/>
          </w:tcPr>
          <w:p w14:paraId="5C1020E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54872</w:t>
            </w:r>
          </w:p>
        </w:tc>
        <w:tc>
          <w:tcPr>
            <w:tcW w:w="1542" w:type="dxa"/>
            <w:tcBorders>
              <w:top w:val="nil"/>
              <w:left w:val="nil"/>
              <w:bottom w:val="single" w:sz="4" w:space="0" w:color="auto"/>
              <w:right w:val="single" w:sz="4" w:space="0" w:color="auto"/>
            </w:tcBorders>
            <w:shd w:val="clear" w:color="auto" w:fill="auto"/>
            <w:noWrap/>
            <w:vAlign w:val="bottom"/>
            <w:hideMark/>
          </w:tcPr>
          <w:p w14:paraId="71CB91E3"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0.004592506</w:t>
            </w:r>
          </w:p>
        </w:tc>
      </w:tr>
      <w:tr w:rsidR="00A84CE0" w:rsidRPr="00A84CE0" w14:paraId="2EBA0D53"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46E8A7F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39</w:t>
            </w:r>
          </w:p>
        </w:tc>
        <w:tc>
          <w:tcPr>
            <w:tcW w:w="1343" w:type="dxa"/>
            <w:tcBorders>
              <w:top w:val="nil"/>
              <w:left w:val="nil"/>
              <w:bottom w:val="single" w:sz="4" w:space="0" w:color="auto"/>
              <w:right w:val="single" w:sz="4" w:space="0" w:color="auto"/>
            </w:tcBorders>
            <w:shd w:val="clear" w:color="auto" w:fill="auto"/>
            <w:noWrap/>
            <w:vAlign w:val="bottom"/>
            <w:hideMark/>
          </w:tcPr>
          <w:p w14:paraId="6680ECE5"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259</w:t>
            </w:r>
          </w:p>
        </w:tc>
        <w:tc>
          <w:tcPr>
            <w:tcW w:w="1344" w:type="dxa"/>
            <w:tcBorders>
              <w:top w:val="nil"/>
              <w:left w:val="nil"/>
              <w:bottom w:val="single" w:sz="4" w:space="0" w:color="auto"/>
              <w:right w:val="single" w:sz="4" w:space="0" w:color="auto"/>
            </w:tcBorders>
            <w:shd w:val="clear" w:color="auto" w:fill="auto"/>
            <w:noWrap/>
            <w:vAlign w:val="bottom"/>
            <w:hideMark/>
          </w:tcPr>
          <w:p w14:paraId="7B0D0D8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1521</w:t>
            </w:r>
          </w:p>
        </w:tc>
        <w:tc>
          <w:tcPr>
            <w:tcW w:w="1542" w:type="dxa"/>
            <w:tcBorders>
              <w:top w:val="nil"/>
              <w:left w:val="nil"/>
              <w:bottom w:val="single" w:sz="4" w:space="0" w:color="auto"/>
              <w:right w:val="single" w:sz="4" w:space="0" w:color="auto"/>
            </w:tcBorders>
            <w:shd w:val="clear" w:color="auto" w:fill="auto"/>
            <w:noWrap/>
            <w:vAlign w:val="bottom"/>
            <w:hideMark/>
          </w:tcPr>
          <w:p w14:paraId="3ECD6D1B"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0.170282709</w:t>
            </w:r>
          </w:p>
        </w:tc>
        <w:tc>
          <w:tcPr>
            <w:tcW w:w="1344" w:type="dxa"/>
            <w:tcBorders>
              <w:top w:val="nil"/>
              <w:left w:val="nil"/>
              <w:bottom w:val="single" w:sz="4" w:space="0" w:color="auto"/>
              <w:right w:val="single" w:sz="4" w:space="0" w:color="auto"/>
            </w:tcBorders>
            <w:shd w:val="clear" w:color="auto" w:fill="auto"/>
            <w:noWrap/>
            <w:vAlign w:val="bottom"/>
            <w:hideMark/>
          </w:tcPr>
          <w:p w14:paraId="69DF75F4"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228.15</w:t>
            </w:r>
          </w:p>
        </w:tc>
        <w:tc>
          <w:tcPr>
            <w:tcW w:w="1344" w:type="dxa"/>
            <w:tcBorders>
              <w:top w:val="nil"/>
              <w:left w:val="nil"/>
              <w:bottom w:val="single" w:sz="4" w:space="0" w:color="auto"/>
              <w:right w:val="single" w:sz="4" w:space="0" w:color="auto"/>
            </w:tcBorders>
            <w:shd w:val="clear" w:color="auto" w:fill="auto"/>
            <w:noWrap/>
            <w:vAlign w:val="bottom"/>
            <w:hideMark/>
          </w:tcPr>
          <w:p w14:paraId="3CBD06FB"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59319</w:t>
            </w:r>
          </w:p>
        </w:tc>
        <w:tc>
          <w:tcPr>
            <w:tcW w:w="1542" w:type="dxa"/>
            <w:tcBorders>
              <w:top w:val="nil"/>
              <w:left w:val="nil"/>
              <w:bottom w:val="single" w:sz="4" w:space="0" w:color="auto"/>
              <w:right w:val="single" w:sz="4" w:space="0" w:color="auto"/>
            </w:tcBorders>
            <w:shd w:val="clear" w:color="auto" w:fill="auto"/>
            <w:noWrap/>
            <w:vAlign w:val="bottom"/>
            <w:hideMark/>
          </w:tcPr>
          <w:p w14:paraId="3AC18FE5"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0.004366223</w:t>
            </w:r>
          </w:p>
        </w:tc>
      </w:tr>
      <w:tr w:rsidR="00A84CE0" w:rsidRPr="00A84CE0" w14:paraId="10EB11E9" w14:textId="77777777" w:rsidTr="00A84CE0">
        <w:trPr>
          <w:trHeight w:val="307"/>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329DE76B"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41</w:t>
            </w:r>
          </w:p>
        </w:tc>
        <w:tc>
          <w:tcPr>
            <w:tcW w:w="1343" w:type="dxa"/>
            <w:tcBorders>
              <w:top w:val="nil"/>
              <w:left w:val="nil"/>
              <w:bottom w:val="single" w:sz="4" w:space="0" w:color="auto"/>
              <w:right w:val="single" w:sz="4" w:space="0" w:color="auto"/>
            </w:tcBorders>
            <w:shd w:val="clear" w:color="auto" w:fill="auto"/>
            <w:noWrap/>
            <w:vAlign w:val="bottom"/>
            <w:hideMark/>
          </w:tcPr>
          <w:p w14:paraId="6EC3CB89"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294</w:t>
            </w:r>
          </w:p>
        </w:tc>
        <w:tc>
          <w:tcPr>
            <w:tcW w:w="1344" w:type="dxa"/>
            <w:tcBorders>
              <w:top w:val="nil"/>
              <w:left w:val="nil"/>
              <w:bottom w:val="single" w:sz="4" w:space="0" w:color="auto"/>
              <w:right w:val="single" w:sz="4" w:space="0" w:color="auto"/>
            </w:tcBorders>
            <w:shd w:val="clear" w:color="auto" w:fill="auto"/>
            <w:noWrap/>
            <w:vAlign w:val="bottom"/>
            <w:hideMark/>
          </w:tcPr>
          <w:p w14:paraId="6864348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1681</w:t>
            </w:r>
          </w:p>
        </w:tc>
        <w:tc>
          <w:tcPr>
            <w:tcW w:w="1542" w:type="dxa"/>
            <w:tcBorders>
              <w:top w:val="nil"/>
              <w:left w:val="nil"/>
              <w:bottom w:val="single" w:sz="4" w:space="0" w:color="auto"/>
              <w:right w:val="single" w:sz="4" w:space="0" w:color="auto"/>
            </w:tcBorders>
            <w:shd w:val="clear" w:color="auto" w:fill="auto"/>
            <w:noWrap/>
            <w:vAlign w:val="bottom"/>
            <w:hideMark/>
          </w:tcPr>
          <w:p w14:paraId="67407004"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0.174895895</w:t>
            </w:r>
          </w:p>
        </w:tc>
        <w:tc>
          <w:tcPr>
            <w:tcW w:w="1344" w:type="dxa"/>
            <w:tcBorders>
              <w:top w:val="nil"/>
              <w:left w:val="nil"/>
              <w:bottom w:val="single" w:sz="4" w:space="0" w:color="auto"/>
              <w:right w:val="single" w:sz="4" w:space="0" w:color="auto"/>
            </w:tcBorders>
            <w:shd w:val="clear" w:color="auto" w:fill="auto"/>
            <w:noWrap/>
            <w:vAlign w:val="bottom"/>
            <w:hideMark/>
          </w:tcPr>
          <w:p w14:paraId="2E163A26"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252.15</w:t>
            </w:r>
          </w:p>
        </w:tc>
        <w:tc>
          <w:tcPr>
            <w:tcW w:w="1344" w:type="dxa"/>
            <w:tcBorders>
              <w:top w:val="nil"/>
              <w:left w:val="nil"/>
              <w:bottom w:val="single" w:sz="4" w:space="0" w:color="auto"/>
              <w:right w:val="single" w:sz="4" w:space="0" w:color="auto"/>
            </w:tcBorders>
            <w:shd w:val="clear" w:color="auto" w:fill="auto"/>
            <w:noWrap/>
            <w:vAlign w:val="bottom"/>
            <w:hideMark/>
          </w:tcPr>
          <w:p w14:paraId="25C17E7A"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68921</w:t>
            </w:r>
          </w:p>
        </w:tc>
        <w:tc>
          <w:tcPr>
            <w:tcW w:w="1542" w:type="dxa"/>
            <w:tcBorders>
              <w:top w:val="nil"/>
              <w:left w:val="nil"/>
              <w:bottom w:val="single" w:sz="4" w:space="0" w:color="auto"/>
              <w:right w:val="single" w:sz="4" w:space="0" w:color="auto"/>
            </w:tcBorders>
            <w:shd w:val="clear" w:color="auto" w:fill="auto"/>
            <w:noWrap/>
            <w:vAlign w:val="bottom"/>
            <w:hideMark/>
          </w:tcPr>
          <w:p w14:paraId="0B1DCA6B" w14:textId="77777777" w:rsidR="00A84CE0" w:rsidRPr="00A84CE0" w:rsidRDefault="00A84CE0" w:rsidP="00A84CE0">
            <w:pPr>
              <w:jc w:val="right"/>
              <w:rPr>
                <w:rFonts w:ascii="Calibri" w:eastAsia="Times New Roman" w:hAnsi="Calibri" w:cs="Times New Roman"/>
                <w:color w:val="000000"/>
              </w:rPr>
            </w:pPr>
            <w:r w:rsidRPr="00A84CE0">
              <w:rPr>
                <w:rFonts w:ascii="Calibri" w:eastAsia="Times New Roman" w:hAnsi="Calibri" w:cs="Times New Roman"/>
                <w:color w:val="000000"/>
              </w:rPr>
              <w:t>0.004265754</w:t>
            </w:r>
          </w:p>
        </w:tc>
      </w:tr>
    </w:tbl>
    <w:p w14:paraId="01903C32" w14:textId="77777777" w:rsidR="00A84CE0" w:rsidRDefault="00A84CE0" w:rsidP="00163385">
      <w:pPr>
        <w:ind w:left="360"/>
      </w:pPr>
    </w:p>
    <w:p w14:paraId="0CED008D" w14:textId="7B3ACFD3" w:rsidR="007E3C39" w:rsidRDefault="007E3C39" w:rsidP="00163385">
      <w:pPr>
        <w:ind w:left="360"/>
        <w:rPr>
          <w:b/>
        </w:rPr>
      </w:pPr>
      <w:r>
        <w:rPr>
          <w:b/>
        </w:rPr>
        <w:t>Page 99 #3</w:t>
      </w:r>
    </w:p>
    <w:p w14:paraId="6BD081C7" w14:textId="6C2B4549" w:rsidR="005D4139" w:rsidRDefault="001503FB" w:rsidP="00163385">
      <w:pPr>
        <w:ind w:left="360"/>
      </w:pPr>
      <w:r>
        <w:t xml:space="preserve">Discuss several factors that were completely ignored in our analysis of the gasoline milage problem. </w:t>
      </w:r>
    </w:p>
    <w:p w14:paraId="62D3A344" w14:textId="77777777" w:rsidR="001503FB" w:rsidRDefault="001503FB" w:rsidP="00163385">
      <w:pPr>
        <w:ind w:left="360"/>
      </w:pPr>
    </w:p>
    <w:p w14:paraId="68EBED34" w14:textId="1808200F" w:rsidR="008B4878" w:rsidRDefault="008B4878" w:rsidP="00163385">
      <w:pPr>
        <w:ind w:left="360"/>
      </w:pPr>
      <w:r>
        <w:t>The explanation of the problem listed several other factors that they decided to ignore for simplification problems, such as</w:t>
      </w:r>
      <w:r w:rsidR="00E900D2">
        <w:t xml:space="preserve"> weather, motor efficiency, etc. </w:t>
      </w:r>
      <w:r w:rsidR="00B66189">
        <w:t xml:space="preserve">If I were brainstorming, I could also add factors like driver skill and efficiency. We could also add a larger factor such as the actual cost of driving inefficiency, and how that relates to the utility of driving at that speed. For instance, the benefits of getting a company’s products to market at a quicker pace may outstrip the extra costs of gas use inefficiency. </w:t>
      </w:r>
    </w:p>
    <w:p w14:paraId="30CDBB40" w14:textId="77777777" w:rsidR="00E900D2" w:rsidRPr="001503FB" w:rsidRDefault="00E900D2" w:rsidP="00B66189"/>
    <w:p w14:paraId="390FA6F4" w14:textId="2884BBA1" w:rsidR="005D4139" w:rsidRDefault="005D4139" w:rsidP="00163385">
      <w:pPr>
        <w:ind w:left="360"/>
        <w:rPr>
          <w:b/>
        </w:rPr>
      </w:pPr>
      <w:r>
        <w:rPr>
          <w:b/>
        </w:rPr>
        <w:t>Page 104 #2</w:t>
      </w:r>
    </w:p>
    <w:p w14:paraId="0AC29613" w14:textId="034FBC9F" w:rsidR="00B66189" w:rsidRDefault="00B66189" w:rsidP="00163385">
      <w:pPr>
        <w:ind w:left="360"/>
      </w:pPr>
      <w:r>
        <w:t xml:space="preserve">Tests exist to measure the percentage of body fat. Assume that such tests are accurate and that a great many carefully collected data are available. You may specify any other statistics, such as waist size and height, that you would like collected. Explain how the data could be arranged to check the assumptions underlying the submodels in this section. For example, suppose the data for males between ages 17 and 21 with constant body fat and height are examined. Explain how the assumption of constant density of the inner core could be checked. </w:t>
      </w:r>
    </w:p>
    <w:p w14:paraId="66041A56" w14:textId="77777777" w:rsidR="00B66189" w:rsidRDefault="00B66189" w:rsidP="00163385">
      <w:pPr>
        <w:ind w:left="360"/>
      </w:pPr>
    </w:p>
    <w:p w14:paraId="3C750735" w14:textId="7FD823EB" w:rsidR="006C19FA" w:rsidRDefault="006C19FA" w:rsidP="00163385">
      <w:pPr>
        <w:ind w:left="360"/>
      </w:pPr>
      <w:r>
        <w:t xml:space="preserve">Apologies for not being more creative myself, but if we were to use the example given at the end of this problem, we would be looking for variations in </w:t>
      </w:r>
      <w:r w:rsidR="00EA3E45">
        <w:t xml:space="preserve">density within the equation </w:t>
      </w:r>
    </w:p>
    <w:p w14:paraId="13961609" w14:textId="79AF53BB" w:rsidR="00EA3E45" w:rsidRDefault="00E41260" w:rsidP="00163385">
      <w:pPr>
        <w:ind w:left="360"/>
      </w:pPr>
      <m:oMathPara>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ρ</m:t>
              </m:r>
            </m:e>
            <m:sub>
              <m:r>
                <w:rPr>
                  <w:rFonts w:ascii="Cambria Math" w:hAnsi="Cambria Math"/>
                </w:rPr>
                <m:t>in</m:t>
              </m:r>
            </m:sub>
          </m:sSub>
        </m:oMath>
      </m:oMathPara>
    </w:p>
    <w:p w14:paraId="4E9F6ABF" w14:textId="7D5FCD83" w:rsidR="00B66189" w:rsidRPr="00B66189" w:rsidRDefault="00954660" w:rsidP="00163385">
      <w:pPr>
        <w:ind w:left="360"/>
      </w:pPr>
      <w:r>
        <w:t xml:space="preserve">So if we had the weights of a large but defined population of say males between 17 and 21, </w:t>
      </w:r>
      <w:r w:rsidR="00CB25C9">
        <w:t xml:space="preserve">and height was held constant, </w:t>
      </w:r>
      <w:r w:rsidR="008F3C68">
        <w:t xml:space="preserve">and let’s say you dumped each individual into a pool to measure the displacement of the water and got an accurate measure of their volume. </w:t>
      </w:r>
      <w:r w:rsidR="005D4FAD">
        <w:t xml:space="preserve">You could then subtract out the outer layer using the aforementioned body fat test, and study the relationship between weight and volume, and see how weight density varies or doesn’t vary with changes to each other variable. </w:t>
      </w:r>
    </w:p>
    <w:sectPr w:rsidR="00B66189" w:rsidRPr="00B66189" w:rsidSect="00E3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12B3F"/>
    <w:multiLevelType w:val="hybridMultilevel"/>
    <w:tmpl w:val="CB74BF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72963"/>
    <w:multiLevelType w:val="hybridMultilevel"/>
    <w:tmpl w:val="5DD8B056"/>
    <w:lvl w:ilvl="0" w:tplc="752A6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B5"/>
    <w:rsid w:val="00000A94"/>
    <w:rsid w:val="00035630"/>
    <w:rsid w:val="00054A76"/>
    <w:rsid w:val="000D456E"/>
    <w:rsid w:val="001503FB"/>
    <w:rsid w:val="00163385"/>
    <w:rsid w:val="001B12EC"/>
    <w:rsid w:val="00221C38"/>
    <w:rsid w:val="00367696"/>
    <w:rsid w:val="00384000"/>
    <w:rsid w:val="0039075B"/>
    <w:rsid w:val="00390CD5"/>
    <w:rsid w:val="003B6938"/>
    <w:rsid w:val="003E0204"/>
    <w:rsid w:val="003E7545"/>
    <w:rsid w:val="00533E06"/>
    <w:rsid w:val="00596EC5"/>
    <w:rsid w:val="005D4139"/>
    <w:rsid w:val="005D4FAD"/>
    <w:rsid w:val="006B0EB5"/>
    <w:rsid w:val="006C19FA"/>
    <w:rsid w:val="006F5EEE"/>
    <w:rsid w:val="007E3C39"/>
    <w:rsid w:val="008206E2"/>
    <w:rsid w:val="00833BF8"/>
    <w:rsid w:val="00872A4C"/>
    <w:rsid w:val="008B4878"/>
    <w:rsid w:val="008F1CE1"/>
    <w:rsid w:val="008F3C68"/>
    <w:rsid w:val="00954660"/>
    <w:rsid w:val="009A6D4A"/>
    <w:rsid w:val="00A1273D"/>
    <w:rsid w:val="00A13434"/>
    <w:rsid w:val="00A626D9"/>
    <w:rsid w:val="00A84CE0"/>
    <w:rsid w:val="00B66189"/>
    <w:rsid w:val="00C117E6"/>
    <w:rsid w:val="00C678F3"/>
    <w:rsid w:val="00CB25C9"/>
    <w:rsid w:val="00D1529A"/>
    <w:rsid w:val="00E318BC"/>
    <w:rsid w:val="00E41260"/>
    <w:rsid w:val="00E900D2"/>
    <w:rsid w:val="00E97A3D"/>
    <w:rsid w:val="00EA11B0"/>
    <w:rsid w:val="00EA3E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B52B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000"/>
    <w:rPr>
      <w:color w:val="808080"/>
    </w:rPr>
  </w:style>
  <w:style w:type="paragraph" w:styleId="ListParagraph">
    <w:name w:val="List Paragraph"/>
    <w:basedOn w:val="Normal"/>
    <w:uiPriority w:val="34"/>
    <w:qFormat/>
    <w:rsid w:val="0005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471786">
      <w:bodyDiv w:val="1"/>
      <w:marLeft w:val="0"/>
      <w:marRight w:val="0"/>
      <w:marTop w:val="0"/>
      <w:marBottom w:val="0"/>
      <w:divBdr>
        <w:top w:val="none" w:sz="0" w:space="0" w:color="auto"/>
        <w:left w:val="none" w:sz="0" w:space="0" w:color="auto"/>
        <w:bottom w:val="none" w:sz="0" w:space="0" w:color="auto"/>
        <w:right w:val="none" w:sz="0" w:space="0" w:color="auto"/>
      </w:divBdr>
    </w:div>
    <w:div w:id="1077551725">
      <w:bodyDiv w:val="1"/>
      <w:marLeft w:val="0"/>
      <w:marRight w:val="0"/>
      <w:marTop w:val="0"/>
      <w:marBottom w:val="0"/>
      <w:divBdr>
        <w:top w:val="none" w:sz="0" w:space="0" w:color="auto"/>
        <w:left w:val="none" w:sz="0" w:space="0" w:color="auto"/>
        <w:bottom w:val="none" w:sz="0" w:space="0" w:color="auto"/>
        <w:right w:val="none" w:sz="0" w:space="0" w:color="auto"/>
      </w:divBdr>
    </w:div>
    <w:div w:id="1197961916">
      <w:bodyDiv w:val="1"/>
      <w:marLeft w:val="0"/>
      <w:marRight w:val="0"/>
      <w:marTop w:val="0"/>
      <w:marBottom w:val="0"/>
      <w:divBdr>
        <w:top w:val="none" w:sz="0" w:space="0" w:color="auto"/>
        <w:left w:val="none" w:sz="0" w:space="0" w:color="auto"/>
        <w:bottom w:val="none" w:sz="0" w:space="0" w:color="auto"/>
        <w:right w:val="none" w:sz="0" w:space="0" w:color="auto"/>
      </w:divBdr>
    </w:div>
    <w:div w:id="1420758971">
      <w:bodyDiv w:val="1"/>
      <w:marLeft w:val="0"/>
      <w:marRight w:val="0"/>
      <w:marTop w:val="0"/>
      <w:marBottom w:val="0"/>
      <w:divBdr>
        <w:top w:val="none" w:sz="0" w:space="0" w:color="auto"/>
        <w:left w:val="none" w:sz="0" w:space="0" w:color="auto"/>
        <w:bottom w:val="none" w:sz="0" w:space="0" w:color="auto"/>
        <w:right w:val="none" w:sz="0" w:space="0" w:color="auto"/>
      </w:divBdr>
    </w:div>
    <w:div w:id="1968966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ndrew/Library/Containers/com.microsoft.Excel/Data/Library/Preferences/AutoRecovery/Workbook1%20(version%201).xlsb"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ndrew/Library/Containers/com.microsoft.Excel/Data/Library/Preferences/AutoRecovery/Workbook1%20(version%201).xlsb"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ndrew/Library/Containers/com.microsoft.Excel/Data/Library/Preferences/AutoRecovery/Workbook1%20(version%201).xlsb"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ndrew/Library/Containers/com.microsoft.Excel/Data/Library/Preferences/AutoRecovery/Workbook1%20(version%201).xlsb"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andrew/Library/Containers/com.microsoft.Excel/Data/Library/Preferences/AutoRecovery/Workbook1%20(version%201).xlsb"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ndrew/Library/Containers/com.microsoft.Excel/Data/Library/Preferences/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Sheet3!$B$15</c:f>
              <c:strCache>
                <c:ptCount val="1"/>
                <c:pt idx="0">
                  <c:v>x^3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Sheet3!$A$16:$A$25</c:f>
              <c:numCache>
                <c:formatCode>General</c:formatCode>
                <c:ptCount val="10"/>
                <c:pt idx="0">
                  <c:v>0.0</c:v>
                </c:pt>
                <c:pt idx="1">
                  <c:v>1.0</c:v>
                </c:pt>
                <c:pt idx="2">
                  <c:v>2.0</c:v>
                </c:pt>
                <c:pt idx="3">
                  <c:v>6.0</c:v>
                </c:pt>
                <c:pt idx="4">
                  <c:v>14.0</c:v>
                </c:pt>
                <c:pt idx="5">
                  <c:v>24.0</c:v>
                </c:pt>
                <c:pt idx="6">
                  <c:v>37.0</c:v>
                </c:pt>
                <c:pt idx="7">
                  <c:v>58.0</c:v>
                </c:pt>
                <c:pt idx="8">
                  <c:v>82.0</c:v>
                </c:pt>
                <c:pt idx="9">
                  <c:v>114.0</c:v>
                </c:pt>
              </c:numCache>
            </c:numRef>
          </c:xVal>
          <c:yVal>
            <c:numRef>
              <c:f>Sheet3!$B$16:$B$25</c:f>
              <c:numCache>
                <c:formatCode>General</c:formatCode>
                <c:ptCount val="10"/>
                <c:pt idx="0">
                  <c:v>1.0</c:v>
                </c:pt>
                <c:pt idx="1">
                  <c:v>8.0</c:v>
                </c:pt>
                <c:pt idx="2">
                  <c:v>27.0</c:v>
                </c:pt>
                <c:pt idx="3">
                  <c:v>64.0</c:v>
                </c:pt>
                <c:pt idx="4">
                  <c:v>125.0</c:v>
                </c:pt>
                <c:pt idx="5">
                  <c:v>216.0</c:v>
                </c:pt>
                <c:pt idx="6">
                  <c:v>343.0</c:v>
                </c:pt>
                <c:pt idx="7">
                  <c:v>512.0</c:v>
                </c:pt>
                <c:pt idx="8">
                  <c:v>729.0</c:v>
                </c:pt>
                <c:pt idx="9">
                  <c:v>1000.0</c:v>
                </c:pt>
              </c:numCache>
            </c:numRef>
          </c:yVal>
          <c:smooth val="0"/>
        </c:ser>
        <c:dLbls>
          <c:showLegendKey val="0"/>
          <c:showVal val="0"/>
          <c:showCatName val="0"/>
          <c:showSerName val="0"/>
          <c:showPercent val="0"/>
          <c:showBubbleSize val="0"/>
        </c:dLbls>
        <c:axId val="1981901072"/>
        <c:axId val="1981903392"/>
      </c:scatterChart>
      <c:valAx>
        <c:axId val="1981901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903392"/>
        <c:crosses val="autoZero"/>
        <c:crossBetween val="midCat"/>
      </c:valAx>
      <c:valAx>
        <c:axId val="198190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90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Sheet4!$B$19</c:f>
              <c:strCache>
                <c:ptCount val="1"/>
                <c:pt idx="0">
                  <c:v>y (number of board feet/10)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Sheet4!$A$20:$A$29</c:f>
              <c:numCache>
                <c:formatCode>General</c:formatCode>
                <c:ptCount val="10"/>
                <c:pt idx="0">
                  <c:v>289.0</c:v>
                </c:pt>
                <c:pt idx="1">
                  <c:v>361.0</c:v>
                </c:pt>
                <c:pt idx="2">
                  <c:v>400.0</c:v>
                </c:pt>
                <c:pt idx="3">
                  <c:v>529.0</c:v>
                </c:pt>
                <c:pt idx="4">
                  <c:v>625.0</c:v>
                </c:pt>
                <c:pt idx="5">
                  <c:v>784.0</c:v>
                </c:pt>
                <c:pt idx="6">
                  <c:v>1024.0</c:v>
                </c:pt>
                <c:pt idx="7">
                  <c:v>1444.0</c:v>
                </c:pt>
                <c:pt idx="8">
                  <c:v>1521.0</c:v>
                </c:pt>
                <c:pt idx="9">
                  <c:v>1681.0</c:v>
                </c:pt>
              </c:numCache>
            </c:numRef>
          </c:xVal>
          <c:yVal>
            <c:numRef>
              <c:f>Sheet4!$B$20:$B$29</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ser>
        <c:dLbls>
          <c:showLegendKey val="0"/>
          <c:showVal val="0"/>
          <c:showCatName val="0"/>
          <c:showSerName val="0"/>
          <c:showPercent val="0"/>
          <c:showBubbleSize val="0"/>
        </c:dLbls>
        <c:axId val="1568078320"/>
        <c:axId val="1568362848"/>
      </c:scatterChart>
      <c:valAx>
        <c:axId val="1568078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362848"/>
        <c:crosses val="autoZero"/>
        <c:crossBetween val="midCat"/>
      </c:valAx>
      <c:valAx>
        <c:axId val="156836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078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Sheet4!$G$19</c:f>
              <c:strCache>
                <c:ptCount val="1"/>
                <c:pt idx="0">
                  <c:v>y (number of board feet/10)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Sheet4!$F$20:$F$29</c:f>
              <c:numCache>
                <c:formatCode>General</c:formatCode>
                <c:ptCount val="10"/>
                <c:pt idx="0">
                  <c:v>17.0</c:v>
                </c:pt>
                <c:pt idx="1">
                  <c:v>19.0</c:v>
                </c:pt>
                <c:pt idx="2">
                  <c:v>20.0</c:v>
                </c:pt>
                <c:pt idx="3">
                  <c:v>23.0</c:v>
                </c:pt>
                <c:pt idx="4">
                  <c:v>25.0</c:v>
                </c:pt>
                <c:pt idx="5">
                  <c:v>28.0</c:v>
                </c:pt>
                <c:pt idx="6">
                  <c:v>32.0</c:v>
                </c:pt>
                <c:pt idx="7">
                  <c:v>38.0</c:v>
                </c:pt>
                <c:pt idx="8">
                  <c:v>39.0</c:v>
                </c:pt>
                <c:pt idx="9">
                  <c:v>41.0</c:v>
                </c:pt>
              </c:numCache>
            </c:numRef>
          </c:xVal>
          <c:yVal>
            <c:numRef>
              <c:f>Sheet4!$G$20:$G$29</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ser>
        <c:ser>
          <c:idx val="1"/>
          <c:order val="1"/>
          <c:tx>
            <c:strRef>
              <c:f>Sheet4!$H$19</c:f>
              <c:strCache>
                <c:ptCount val="1"/>
                <c:pt idx="0">
                  <c:v>bf = .15d^2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Sheet4!$F$20:$F$29</c:f>
              <c:numCache>
                <c:formatCode>General</c:formatCode>
                <c:ptCount val="10"/>
                <c:pt idx="0">
                  <c:v>17.0</c:v>
                </c:pt>
                <c:pt idx="1">
                  <c:v>19.0</c:v>
                </c:pt>
                <c:pt idx="2">
                  <c:v>20.0</c:v>
                </c:pt>
                <c:pt idx="3">
                  <c:v>23.0</c:v>
                </c:pt>
                <c:pt idx="4">
                  <c:v>25.0</c:v>
                </c:pt>
                <c:pt idx="5">
                  <c:v>28.0</c:v>
                </c:pt>
                <c:pt idx="6">
                  <c:v>32.0</c:v>
                </c:pt>
                <c:pt idx="7">
                  <c:v>38.0</c:v>
                </c:pt>
                <c:pt idx="8">
                  <c:v>39.0</c:v>
                </c:pt>
                <c:pt idx="9">
                  <c:v>41.0</c:v>
                </c:pt>
              </c:numCache>
            </c:numRef>
          </c:xVal>
          <c:yVal>
            <c:numRef>
              <c:f>Sheet4!$H$20:$H$29</c:f>
              <c:numCache>
                <c:formatCode>General</c:formatCode>
                <c:ptCount val="10"/>
                <c:pt idx="0">
                  <c:v>43.35</c:v>
                </c:pt>
                <c:pt idx="1">
                  <c:v>54.15</c:v>
                </c:pt>
                <c:pt idx="2">
                  <c:v>60.0</c:v>
                </c:pt>
                <c:pt idx="3">
                  <c:v>79.35</c:v>
                </c:pt>
                <c:pt idx="4">
                  <c:v>93.75</c:v>
                </c:pt>
                <c:pt idx="5">
                  <c:v>117.6</c:v>
                </c:pt>
                <c:pt idx="6">
                  <c:v>153.6</c:v>
                </c:pt>
                <c:pt idx="7">
                  <c:v>216.6</c:v>
                </c:pt>
                <c:pt idx="8">
                  <c:v>228.15</c:v>
                </c:pt>
                <c:pt idx="9">
                  <c:v>252.15</c:v>
                </c:pt>
              </c:numCache>
            </c:numRef>
          </c:yVal>
          <c:smooth val="0"/>
        </c:ser>
        <c:dLbls>
          <c:showLegendKey val="0"/>
          <c:showVal val="0"/>
          <c:showCatName val="0"/>
          <c:showSerName val="0"/>
          <c:showPercent val="0"/>
          <c:showBubbleSize val="0"/>
        </c:dLbls>
        <c:axId val="2068136768"/>
        <c:axId val="2067796016"/>
      </c:scatterChart>
      <c:valAx>
        <c:axId val="2068136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796016"/>
        <c:crosses val="autoZero"/>
        <c:crossBetween val="midCat"/>
      </c:valAx>
      <c:valAx>
        <c:axId val="206779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 feet/10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367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Sheet4!$L$19</c:f>
              <c:strCache>
                <c:ptCount val="1"/>
                <c:pt idx="0">
                  <c:v>y (number of board feet/10)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Sheet4!$K$20:$K$29</c:f>
              <c:numCache>
                <c:formatCode>General</c:formatCode>
                <c:ptCount val="10"/>
                <c:pt idx="0">
                  <c:v>4913.0</c:v>
                </c:pt>
                <c:pt idx="1">
                  <c:v>6859.0</c:v>
                </c:pt>
                <c:pt idx="2">
                  <c:v>8000.0</c:v>
                </c:pt>
                <c:pt idx="3">
                  <c:v>12167.0</c:v>
                </c:pt>
                <c:pt idx="4">
                  <c:v>15625.0</c:v>
                </c:pt>
                <c:pt idx="5">
                  <c:v>21952.0</c:v>
                </c:pt>
                <c:pt idx="6">
                  <c:v>32768.0</c:v>
                </c:pt>
                <c:pt idx="7">
                  <c:v>54872.0</c:v>
                </c:pt>
                <c:pt idx="8">
                  <c:v>59319.0</c:v>
                </c:pt>
                <c:pt idx="9">
                  <c:v>68921.0</c:v>
                </c:pt>
              </c:numCache>
            </c:numRef>
          </c:xVal>
          <c:yVal>
            <c:numRef>
              <c:f>Sheet4!$L$20:$L$29</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ser>
        <c:dLbls>
          <c:showLegendKey val="0"/>
          <c:showVal val="0"/>
          <c:showCatName val="0"/>
          <c:showSerName val="0"/>
          <c:showPercent val="0"/>
          <c:showBubbleSize val="0"/>
        </c:dLbls>
        <c:axId val="1568202032"/>
        <c:axId val="2068483856"/>
      </c:scatterChart>
      <c:valAx>
        <c:axId val="1568202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 ^3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483856"/>
        <c:crosses val="autoZero"/>
        <c:crossBetween val="midCat"/>
      </c:valAx>
      <c:valAx>
        <c:axId val="206848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a:t>
                </a:r>
                <a:r>
                  <a:rPr lang="en-US" baseline="0"/>
                  <a:t> feet/10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202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Sheet4!$L$32</c:f>
              <c:strCache>
                <c:ptCount val="1"/>
                <c:pt idx="0">
                  <c:v>y (number of board feet/10)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Sheet4!$K$33:$K$42</c:f>
              <c:numCache>
                <c:formatCode>General</c:formatCode>
                <c:ptCount val="10"/>
                <c:pt idx="0">
                  <c:v>17.0</c:v>
                </c:pt>
                <c:pt idx="1">
                  <c:v>19.0</c:v>
                </c:pt>
                <c:pt idx="2">
                  <c:v>20.0</c:v>
                </c:pt>
                <c:pt idx="3">
                  <c:v>23.0</c:v>
                </c:pt>
                <c:pt idx="4">
                  <c:v>25.0</c:v>
                </c:pt>
                <c:pt idx="5">
                  <c:v>28.0</c:v>
                </c:pt>
                <c:pt idx="6">
                  <c:v>32.0</c:v>
                </c:pt>
                <c:pt idx="7">
                  <c:v>38.0</c:v>
                </c:pt>
                <c:pt idx="8">
                  <c:v>39.0</c:v>
                </c:pt>
                <c:pt idx="9">
                  <c:v>41.0</c:v>
                </c:pt>
              </c:numCache>
            </c:numRef>
          </c:xVal>
          <c:yVal>
            <c:numRef>
              <c:f>Sheet4!$L$33:$L$42</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ser>
        <c:ser>
          <c:idx val="1"/>
          <c:order val="1"/>
          <c:tx>
            <c:strRef>
              <c:f>Sheet4!$M$32</c:f>
              <c:strCache>
                <c:ptCount val="1"/>
                <c:pt idx="0">
                  <c:v>bf = .004d^3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Sheet4!$K$33:$K$42</c:f>
              <c:numCache>
                <c:formatCode>General</c:formatCode>
                <c:ptCount val="10"/>
                <c:pt idx="0">
                  <c:v>17.0</c:v>
                </c:pt>
                <c:pt idx="1">
                  <c:v>19.0</c:v>
                </c:pt>
                <c:pt idx="2">
                  <c:v>20.0</c:v>
                </c:pt>
                <c:pt idx="3">
                  <c:v>23.0</c:v>
                </c:pt>
                <c:pt idx="4">
                  <c:v>25.0</c:v>
                </c:pt>
                <c:pt idx="5">
                  <c:v>28.0</c:v>
                </c:pt>
                <c:pt idx="6">
                  <c:v>32.0</c:v>
                </c:pt>
                <c:pt idx="7">
                  <c:v>38.0</c:v>
                </c:pt>
                <c:pt idx="8">
                  <c:v>39.0</c:v>
                </c:pt>
                <c:pt idx="9">
                  <c:v>41.0</c:v>
                </c:pt>
              </c:numCache>
            </c:numRef>
          </c:xVal>
          <c:yVal>
            <c:numRef>
              <c:f>Sheet4!$M$33:$M$42</c:f>
              <c:numCache>
                <c:formatCode>General</c:formatCode>
                <c:ptCount val="10"/>
                <c:pt idx="0">
                  <c:v>19.652</c:v>
                </c:pt>
                <c:pt idx="1">
                  <c:v>27.436</c:v>
                </c:pt>
                <c:pt idx="2">
                  <c:v>32.0</c:v>
                </c:pt>
                <c:pt idx="3">
                  <c:v>48.668</c:v>
                </c:pt>
                <c:pt idx="4">
                  <c:v>62.5</c:v>
                </c:pt>
                <c:pt idx="5">
                  <c:v>87.80800000000001</c:v>
                </c:pt>
                <c:pt idx="6">
                  <c:v>131.072</c:v>
                </c:pt>
                <c:pt idx="7">
                  <c:v>219.488</c:v>
                </c:pt>
                <c:pt idx="8">
                  <c:v>237.276</c:v>
                </c:pt>
                <c:pt idx="9">
                  <c:v>275.684</c:v>
                </c:pt>
              </c:numCache>
            </c:numRef>
          </c:yVal>
          <c:smooth val="0"/>
        </c:ser>
        <c:dLbls>
          <c:showLegendKey val="0"/>
          <c:showVal val="0"/>
          <c:showCatName val="0"/>
          <c:showSerName val="0"/>
          <c:showPercent val="0"/>
          <c:showBubbleSize val="0"/>
        </c:dLbls>
        <c:axId val="2068186080"/>
        <c:axId val="2068187248"/>
      </c:scatterChart>
      <c:valAx>
        <c:axId val="206818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87248"/>
        <c:crosses val="autoZero"/>
        <c:crossBetween val="midCat"/>
      </c:valAx>
      <c:valAx>
        <c:axId val="206818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a:t>
                </a:r>
                <a:r>
                  <a:rPr lang="en-US" baseline="0"/>
                  <a:t> feet/10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86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Sheet4!$L$32</c:f>
              <c:strCache>
                <c:ptCount val="1"/>
                <c:pt idx="0">
                  <c:v>y (number of board feet/10)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Sheet4!$K$33:$K$42</c:f>
              <c:numCache>
                <c:formatCode>General</c:formatCode>
                <c:ptCount val="10"/>
                <c:pt idx="0">
                  <c:v>17.0</c:v>
                </c:pt>
                <c:pt idx="1">
                  <c:v>19.0</c:v>
                </c:pt>
                <c:pt idx="2">
                  <c:v>20.0</c:v>
                </c:pt>
                <c:pt idx="3">
                  <c:v>23.0</c:v>
                </c:pt>
                <c:pt idx="4">
                  <c:v>25.0</c:v>
                </c:pt>
                <c:pt idx="5">
                  <c:v>28.0</c:v>
                </c:pt>
                <c:pt idx="6">
                  <c:v>32.0</c:v>
                </c:pt>
                <c:pt idx="7">
                  <c:v>38.0</c:v>
                </c:pt>
                <c:pt idx="8">
                  <c:v>39.0</c:v>
                </c:pt>
                <c:pt idx="9">
                  <c:v>41.0</c:v>
                </c:pt>
              </c:numCache>
            </c:numRef>
          </c:xVal>
          <c:yVal>
            <c:numRef>
              <c:f>Sheet4!$L$33:$L$42</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ser>
        <c:ser>
          <c:idx val="1"/>
          <c:order val="1"/>
          <c:tx>
            <c:strRef>
              <c:f>Sheet4!$M$32</c:f>
              <c:strCache>
                <c:ptCount val="1"/>
                <c:pt idx="0">
                  <c:v>bf = .004d^3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Sheet4!$K$33:$K$42</c:f>
              <c:numCache>
                <c:formatCode>General</c:formatCode>
                <c:ptCount val="10"/>
                <c:pt idx="0">
                  <c:v>17.0</c:v>
                </c:pt>
                <c:pt idx="1">
                  <c:v>19.0</c:v>
                </c:pt>
                <c:pt idx="2">
                  <c:v>20.0</c:v>
                </c:pt>
                <c:pt idx="3">
                  <c:v>23.0</c:v>
                </c:pt>
                <c:pt idx="4">
                  <c:v>25.0</c:v>
                </c:pt>
                <c:pt idx="5">
                  <c:v>28.0</c:v>
                </c:pt>
                <c:pt idx="6">
                  <c:v>32.0</c:v>
                </c:pt>
                <c:pt idx="7">
                  <c:v>38.0</c:v>
                </c:pt>
                <c:pt idx="8">
                  <c:v>39.0</c:v>
                </c:pt>
                <c:pt idx="9">
                  <c:v>41.0</c:v>
                </c:pt>
              </c:numCache>
            </c:numRef>
          </c:xVal>
          <c:yVal>
            <c:numRef>
              <c:f>Sheet4!$M$33:$M$42</c:f>
              <c:numCache>
                <c:formatCode>General</c:formatCode>
                <c:ptCount val="10"/>
                <c:pt idx="0">
                  <c:v>19.652</c:v>
                </c:pt>
                <c:pt idx="1">
                  <c:v>27.436</c:v>
                </c:pt>
                <c:pt idx="2">
                  <c:v>32.0</c:v>
                </c:pt>
                <c:pt idx="3">
                  <c:v>48.668</c:v>
                </c:pt>
                <c:pt idx="4">
                  <c:v>62.5</c:v>
                </c:pt>
                <c:pt idx="5">
                  <c:v>87.80800000000001</c:v>
                </c:pt>
                <c:pt idx="6">
                  <c:v>131.072</c:v>
                </c:pt>
                <c:pt idx="7">
                  <c:v>219.488</c:v>
                </c:pt>
                <c:pt idx="8">
                  <c:v>237.276</c:v>
                </c:pt>
                <c:pt idx="9">
                  <c:v>275.684</c:v>
                </c:pt>
              </c:numCache>
            </c:numRef>
          </c:yVal>
          <c:smooth val="0"/>
        </c:ser>
        <c:ser>
          <c:idx val="2"/>
          <c:order val="2"/>
          <c:tx>
            <c:strRef>
              <c:f>Sheet4!$N$32</c:f>
              <c:strCache>
                <c:ptCount val="1"/>
                <c:pt idx="0">
                  <c:v>bf = .15d^2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Sheet4!$K$33:$K$42</c:f>
              <c:numCache>
                <c:formatCode>General</c:formatCode>
                <c:ptCount val="10"/>
                <c:pt idx="0">
                  <c:v>17.0</c:v>
                </c:pt>
                <c:pt idx="1">
                  <c:v>19.0</c:v>
                </c:pt>
                <c:pt idx="2">
                  <c:v>20.0</c:v>
                </c:pt>
                <c:pt idx="3">
                  <c:v>23.0</c:v>
                </c:pt>
                <c:pt idx="4">
                  <c:v>25.0</c:v>
                </c:pt>
                <c:pt idx="5">
                  <c:v>28.0</c:v>
                </c:pt>
                <c:pt idx="6">
                  <c:v>32.0</c:v>
                </c:pt>
                <c:pt idx="7">
                  <c:v>38.0</c:v>
                </c:pt>
                <c:pt idx="8">
                  <c:v>39.0</c:v>
                </c:pt>
                <c:pt idx="9">
                  <c:v>41.0</c:v>
                </c:pt>
              </c:numCache>
            </c:numRef>
          </c:xVal>
          <c:yVal>
            <c:numRef>
              <c:f>Sheet4!$N$33:$N$42</c:f>
              <c:numCache>
                <c:formatCode>General</c:formatCode>
                <c:ptCount val="10"/>
                <c:pt idx="0">
                  <c:v>43.35</c:v>
                </c:pt>
                <c:pt idx="1">
                  <c:v>54.15</c:v>
                </c:pt>
                <c:pt idx="2">
                  <c:v>60.0</c:v>
                </c:pt>
                <c:pt idx="3">
                  <c:v>79.35</c:v>
                </c:pt>
                <c:pt idx="4">
                  <c:v>93.75</c:v>
                </c:pt>
                <c:pt idx="5">
                  <c:v>117.6</c:v>
                </c:pt>
                <c:pt idx="6">
                  <c:v>153.6</c:v>
                </c:pt>
                <c:pt idx="7">
                  <c:v>216.6</c:v>
                </c:pt>
                <c:pt idx="8">
                  <c:v>228.15</c:v>
                </c:pt>
                <c:pt idx="9">
                  <c:v>252.15</c:v>
                </c:pt>
              </c:numCache>
            </c:numRef>
          </c:yVal>
          <c:smooth val="0"/>
        </c:ser>
        <c:dLbls>
          <c:showLegendKey val="0"/>
          <c:showVal val="0"/>
          <c:showCatName val="0"/>
          <c:showSerName val="0"/>
          <c:showPercent val="0"/>
          <c:showBubbleSize val="0"/>
        </c:dLbls>
        <c:axId val="2067872176"/>
        <c:axId val="1568256880"/>
      </c:scatterChart>
      <c:valAx>
        <c:axId val="2067872176"/>
        <c:scaling>
          <c:orientation val="minMax"/>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256880"/>
        <c:crosses val="autoZero"/>
        <c:crossBetween val="midCat"/>
      </c:valAx>
      <c:valAx>
        <c:axId val="156825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a:t>
                </a:r>
                <a:r>
                  <a:rPr lang="en-US" baseline="0"/>
                  <a:t> feet/10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872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899</Words>
  <Characters>5128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andrew.goldberg@spsmail.cuny.edu</dc:creator>
  <cp:keywords/>
  <dc:description/>
  <cp:lastModifiedBy>andrew.goldberg@spsmail.cuny.edu</cp:lastModifiedBy>
  <cp:revision>14</cp:revision>
  <dcterms:created xsi:type="dcterms:W3CDTF">2017-02-12T19:44:00Z</dcterms:created>
  <dcterms:modified xsi:type="dcterms:W3CDTF">2017-02-13T04:15:00Z</dcterms:modified>
</cp:coreProperties>
</file>