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8203C" w14:textId="71DCBBD4" w:rsidR="005B2CBF" w:rsidRPr="005B2CBF" w:rsidRDefault="005B2CBF" w:rsidP="005B2CBF">
      <w:pPr>
        <w:rPr>
          <w:b/>
          <w:bCs/>
        </w:rPr>
      </w:pPr>
      <w:r w:rsidRPr="00292D61">
        <w:rPr>
          <w:b/>
          <w:bCs/>
          <w:highlight w:val="green"/>
        </w:rPr>
        <w:t>Texto Tamaño de Mercado</w:t>
      </w:r>
    </w:p>
    <w:p w14:paraId="2B99CF07" w14:textId="77777777" w:rsidR="005B2CBF" w:rsidRDefault="005B2CBF" w:rsidP="005B2CBF"/>
    <w:p w14:paraId="08628309" w14:textId="4E299083" w:rsidR="005B2CBF" w:rsidRDefault="005B2CBF" w:rsidP="005B2CBF">
      <w:r w:rsidRPr="005B2CBF">
        <w:t xml:space="preserve">Para </w:t>
      </w:r>
      <w:r w:rsidRPr="005B2CBF">
        <w:t>el siguiente texto</w:t>
      </w:r>
      <w:r>
        <w:t>:</w:t>
      </w:r>
    </w:p>
    <w:p w14:paraId="28076FB4" w14:textId="4649AB2A" w:rsidR="005B2CBF" w:rsidRPr="003A0C8C" w:rsidRDefault="005B2CBF" w:rsidP="005B2CBF">
      <w:pPr>
        <w:spacing w:before="100" w:beforeAutospacing="1" w:after="100" w:afterAutospacing="1" w:line="240" w:lineRule="auto"/>
        <w:outlineLvl w:val="1"/>
        <w:rPr>
          <w:rFonts w:eastAsia="Times New Roman" w:cstheme="minorHAnsi"/>
          <w:b/>
          <w:bCs/>
          <w:color w:val="FF0000"/>
          <w:lang w:eastAsia="es-CO"/>
        </w:rPr>
      </w:pPr>
      <w:proofErr w:type="gramStart"/>
      <w:r w:rsidRPr="003A0C8C">
        <w:rPr>
          <w:color w:val="FF0000"/>
        </w:rPr>
        <w:t>”</w:t>
      </w:r>
      <w:r w:rsidRPr="003A0C8C">
        <w:rPr>
          <w:rFonts w:eastAsia="Times New Roman" w:cstheme="minorHAnsi"/>
          <w:b/>
          <w:bCs/>
          <w:color w:val="FF0000"/>
          <w:lang w:eastAsia="es-CO"/>
        </w:rPr>
        <w:t>Resumen</w:t>
      </w:r>
      <w:proofErr w:type="gramEnd"/>
      <w:r w:rsidRPr="003A0C8C">
        <w:rPr>
          <w:rFonts w:eastAsia="Times New Roman" w:cstheme="minorHAnsi"/>
          <w:b/>
          <w:bCs/>
          <w:color w:val="FF0000"/>
          <w:lang w:eastAsia="es-CO"/>
        </w:rPr>
        <w:t xml:space="preserve"> Ejecutivo</w:t>
      </w:r>
    </w:p>
    <w:p w14:paraId="405513B9" w14:textId="77777777" w:rsidR="005B2CBF" w:rsidRPr="003A0C8C" w:rsidRDefault="005B2CBF" w:rsidP="005B2CBF">
      <w:p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 xml:space="preserve">El mercado global de galletas presenta perspectivas de crecimiento robustas, impulsadas por la urbanización, la expansión de la clase media y la creciente demanda de productos convenientes tipo </w:t>
      </w:r>
      <w:r w:rsidRPr="003A0C8C">
        <w:rPr>
          <w:rFonts w:eastAsia="Times New Roman" w:cstheme="minorHAnsi"/>
          <w:i/>
          <w:iCs/>
          <w:color w:val="FF0000"/>
          <w:lang w:eastAsia="es-CO"/>
        </w:rPr>
        <w:t>snack</w:t>
      </w:r>
      <w:r w:rsidRPr="003A0C8C">
        <w:rPr>
          <w:rFonts w:eastAsia="Times New Roman" w:cstheme="minorHAnsi"/>
          <w:color w:val="FF0000"/>
          <w:lang w:eastAsia="es-CO"/>
        </w:rPr>
        <w:t xml:space="preserve">. En 2025, la industria alcanzó una valoración de 113.760 millones de dólares, proyectando una senda de crecimiento sostenido para la próxima década. Asia Pacífico se consolida como la región dominante, mientras que los mercados de América del Norte y Europa mantienen un consumo sólido anclado en hábitos diarios como el desayuno y el consumo entre comidas. La industria enfrenta un punto de inflexión estratégico donde las preferencias del consumidor exigen una transición hacia alternativas más saludables, orgánicas y libres de gluten, obligando a los fabricantes a innovar en formulaciones y estrategias omnicanal. </w:t>
      </w:r>
    </w:p>
    <w:p w14:paraId="1AE2770D" w14:textId="77777777" w:rsidR="005B2CBF" w:rsidRPr="003A0C8C" w:rsidRDefault="005B2CBF" w:rsidP="005B2CBF">
      <w:pPr>
        <w:spacing w:before="100" w:beforeAutospacing="1" w:after="100" w:afterAutospacing="1" w:line="240" w:lineRule="auto"/>
        <w:outlineLvl w:val="1"/>
        <w:rPr>
          <w:rFonts w:eastAsia="Times New Roman" w:cstheme="minorHAnsi"/>
          <w:b/>
          <w:bCs/>
          <w:color w:val="FF0000"/>
          <w:lang w:eastAsia="es-CO"/>
        </w:rPr>
      </w:pPr>
      <w:bookmarkStart w:id="0" w:name="_Hlk230337481"/>
      <w:r w:rsidRPr="003A0C8C">
        <w:rPr>
          <w:rFonts w:eastAsia="Times New Roman" w:cstheme="minorHAnsi"/>
          <w:b/>
          <w:bCs/>
          <w:color w:val="FF0000"/>
          <w:lang w:eastAsia="es-CO"/>
        </w:rPr>
        <w:t>Tamaño Actual del Mercado</w:t>
      </w:r>
    </w:p>
    <w:bookmarkEnd w:id="0"/>
    <w:p w14:paraId="7CFDF533" w14:textId="77777777" w:rsidR="005B2CBF" w:rsidRPr="003A0C8C" w:rsidRDefault="005B2CBF" w:rsidP="005B2CBF">
      <w:p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El tamaño del mercado mundial refleja una adopción de consumo masiva y resiliente.</w:t>
      </w:r>
    </w:p>
    <w:p w14:paraId="35B4B0AC" w14:textId="77777777" w:rsidR="005B2CBF" w:rsidRPr="003A0C8C" w:rsidRDefault="005B2CBF" w:rsidP="005B2CBF">
      <w:pPr>
        <w:numPr>
          <w:ilvl w:val="0"/>
          <w:numId w:val="2"/>
        </w:num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 xml:space="preserve">En 2025, el mercado global alcanzó una valoración de 113.760 millones de dólares. </w:t>
      </w:r>
    </w:p>
    <w:p w14:paraId="6FEA75CC" w14:textId="77777777" w:rsidR="005B2CBF" w:rsidRPr="003A0C8C" w:rsidRDefault="005B2CBF" w:rsidP="005B2CBF">
      <w:pPr>
        <w:numPr>
          <w:ilvl w:val="0"/>
          <w:numId w:val="2"/>
        </w:num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 xml:space="preserve">Para el año 2026, se proyecta que el tamaño del mercado alcance los 119.530 millones de dólares. </w:t>
      </w:r>
    </w:p>
    <w:p w14:paraId="10B5FF9C" w14:textId="77777777" w:rsidR="005B2CBF" w:rsidRPr="003A0C8C" w:rsidRDefault="005B2CBF" w:rsidP="005B2CBF">
      <w:pPr>
        <w:numPr>
          <w:ilvl w:val="0"/>
          <w:numId w:val="2"/>
        </w:num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 xml:space="preserve">El segmento de galletas dulces lidera la cuota de mercado, estimándose que capturará el 45,52% de la participación total en 2026, impulsado por su integración en la rutina de desayuno a nivel mundial. </w:t>
      </w:r>
    </w:p>
    <w:p w14:paraId="311BB7C0" w14:textId="77777777" w:rsidR="005B2CBF" w:rsidRPr="003A0C8C" w:rsidRDefault="005B2CBF" w:rsidP="005B2CBF">
      <w:pPr>
        <w:numPr>
          <w:ilvl w:val="0"/>
          <w:numId w:val="2"/>
        </w:num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 xml:space="preserve">En cuanto a sabores, la variedad "plana" o simple (natural) dominó con una cuota del 45,01% en 2026. </w:t>
      </w:r>
    </w:p>
    <w:p w14:paraId="0F64FD72" w14:textId="77777777" w:rsidR="005B2CBF" w:rsidRPr="003A0C8C" w:rsidRDefault="005B2CBF" w:rsidP="005B2CBF">
      <w:pPr>
        <w:spacing w:before="100" w:beforeAutospacing="1" w:after="100" w:afterAutospacing="1" w:line="240" w:lineRule="auto"/>
        <w:outlineLvl w:val="1"/>
        <w:rPr>
          <w:rFonts w:eastAsia="Times New Roman" w:cstheme="minorHAnsi"/>
          <w:b/>
          <w:bCs/>
          <w:color w:val="FF0000"/>
          <w:lang w:eastAsia="es-CO"/>
        </w:rPr>
      </w:pPr>
      <w:r w:rsidRPr="003A0C8C">
        <w:rPr>
          <w:rFonts w:eastAsia="Times New Roman" w:cstheme="minorHAnsi"/>
          <w:b/>
          <w:bCs/>
          <w:color w:val="FF0000"/>
          <w:lang w:eastAsia="es-CO"/>
        </w:rPr>
        <w:t>Evolución Histórica y Proyecciones Futuras</w:t>
      </w:r>
    </w:p>
    <w:p w14:paraId="305BB6D6" w14:textId="77777777" w:rsidR="005B2CBF" w:rsidRPr="003A0C8C" w:rsidRDefault="005B2CBF" w:rsidP="005B2CBF">
      <w:p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La trayectoria del mercado muestra un crecimiento acelerado a largo plazo.</w:t>
      </w:r>
    </w:p>
    <w:p w14:paraId="498200F7" w14:textId="77777777" w:rsidR="005B2CBF" w:rsidRPr="003A0C8C" w:rsidRDefault="005B2CBF" w:rsidP="005B2CBF">
      <w:pPr>
        <w:numPr>
          <w:ilvl w:val="0"/>
          <w:numId w:val="3"/>
        </w:num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 xml:space="preserve">El mercado se expandirá de 119.530 millones de dólares en 2026 a un valor estimado de 190.370 millones de dólares para el año 2034. </w:t>
      </w:r>
    </w:p>
    <w:p w14:paraId="1B6BD9AD" w14:textId="77777777" w:rsidR="005B2CBF" w:rsidRPr="003A0C8C" w:rsidRDefault="005B2CBF" w:rsidP="005B2CBF">
      <w:pPr>
        <w:numPr>
          <w:ilvl w:val="0"/>
          <w:numId w:val="3"/>
        </w:numPr>
        <w:spacing w:before="100" w:beforeAutospacing="1" w:after="100" w:afterAutospacing="1" w:line="240" w:lineRule="auto"/>
        <w:rPr>
          <w:rFonts w:eastAsia="Times New Roman" w:cstheme="minorHAnsi"/>
          <w:color w:val="FF0000"/>
          <w:lang w:eastAsia="es-CO"/>
        </w:rPr>
      </w:pPr>
      <w:r w:rsidRPr="003A0C8C">
        <w:rPr>
          <w:rFonts w:eastAsia="Times New Roman" w:cstheme="minorHAnsi"/>
          <w:color w:val="FF0000"/>
          <w:lang w:eastAsia="es-CO"/>
        </w:rPr>
        <w:t xml:space="preserve">Este crecimiento representa una Tasa de Crecimiento Anual Compuesta (CAGR) del 5,99% durante el período de pronóstico de 2026 a 2034. </w:t>
      </w:r>
    </w:p>
    <w:p w14:paraId="4D15878D" w14:textId="138A8270" w:rsidR="005B2CBF" w:rsidRPr="005B2CBF" w:rsidRDefault="005B2CBF" w:rsidP="005B2CBF">
      <w:pPr>
        <w:rPr>
          <w:rFonts w:cstheme="minorHAnsi"/>
          <w:b/>
          <w:bCs/>
        </w:rPr>
      </w:pPr>
      <w:r w:rsidRPr="003A0C8C">
        <w:rPr>
          <w:rFonts w:eastAsia="Times New Roman" w:cstheme="minorHAnsi"/>
          <w:color w:val="FF0000"/>
          <w:lang w:eastAsia="es-CO"/>
        </w:rPr>
        <w:t>Históricamente, la pandemia de COVID-19 generó un punto de inflexión en las ventas de la industria. El confinamiento y el trabajo remoto impulsaron la demanda de alimentos preparados y con vida útil prolongada.</w:t>
      </w:r>
      <w:r w:rsidRPr="003A0C8C">
        <w:rPr>
          <w:color w:val="FF0000"/>
        </w:rPr>
        <w:t xml:space="preserve">”, </w:t>
      </w:r>
      <w:r w:rsidRPr="003A0C8C">
        <w:t>pres</w:t>
      </w:r>
      <w:r w:rsidRPr="003A0C8C">
        <w:rPr>
          <w:shd w:val="clear" w:color="auto" w:fill="FFFFFF"/>
        </w:rPr>
        <w:t>éntalo como u</w:t>
      </w:r>
      <w:r w:rsidRPr="003A0C8C">
        <w:rPr>
          <w:shd w:val="clear" w:color="auto" w:fill="FFFFFF"/>
        </w:rPr>
        <w:t xml:space="preserve">n </w:t>
      </w:r>
      <w:r w:rsidRPr="003A0C8C">
        <w:rPr>
          <w:b/>
          <w:bCs/>
          <w:sz w:val="28"/>
          <w:szCs w:val="28"/>
        </w:rPr>
        <w:t>Storytelling, sin viñetas</w:t>
      </w:r>
      <w:r w:rsidRPr="003A0C8C">
        <w:t xml:space="preserve">. </w:t>
      </w:r>
      <w:r w:rsidRPr="003A0C8C">
        <w:t xml:space="preserve"> Y coloca como título: “</w:t>
      </w:r>
      <w:r w:rsidRPr="00D22575">
        <w:rPr>
          <w:rFonts w:eastAsia="Times New Roman"/>
          <w:b/>
          <w:bCs/>
          <w:highlight w:val="green"/>
          <w:lang w:eastAsia="es-CO"/>
        </w:rPr>
        <w:t>Tamaño Actual del Mercado</w:t>
      </w:r>
      <w:r w:rsidRPr="00D22575">
        <w:rPr>
          <w:rFonts w:cstheme="minorHAnsi"/>
          <w:b/>
          <w:bCs/>
        </w:rPr>
        <w:t>”</w:t>
      </w:r>
    </w:p>
    <w:p w14:paraId="300630ED" w14:textId="788FC4DE" w:rsidR="005B2CBF" w:rsidRDefault="005B2CBF" w:rsidP="005B2CBF">
      <w:pPr>
        <w:rPr>
          <w:rFonts w:cstheme="minorHAnsi"/>
          <w:b/>
          <w:bCs/>
          <w:color w:val="FF0000"/>
        </w:rPr>
      </w:pPr>
    </w:p>
    <w:p w14:paraId="3E807182" w14:textId="608F619D" w:rsidR="005B2CBF" w:rsidRDefault="005B2CBF" w:rsidP="005B2CBF">
      <w:pPr>
        <w:rPr>
          <w:rFonts w:cstheme="minorHAnsi"/>
          <w:b/>
          <w:bCs/>
          <w:color w:val="FF0000"/>
        </w:rPr>
      </w:pPr>
    </w:p>
    <w:p w14:paraId="77A0B89F" w14:textId="77777777" w:rsidR="005B2CBF" w:rsidRDefault="005B2CBF" w:rsidP="005B2CBF">
      <w:pPr>
        <w:rPr>
          <w:rFonts w:cstheme="minorHAnsi"/>
          <w:b/>
          <w:bCs/>
          <w:color w:val="303030"/>
          <w:shd w:val="clear" w:color="auto" w:fill="FFFFFF"/>
        </w:rPr>
      </w:pPr>
    </w:p>
    <w:p w14:paraId="4DFDFFB1" w14:textId="2B4D956D" w:rsidR="005B2CBF" w:rsidRPr="009777EA" w:rsidRDefault="005B2CBF" w:rsidP="005B2CBF">
      <w:pPr>
        <w:rPr>
          <w:rFonts w:cstheme="minorHAnsi"/>
          <w:b/>
          <w:bCs/>
          <w:color w:val="1B1B1C"/>
          <w:shd w:val="clear" w:color="auto" w:fill="FFFFFF"/>
        </w:rPr>
      </w:pPr>
      <w:r w:rsidRPr="004D0DED">
        <w:rPr>
          <w:rFonts w:cstheme="minorHAnsi"/>
          <w:b/>
          <w:bCs/>
          <w:color w:val="FF0000"/>
        </w:rPr>
        <w:t xml:space="preserve">Para la información Anterior, </w:t>
      </w:r>
      <w:r w:rsidRPr="004D0DED">
        <w:rPr>
          <w:rFonts w:cstheme="minorHAnsi"/>
          <w:lang w:val="es-ES"/>
        </w:rPr>
        <w:t xml:space="preserve">Quiero que actúes como editor </w:t>
      </w:r>
      <w:r w:rsidRPr="004D0DED">
        <w:rPr>
          <w:rFonts w:cstheme="minorHAnsi"/>
          <w:b/>
          <w:bCs/>
          <w:color w:val="FF0000"/>
          <w:sz w:val="28"/>
          <w:szCs w:val="28"/>
          <w:lang w:val="es-ES"/>
        </w:rPr>
        <w:t>humano</w:t>
      </w:r>
      <w:r w:rsidRPr="004D0DED">
        <w:rPr>
          <w:rFonts w:cstheme="minorHAnsi"/>
          <w:lang w:val="es-ES"/>
        </w:rPr>
        <w:t>.</w:t>
      </w:r>
    </w:p>
    <w:p w14:paraId="2447107B" w14:textId="77777777" w:rsidR="005B2CBF" w:rsidRPr="004D0DED" w:rsidRDefault="005B2CBF" w:rsidP="005B2CBF">
      <w:pPr>
        <w:rPr>
          <w:rFonts w:cstheme="minorHAnsi"/>
          <w:lang w:val="es-ES"/>
        </w:rPr>
      </w:pPr>
      <w:r w:rsidRPr="004D0DED">
        <w:rPr>
          <w:rFonts w:cstheme="minorHAnsi"/>
          <w:lang w:val="es-ES"/>
        </w:rPr>
        <w:t>OBJETIVO</w:t>
      </w:r>
    </w:p>
    <w:p w14:paraId="554FF6BB" w14:textId="77777777" w:rsidR="005B2CBF" w:rsidRPr="004D0DED" w:rsidRDefault="005B2CBF" w:rsidP="005B2CBF">
      <w:pPr>
        <w:rPr>
          <w:rFonts w:cstheme="minorHAnsi"/>
          <w:lang w:val="es-ES"/>
        </w:rPr>
      </w:pPr>
      <w:r w:rsidRPr="004D0DED">
        <w:rPr>
          <w:rFonts w:cstheme="minorHAnsi"/>
          <w:lang w:val="es-ES"/>
        </w:rPr>
        <w:t>- Mantener la precisión técnica, mejorar la claridad y la conexión humana.</w:t>
      </w:r>
    </w:p>
    <w:p w14:paraId="77B938AD" w14:textId="77777777" w:rsidR="005B2CBF" w:rsidRPr="004D0DED" w:rsidRDefault="005B2CBF" w:rsidP="005B2CBF">
      <w:pPr>
        <w:rPr>
          <w:rFonts w:cstheme="minorHAnsi"/>
          <w:lang w:val="es-ES"/>
        </w:rPr>
      </w:pPr>
      <w:r w:rsidRPr="004D0DED">
        <w:rPr>
          <w:rFonts w:cstheme="minorHAnsi"/>
          <w:lang w:val="es-ES"/>
        </w:rPr>
        <w:t>REGLAS DE ESTILO</w:t>
      </w:r>
    </w:p>
    <w:p w14:paraId="17C02F66" w14:textId="77777777" w:rsidR="005B2CBF" w:rsidRPr="004D0DED" w:rsidRDefault="005B2CBF" w:rsidP="005B2CBF">
      <w:pPr>
        <w:pStyle w:val="Prrafodelista"/>
        <w:numPr>
          <w:ilvl w:val="0"/>
          <w:numId w:val="1"/>
        </w:numPr>
        <w:rPr>
          <w:rFonts w:cstheme="minorHAnsi"/>
          <w:lang w:val="es-ES"/>
        </w:rPr>
      </w:pPr>
      <w:r w:rsidRPr="004D0DED">
        <w:rPr>
          <w:rFonts w:cstheme="minorHAnsi"/>
          <w:lang w:val="es-ES"/>
        </w:rPr>
        <w:t>Respeta la estructura inicial dada (Títulos y Subtítulos)</w:t>
      </w:r>
    </w:p>
    <w:p w14:paraId="42E71AEB" w14:textId="77777777" w:rsidR="005B2CBF" w:rsidRPr="004D0DED" w:rsidRDefault="005B2CBF" w:rsidP="005B2CBF">
      <w:pPr>
        <w:pStyle w:val="Prrafodelista"/>
        <w:numPr>
          <w:ilvl w:val="0"/>
          <w:numId w:val="1"/>
        </w:numPr>
        <w:rPr>
          <w:rFonts w:cstheme="minorHAnsi"/>
          <w:lang w:val="es-ES"/>
        </w:rPr>
      </w:pPr>
      <w:r w:rsidRPr="004D0DED">
        <w:rPr>
          <w:rFonts w:cstheme="minorHAnsi"/>
          <w:lang w:val="es-ES"/>
        </w:rPr>
        <w:t>Varía el ritmo: combina frases cortas con alguna frase más larga.</w:t>
      </w:r>
    </w:p>
    <w:p w14:paraId="3700926C" w14:textId="77777777" w:rsidR="005B2CBF" w:rsidRPr="004D0DED" w:rsidRDefault="005B2CBF" w:rsidP="005B2CBF">
      <w:pPr>
        <w:pStyle w:val="Prrafodelista"/>
        <w:numPr>
          <w:ilvl w:val="0"/>
          <w:numId w:val="1"/>
        </w:numPr>
        <w:rPr>
          <w:rFonts w:cstheme="minorHAnsi"/>
          <w:lang w:val="es-ES"/>
        </w:rPr>
      </w:pPr>
      <w:r w:rsidRPr="004D0DED">
        <w:rPr>
          <w:rFonts w:cstheme="minorHAnsi"/>
          <w:lang w:val="es-ES"/>
        </w:rPr>
        <w:t>Reemplaza abstracciones con ejemplos concretos (máx. 1 por párrafo).</w:t>
      </w:r>
    </w:p>
    <w:p w14:paraId="2BFE060A" w14:textId="77777777" w:rsidR="005B2CBF" w:rsidRPr="004D0DED" w:rsidRDefault="005B2CBF" w:rsidP="005B2CBF">
      <w:pPr>
        <w:pStyle w:val="Prrafodelista"/>
        <w:numPr>
          <w:ilvl w:val="0"/>
          <w:numId w:val="1"/>
        </w:numPr>
        <w:rPr>
          <w:rFonts w:cstheme="minorHAnsi"/>
          <w:lang w:val="es-ES"/>
        </w:rPr>
      </w:pPr>
      <w:r w:rsidRPr="004D0DED">
        <w:rPr>
          <w:rFonts w:cstheme="minorHAnsi"/>
          <w:lang w:val="es-ES"/>
        </w:rPr>
        <w:t>Evita muletillas típicas de IA: "en resumen", "por lo tanto", "como modelo de IA".</w:t>
      </w:r>
    </w:p>
    <w:p w14:paraId="4B3A6814" w14:textId="77777777" w:rsidR="005B2CBF" w:rsidRPr="004D0DED" w:rsidRDefault="005B2CBF" w:rsidP="005B2CBF">
      <w:pPr>
        <w:pStyle w:val="Prrafodelista"/>
        <w:numPr>
          <w:ilvl w:val="0"/>
          <w:numId w:val="1"/>
        </w:numPr>
        <w:rPr>
          <w:rFonts w:cstheme="minorHAnsi"/>
          <w:lang w:val="es-ES"/>
        </w:rPr>
      </w:pPr>
      <w:r w:rsidRPr="004D0DED">
        <w:rPr>
          <w:rFonts w:cstheme="minorHAnsi"/>
          <w:lang w:val="es-ES"/>
        </w:rPr>
        <w:t xml:space="preserve">Tono: directo, profesional-cercano, </w:t>
      </w:r>
      <w:proofErr w:type="gramStart"/>
      <w:r w:rsidRPr="004D0DED">
        <w:rPr>
          <w:rFonts w:cstheme="minorHAnsi"/>
          <w:lang w:val="es-ES"/>
        </w:rPr>
        <w:t>cero grandilocuencia</w:t>
      </w:r>
      <w:proofErr w:type="gramEnd"/>
      <w:r w:rsidRPr="004D0DED">
        <w:rPr>
          <w:rFonts w:cstheme="minorHAnsi"/>
          <w:lang w:val="es-ES"/>
        </w:rPr>
        <w:t>.</w:t>
      </w:r>
    </w:p>
    <w:p w14:paraId="1AB794D2" w14:textId="77777777" w:rsidR="005B2CBF" w:rsidRPr="004D0DED" w:rsidRDefault="005B2CBF" w:rsidP="005B2CBF">
      <w:pPr>
        <w:pStyle w:val="Prrafodelista"/>
        <w:numPr>
          <w:ilvl w:val="0"/>
          <w:numId w:val="1"/>
        </w:numPr>
        <w:rPr>
          <w:rFonts w:cstheme="minorHAnsi"/>
          <w:lang w:val="es-ES"/>
        </w:rPr>
      </w:pPr>
      <w:r w:rsidRPr="004D0DED">
        <w:rPr>
          <w:rFonts w:cstheme="minorHAnsi"/>
          <w:lang w:val="es-ES"/>
        </w:rPr>
        <w:t>Quita adjetivos vacíos (innovador, disruptivo) salvo que haya evidencia.</w:t>
      </w:r>
    </w:p>
    <w:p w14:paraId="76FC2400" w14:textId="77777777" w:rsidR="005B2CBF" w:rsidRPr="004D0DED" w:rsidRDefault="005B2CBF" w:rsidP="005B2CBF">
      <w:pPr>
        <w:pStyle w:val="Prrafodelista"/>
        <w:numPr>
          <w:ilvl w:val="0"/>
          <w:numId w:val="1"/>
        </w:numPr>
        <w:rPr>
          <w:rFonts w:cstheme="minorHAnsi"/>
          <w:lang w:val="es-ES"/>
        </w:rPr>
      </w:pPr>
      <w:r w:rsidRPr="004D0DED">
        <w:rPr>
          <w:rFonts w:cstheme="minorHAnsi"/>
          <w:lang w:val="es-ES"/>
        </w:rPr>
        <w:t>Mantén la longitud al original (±10%).</w:t>
      </w:r>
    </w:p>
    <w:p w14:paraId="41FE17E0" w14:textId="77777777" w:rsidR="005B2CBF" w:rsidRPr="004D0DED" w:rsidRDefault="005B2CBF" w:rsidP="005B2CBF">
      <w:pPr>
        <w:pStyle w:val="Prrafodelista"/>
        <w:numPr>
          <w:ilvl w:val="0"/>
          <w:numId w:val="1"/>
        </w:numPr>
        <w:rPr>
          <w:rFonts w:cstheme="minorHAnsi"/>
          <w:lang w:val="es-ES"/>
        </w:rPr>
      </w:pPr>
      <w:r w:rsidRPr="004D0DED">
        <w:rPr>
          <w:rFonts w:cstheme="minorHAnsi"/>
          <w:lang w:val="es-ES"/>
        </w:rPr>
        <w:t>Español neutro. Nada de emojis salvo que los pida.</w:t>
      </w:r>
    </w:p>
    <w:p w14:paraId="4BE6BA3A" w14:textId="77777777" w:rsidR="005B2CBF" w:rsidRPr="004D0DED" w:rsidRDefault="005B2CBF" w:rsidP="005B2CBF">
      <w:pPr>
        <w:rPr>
          <w:rFonts w:cstheme="minorHAnsi"/>
          <w:lang w:val="es-ES"/>
        </w:rPr>
      </w:pPr>
      <w:r w:rsidRPr="004D0DED">
        <w:rPr>
          <w:rFonts w:cstheme="minorHAnsi"/>
          <w:lang w:val="es-ES"/>
        </w:rPr>
        <w:t>SALIDA</w:t>
      </w:r>
    </w:p>
    <w:p w14:paraId="6D831258" w14:textId="77777777" w:rsidR="005B2CBF" w:rsidRPr="004D0DED" w:rsidRDefault="005B2CBF" w:rsidP="005B2CBF">
      <w:pPr>
        <w:rPr>
          <w:rFonts w:cstheme="minorHAnsi"/>
          <w:lang w:val="es-ES"/>
        </w:rPr>
      </w:pPr>
      <w:r w:rsidRPr="004D0DED">
        <w:rPr>
          <w:rFonts w:cstheme="minorHAnsi"/>
          <w:lang w:val="es-ES"/>
        </w:rPr>
        <w:t>- Devuélvelo como texto listo para publicar.</w:t>
      </w:r>
    </w:p>
    <w:p w14:paraId="487CD1F5" w14:textId="2AF16A53" w:rsidR="005B2CBF" w:rsidRDefault="005B2CBF" w:rsidP="005B2CBF">
      <w:pPr>
        <w:rPr>
          <w:rFonts w:cstheme="minorHAnsi"/>
          <w:lang w:val="es-ES"/>
        </w:rPr>
      </w:pPr>
      <w:r w:rsidRPr="004D0DED">
        <w:rPr>
          <w:rFonts w:cstheme="minorHAnsi"/>
          <w:lang w:val="es-ES"/>
        </w:rPr>
        <w:t xml:space="preserve">- Al final, añade una </w:t>
      </w:r>
      <w:proofErr w:type="spellStart"/>
      <w:r w:rsidRPr="004D0DED">
        <w:rPr>
          <w:rFonts w:cstheme="minorHAnsi"/>
          <w:lang w:val="es-ES"/>
        </w:rPr>
        <w:t>mini-checklist</w:t>
      </w:r>
      <w:proofErr w:type="spellEnd"/>
      <w:r w:rsidRPr="004D0DED">
        <w:rPr>
          <w:rFonts w:cstheme="minorHAnsi"/>
          <w:lang w:val="es-ES"/>
        </w:rPr>
        <w:t xml:space="preserve"> de 3 </w:t>
      </w:r>
      <w:proofErr w:type="spellStart"/>
      <w:r w:rsidRPr="004D0DED">
        <w:rPr>
          <w:rFonts w:cstheme="minorHAnsi"/>
          <w:lang w:val="es-ES"/>
        </w:rPr>
        <w:t>items</w:t>
      </w:r>
      <w:proofErr w:type="spellEnd"/>
      <w:r w:rsidRPr="004D0DED">
        <w:rPr>
          <w:rFonts w:cstheme="minorHAnsi"/>
          <w:lang w:val="es-ES"/>
        </w:rPr>
        <w:t xml:space="preserve"> sobre lo que cambiaste</w:t>
      </w:r>
    </w:p>
    <w:p w14:paraId="0A88C387" w14:textId="3BC1CF8F" w:rsidR="005B2CBF" w:rsidRDefault="005B2CBF" w:rsidP="005B2CBF">
      <w:pPr>
        <w:pBdr>
          <w:bottom w:val="dotted" w:sz="24" w:space="1" w:color="auto"/>
        </w:pBdr>
        <w:rPr>
          <w:rFonts w:cstheme="minorHAnsi"/>
          <w:lang w:val="es-ES"/>
        </w:rPr>
      </w:pPr>
    </w:p>
    <w:p w14:paraId="452FD4FA" w14:textId="77777777" w:rsidR="00D22575" w:rsidRPr="00070212" w:rsidRDefault="00D22575" w:rsidP="00D22575">
      <w:pPr>
        <w:spacing w:before="100" w:beforeAutospacing="1" w:after="100" w:afterAutospacing="1" w:line="240" w:lineRule="auto"/>
        <w:outlineLvl w:val="1"/>
        <w:rPr>
          <w:rFonts w:eastAsia="Times New Roman" w:cstheme="minorHAnsi"/>
          <w:b/>
          <w:bCs/>
          <w:lang w:eastAsia="es-CO"/>
        </w:rPr>
      </w:pPr>
      <w:r w:rsidRPr="00EA6E16">
        <w:rPr>
          <w:rFonts w:eastAsia="Times New Roman" w:cstheme="minorHAnsi"/>
          <w:b/>
          <w:bCs/>
          <w:highlight w:val="green"/>
          <w:lang w:eastAsia="es-CO"/>
        </w:rPr>
        <w:t>Análisis Geográfico</w:t>
      </w:r>
    </w:p>
    <w:p w14:paraId="628584CE" w14:textId="77777777" w:rsidR="00D22575" w:rsidRDefault="00D22575" w:rsidP="00D22575">
      <w:r w:rsidRPr="005B2CBF">
        <w:t>Para el siguiente texto</w:t>
      </w:r>
      <w:r>
        <w:t>:</w:t>
      </w:r>
    </w:p>
    <w:p w14:paraId="445AB042" w14:textId="77777777" w:rsidR="00D22575" w:rsidRPr="00D22575" w:rsidRDefault="00D22575" w:rsidP="00D22575">
      <w:pPr>
        <w:spacing w:before="100" w:beforeAutospacing="1" w:after="100" w:afterAutospacing="1" w:line="240" w:lineRule="auto"/>
        <w:outlineLvl w:val="2"/>
        <w:rPr>
          <w:rFonts w:eastAsia="Times New Roman" w:cstheme="minorHAnsi"/>
          <w:b/>
          <w:bCs/>
          <w:color w:val="FF0000"/>
          <w:lang w:eastAsia="es-CO"/>
        </w:rPr>
      </w:pPr>
      <w:r w:rsidRPr="003A0C8C">
        <w:rPr>
          <w:color w:val="FF0000"/>
        </w:rPr>
        <w:t>”</w:t>
      </w:r>
      <w:r>
        <w:rPr>
          <w:color w:val="FF0000"/>
        </w:rPr>
        <w:t xml:space="preserve"> </w:t>
      </w:r>
      <w:r w:rsidRPr="00D22575">
        <w:rPr>
          <w:rFonts w:eastAsia="Times New Roman" w:cstheme="minorHAnsi"/>
          <w:b/>
          <w:bCs/>
          <w:color w:val="FF0000"/>
          <w:lang w:eastAsia="es-CO"/>
        </w:rPr>
        <w:t>América del Norte</w:t>
      </w:r>
    </w:p>
    <w:p w14:paraId="6628A652" w14:textId="77777777" w:rsidR="00D22575" w:rsidRPr="00D22575" w:rsidRDefault="00D22575" w:rsidP="00D22575">
      <w:pPr>
        <w:numPr>
          <w:ilvl w:val="0"/>
          <w:numId w:val="4"/>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El mercado registró un valor de 28.260 millones de dólares en 2025, representando el 24,84% de la cuota global. </w:t>
      </w:r>
    </w:p>
    <w:p w14:paraId="40818988" w14:textId="77777777" w:rsidR="00D22575" w:rsidRPr="00D22575" w:rsidRDefault="00D22575" w:rsidP="00D22575">
      <w:pPr>
        <w:numPr>
          <w:ilvl w:val="0"/>
          <w:numId w:val="4"/>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Se estima que alcance los 29.750 millones de dólares en 2026. </w:t>
      </w:r>
    </w:p>
    <w:p w14:paraId="4485F5E8" w14:textId="77777777" w:rsidR="00D22575" w:rsidRPr="00D22575" w:rsidRDefault="00D22575" w:rsidP="00D22575">
      <w:pPr>
        <w:numPr>
          <w:ilvl w:val="0"/>
          <w:numId w:val="4"/>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Estados Unidos es el principal motor, proyectando un valor de 12.400 millones de dólares en 2026 y un crecimiento hasta los 17.020 millones de dólares para 2032. </w:t>
      </w:r>
    </w:p>
    <w:p w14:paraId="62379467" w14:textId="77777777" w:rsidR="00D22575" w:rsidRPr="00D22575" w:rsidRDefault="00D22575" w:rsidP="00D22575">
      <w:pPr>
        <w:numPr>
          <w:ilvl w:val="0"/>
          <w:numId w:val="4"/>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El consumo frecuente es respaldado por el aumento de ingresos disponibles, la población trabajadora y la exigencia de productos libres de aditivos y OGM. </w:t>
      </w:r>
    </w:p>
    <w:p w14:paraId="09452C6E" w14:textId="77777777" w:rsidR="00D22575" w:rsidRPr="00D22575" w:rsidRDefault="00D22575" w:rsidP="00D22575">
      <w:pPr>
        <w:spacing w:before="100" w:beforeAutospacing="1" w:after="100" w:afterAutospacing="1" w:line="240" w:lineRule="auto"/>
        <w:outlineLvl w:val="2"/>
        <w:rPr>
          <w:rFonts w:eastAsia="Times New Roman" w:cstheme="minorHAnsi"/>
          <w:b/>
          <w:bCs/>
          <w:color w:val="FF0000"/>
          <w:lang w:eastAsia="es-CO"/>
        </w:rPr>
      </w:pPr>
      <w:r w:rsidRPr="00D22575">
        <w:rPr>
          <w:rFonts w:eastAsia="Times New Roman" w:cstheme="minorHAnsi"/>
          <w:b/>
          <w:bCs/>
          <w:color w:val="FF0000"/>
          <w:lang w:eastAsia="es-CO"/>
        </w:rPr>
        <w:t>América Latina</w:t>
      </w:r>
    </w:p>
    <w:p w14:paraId="3DC638D9" w14:textId="77777777" w:rsidR="00D22575" w:rsidRPr="00D22575" w:rsidRDefault="00D22575" w:rsidP="00D22575">
      <w:pPr>
        <w:numPr>
          <w:ilvl w:val="0"/>
          <w:numId w:val="5"/>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En 2025, la región sudamericana alcanzó los 9.150 millones de dólares, manteniendo un 8,05% del mercado global. </w:t>
      </w:r>
    </w:p>
    <w:p w14:paraId="787FC235" w14:textId="77777777" w:rsidR="00D22575" w:rsidRPr="00D22575" w:rsidRDefault="00D22575" w:rsidP="00D22575">
      <w:pPr>
        <w:numPr>
          <w:ilvl w:val="0"/>
          <w:numId w:val="5"/>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La proyección para 2026 sitúa el valor en 9.560 millones de dólares. </w:t>
      </w:r>
    </w:p>
    <w:p w14:paraId="584A623D" w14:textId="77777777" w:rsidR="00D22575" w:rsidRPr="00D22575" w:rsidRDefault="00D22575" w:rsidP="00D22575">
      <w:pPr>
        <w:numPr>
          <w:ilvl w:val="0"/>
          <w:numId w:val="5"/>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El mercado se ve impulsado por una creciente demanda de alternativas saludables por parte de consumidores jóvenes, focalizándose en productos orgánicos, sin gluten, bajos en carbohidratos y altos en fibra. </w:t>
      </w:r>
    </w:p>
    <w:p w14:paraId="38A7A915" w14:textId="77777777" w:rsidR="00D22575" w:rsidRPr="00D22575" w:rsidRDefault="00D22575" w:rsidP="00D22575">
      <w:pPr>
        <w:numPr>
          <w:ilvl w:val="0"/>
          <w:numId w:val="5"/>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lastRenderedPageBreak/>
        <w:t xml:space="preserve">Países como Brasil, Argentina, Colombia, Perú, Chile y Ecuador muestran un aumento en el consumo de panadería enfocada en la salud. </w:t>
      </w:r>
    </w:p>
    <w:p w14:paraId="130E6C30" w14:textId="77777777" w:rsidR="00D22575" w:rsidRPr="00D22575" w:rsidRDefault="00D22575" w:rsidP="00D22575">
      <w:pPr>
        <w:spacing w:before="100" w:beforeAutospacing="1" w:after="100" w:afterAutospacing="1" w:line="240" w:lineRule="auto"/>
        <w:outlineLvl w:val="2"/>
        <w:rPr>
          <w:rFonts w:eastAsia="Times New Roman" w:cstheme="minorHAnsi"/>
          <w:b/>
          <w:bCs/>
          <w:color w:val="FF0000"/>
          <w:lang w:eastAsia="es-CO"/>
        </w:rPr>
      </w:pPr>
      <w:r w:rsidRPr="00D22575">
        <w:rPr>
          <w:rFonts w:eastAsia="Times New Roman" w:cstheme="minorHAnsi"/>
          <w:b/>
          <w:bCs/>
          <w:color w:val="FF0000"/>
          <w:lang w:eastAsia="es-CO"/>
        </w:rPr>
        <w:t>Europa</w:t>
      </w:r>
    </w:p>
    <w:p w14:paraId="2B5933F2" w14:textId="77777777" w:rsidR="00D22575" w:rsidRPr="00D22575" w:rsidRDefault="00D22575" w:rsidP="00D22575">
      <w:pPr>
        <w:numPr>
          <w:ilvl w:val="0"/>
          <w:numId w:val="6"/>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Europa representó el 30,53% del mercado global en 2025, con una valoración de 34.730 millones de dólares. </w:t>
      </w:r>
    </w:p>
    <w:p w14:paraId="182AA1D5" w14:textId="77777777" w:rsidR="00D22575" w:rsidRPr="00D22575" w:rsidRDefault="00D22575" w:rsidP="00D22575">
      <w:pPr>
        <w:numPr>
          <w:ilvl w:val="0"/>
          <w:numId w:val="6"/>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Se proyecta un crecimiento hasta los 36.440 millones de dólares para 2026. </w:t>
      </w:r>
    </w:p>
    <w:p w14:paraId="368F36D4" w14:textId="77777777" w:rsidR="00D22575" w:rsidRPr="00D22575" w:rsidRDefault="00D22575" w:rsidP="00D22575">
      <w:pPr>
        <w:numPr>
          <w:ilvl w:val="0"/>
          <w:numId w:val="6"/>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Los mercados nacionales clave para 2026 incluyen el Reino Unido (7.650 millones de dólares) y Alemania (7.600 millones de dólares). </w:t>
      </w:r>
    </w:p>
    <w:p w14:paraId="2F3743AD" w14:textId="77777777" w:rsidR="00D22575" w:rsidRPr="00D22575" w:rsidRDefault="00D22575" w:rsidP="00D22575">
      <w:pPr>
        <w:numPr>
          <w:ilvl w:val="0"/>
          <w:numId w:val="6"/>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El dinamismo regional se explica por una fuerte tradición de consumo de galletas en el desayuno, así como por la preferencia por </w:t>
      </w:r>
      <w:r w:rsidRPr="00D22575">
        <w:rPr>
          <w:rFonts w:eastAsia="Times New Roman" w:cstheme="minorHAnsi"/>
          <w:i/>
          <w:iCs/>
          <w:color w:val="FF0000"/>
          <w:lang w:eastAsia="es-CO"/>
        </w:rPr>
        <w:t>snacks</w:t>
      </w:r>
      <w:r w:rsidRPr="00D22575">
        <w:rPr>
          <w:rFonts w:eastAsia="Times New Roman" w:cstheme="minorHAnsi"/>
          <w:color w:val="FF0000"/>
          <w:lang w:eastAsia="es-CO"/>
        </w:rPr>
        <w:t xml:space="preserve"> de larga vida útil surgida durante la pandemia. </w:t>
      </w:r>
    </w:p>
    <w:p w14:paraId="762C0375" w14:textId="77777777" w:rsidR="00D22575" w:rsidRPr="00D22575" w:rsidRDefault="00D22575" w:rsidP="00D22575">
      <w:pPr>
        <w:spacing w:before="100" w:beforeAutospacing="1" w:after="100" w:afterAutospacing="1" w:line="240" w:lineRule="auto"/>
        <w:outlineLvl w:val="2"/>
        <w:rPr>
          <w:rFonts w:eastAsia="Times New Roman" w:cstheme="minorHAnsi"/>
          <w:b/>
          <w:bCs/>
          <w:color w:val="FF0000"/>
          <w:lang w:eastAsia="es-CO"/>
        </w:rPr>
      </w:pPr>
      <w:r w:rsidRPr="00D22575">
        <w:rPr>
          <w:rFonts w:eastAsia="Times New Roman" w:cstheme="minorHAnsi"/>
          <w:b/>
          <w:bCs/>
          <w:color w:val="FF0000"/>
          <w:lang w:eastAsia="es-CO"/>
        </w:rPr>
        <w:t>Asia Pacífico</w:t>
      </w:r>
    </w:p>
    <w:p w14:paraId="118DA7E0" w14:textId="77777777" w:rsidR="00D22575" w:rsidRPr="00D22575" w:rsidRDefault="00D22575" w:rsidP="00D22575">
      <w:pPr>
        <w:numPr>
          <w:ilvl w:val="0"/>
          <w:numId w:val="7"/>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Constituye la región dominante a nivel global, con una valoración de 37.380 millones de dólares y una cuota del 32,86% en 2025. </w:t>
      </w:r>
    </w:p>
    <w:p w14:paraId="026E0655" w14:textId="77777777" w:rsidR="00D22575" w:rsidRPr="00D22575" w:rsidRDefault="00D22575" w:rsidP="00D22575">
      <w:pPr>
        <w:numPr>
          <w:ilvl w:val="0"/>
          <w:numId w:val="7"/>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Se pronostica un avance hasta los 39.420 millones de dólares en 2026. </w:t>
      </w:r>
    </w:p>
    <w:p w14:paraId="51F5A912" w14:textId="77777777" w:rsidR="00D22575" w:rsidRPr="00D22575" w:rsidRDefault="00D22575" w:rsidP="00D22575">
      <w:pPr>
        <w:numPr>
          <w:ilvl w:val="0"/>
          <w:numId w:val="7"/>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Mercados determinantes para 2026: China (10.460 millones de dólares), Japón (9.760 millones de dólares) e India (8.180 millones de dólares). </w:t>
      </w:r>
    </w:p>
    <w:p w14:paraId="5863E83D" w14:textId="77777777" w:rsidR="00D22575" w:rsidRPr="00D22575" w:rsidRDefault="00D22575" w:rsidP="00D22575">
      <w:pPr>
        <w:numPr>
          <w:ilvl w:val="0"/>
          <w:numId w:val="7"/>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En India, las galletas tienen una penetración superior al 90% en los hogares, posicionándose como la categoría más grande de alimentos procesados. </w:t>
      </w:r>
    </w:p>
    <w:p w14:paraId="0BD14EB2" w14:textId="77777777" w:rsidR="00D22575" w:rsidRPr="00D22575" w:rsidRDefault="00D22575" w:rsidP="00D22575">
      <w:pPr>
        <w:numPr>
          <w:ilvl w:val="0"/>
          <w:numId w:val="7"/>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El crecimiento general de la región está fundamentado en la rápida urbanización, la expansión de la clase media y un fuerte desarrollo del comercio electrónico. </w:t>
      </w:r>
    </w:p>
    <w:p w14:paraId="77C4B0AB" w14:textId="77777777" w:rsidR="00D22575" w:rsidRPr="00D22575" w:rsidRDefault="00D22575" w:rsidP="00D22575">
      <w:pPr>
        <w:spacing w:before="100" w:beforeAutospacing="1" w:after="100" w:afterAutospacing="1" w:line="240" w:lineRule="auto"/>
        <w:outlineLvl w:val="2"/>
        <w:rPr>
          <w:rFonts w:eastAsia="Times New Roman" w:cstheme="minorHAnsi"/>
          <w:b/>
          <w:bCs/>
          <w:color w:val="FF0000"/>
          <w:lang w:eastAsia="es-CO"/>
        </w:rPr>
      </w:pPr>
      <w:r w:rsidRPr="00D22575">
        <w:rPr>
          <w:rFonts w:eastAsia="Times New Roman" w:cstheme="minorHAnsi"/>
          <w:b/>
          <w:bCs/>
          <w:color w:val="FF0000"/>
          <w:lang w:eastAsia="es-CO"/>
        </w:rPr>
        <w:t>Medio Oriente y África</w:t>
      </w:r>
    </w:p>
    <w:p w14:paraId="4FBA7E31" w14:textId="77777777" w:rsidR="00D22575" w:rsidRPr="00D22575" w:rsidRDefault="00D22575" w:rsidP="00D22575">
      <w:pPr>
        <w:numPr>
          <w:ilvl w:val="0"/>
          <w:numId w:val="8"/>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El mercado en Medio Oriente y África alcanzó los 4.240 millones de dólares en 2025, equivalentes al 3,72% del total global. </w:t>
      </w:r>
    </w:p>
    <w:p w14:paraId="4087F132" w14:textId="77777777" w:rsidR="00D22575" w:rsidRPr="00D22575" w:rsidRDefault="00D22575" w:rsidP="00D22575">
      <w:pPr>
        <w:numPr>
          <w:ilvl w:val="0"/>
          <w:numId w:val="8"/>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Se estima un ligero incremento a 4.370 millones de dólares en 2026. </w:t>
      </w:r>
    </w:p>
    <w:p w14:paraId="3A3CEB5F" w14:textId="77777777" w:rsidR="00D22575" w:rsidRPr="00D22575" w:rsidRDefault="00D22575" w:rsidP="00D22575">
      <w:pPr>
        <w:numPr>
          <w:ilvl w:val="0"/>
          <w:numId w:val="8"/>
        </w:numPr>
        <w:spacing w:before="100" w:beforeAutospacing="1" w:after="100" w:afterAutospacing="1" w:line="240" w:lineRule="auto"/>
        <w:rPr>
          <w:rFonts w:eastAsia="Times New Roman" w:cstheme="minorHAnsi"/>
          <w:color w:val="FF0000"/>
          <w:lang w:eastAsia="es-CO"/>
        </w:rPr>
      </w:pPr>
      <w:r w:rsidRPr="00D22575">
        <w:rPr>
          <w:rFonts w:eastAsia="Times New Roman" w:cstheme="minorHAnsi"/>
          <w:color w:val="FF0000"/>
          <w:lang w:eastAsia="es-CO"/>
        </w:rPr>
        <w:t xml:space="preserve">El consumo es impulsado por la demanda de opciones de </w:t>
      </w:r>
      <w:r w:rsidRPr="00D22575">
        <w:rPr>
          <w:rFonts w:eastAsia="Times New Roman" w:cstheme="minorHAnsi"/>
          <w:i/>
          <w:iCs/>
          <w:color w:val="FF0000"/>
          <w:lang w:eastAsia="es-CO"/>
        </w:rPr>
        <w:t>snacks</w:t>
      </w:r>
      <w:r w:rsidRPr="00D22575">
        <w:rPr>
          <w:rFonts w:eastAsia="Times New Roman" w:cstheme="minorHAnsi"/>
          <w:color w:val="FF0000"/>
          <w:lang w:eastAsia="es-CO"/>
        </w:rPr>
        <w:t xml:space="preserve"> prácticos y "para llevar" entre poblaciones jóvenes y activas. </w:t>
      </w:r>
    </w:p>
    <w:p w14:paraId="34B728BA" w14:textId="13FC337E" w:rsidR="00D22575" w:rsidRPr="005B2CBF" w:rsidRDefault="00D22575" w:rsidP="00D22575">
      <w:pPr>
        <w:rPr>
          <w:rFonts w:cstheme="minorHAnsi"/>
          <w:b/>
          <w:bCs/>
        </w:rPr>
      </w:pPr>
      <w:r w:rsidRPr="00D22575">
        <w:rPr>
          <w:rFonts w:eastAsia="Times New Roman" w:cstheme="minorHAnsi"/>
          <w:color w:val="FF0000"/>
          <w:lang w:eastAsia="es-CO"/>
        </w:rPr>
        <w:t>Particularmente en poblaciones de África occidental y central, las galletas se consumen de manera predominante durante el desayuno en lugar de como un simple refrigerio.</w:t>
      </w:r>
      <w:r w:rsidRPr="00D22575">
        <w:rPr>
          <w:color w:val="FF0000"/>
        </w:rPr>
        <w:t xml:space="preserve">”, </w:t>
      </w:r>
      <w:r w:rsidRPr="003A0C8C">
        <w:t>pres</w:t>
      </w:r>
      <w:r w:rsidRPr="003A0C8C">
        <w:rPr>
          <w:shd w:val="clear" w:color="auto" w:fill="FFFFFF"/>
        </w:rPr>
        <w:t xml:space="preserve">éntalo como un </w:t>
      </w:r>
      <w:r w:rsidRPr="003A0C8C">
        <w:rPr>
          <w:b/>
          <w:bCs/>
          <w:sz w:val="28"/>
          <w:szCs w:val="28"/>
        </w:rPr>
        <w:t>Storytelling, sin viñetas</w:t>
      </w:r>
      <w:r w:rsidRPr="003A0C8C">
        <w:t>.  Y coloca como título: “</w:t>
      </w:r>
      <w:r w:rsidRPr="00EA6E16">
        <w:rPr>
          <w:rFonts w:eastAsia="Times New Roman" w:cstheme="minorHAnsi"/>
          <w:b/>
          <w:bCs/>
          <w:highlight w:val="green"/>
          <w:lang w:eastAsia="es-CO"/>
        </w:rPr>
        <w:t>Análisis Geográfico</w:t>
      </w:r>
      <w:r w:rsidRPr="00D22575">
        <w:rPr>
          <w:rFonts w:cstheme="minorHAnsi"/>
          <w:b/>
          <w:bCs/>
        </w:rPr>
        <w:t>”</w:t>
      </w:r>
    </w:p>
    <w:p w14:paraId="1FCF8692" w14:textId="664F6E2D" w:rsidR="00D22575" w:rsidRDefault="00D22575" w:rsidP="00D22575"/>
    <w:p w14:paraId="1042AE8F" w14:textId="692F613D" w:rsidR="00D22575" w:rsidRDefault="00D22575" w:rsidP="00D22575"/>
    <w:p w14:paraId="28E6DA22" w14:textId="77777777" w:rsidR="00D22575" w:rsidRPr="009777EA" w:rsidRDefault="00D22575" w:rsidP="00D22575">
      <w:pPr>
        <w:rPr>
          <w:rFonts w:cstheme="minorHAnsi"/>
          <w:b/>
          <w:bCs/>
          <w:color w:val="1B1B1C"/>
          <w:shd w:val="clear" w:color="auto" w:fill="FFFFFF"/>
        </w:rPr>
      </w:pPr>
      <w:r w:rsidRPr="004D0DED">
        <w:rPr>
          <w:rFonts w:cstheme="minorHAnsi"/>
          <w:b/>
          <w:bCs/>
          <w:color w:val="FF0000"/>
        </w:rPr>
        <w:t xml:space="preserve">Para la información Anterior, </w:t>
      </w:r>
      <w:r w:rsidRPr="004D0DED">
        <w:rPr>
          <w:rFonts w:cstheme="minorHAnsi"/>
          <w:lang w:val="es-ES"/>
        </w:rPr>
        <w:t xml:space="preserve">Quiero que actúes como editor </w:t>
      </w:r>
      <w:r w:rsidRPr="004D0DED">
        <w:rPr>
          <w:rFonts w:cstheme="minorHAnsi"/>
          <w:b/>
          <w:bCs/>
          <w:color w:val="FF0000"/>
          <w:sz w:val="28"/>
          <w:szCs w:val="28"/>
          <w:lang w:val="es-ES"/>
        </w:rPr>
        <w:t>humano</w:t>
      </w:r>
      <w:r w:rsidRPr="004D0DED">
        <w:rPr>
          <w:rFonts w:cstheme="minorHAnsi"/>
          <w:lang w:val="es-ES"/>
        </w:rPr>
        <w:t>.</w:t>
      </w:r>
    </w:p>
    <w:p w14:paraId="3B4B234B" w14:textId="77777777" w:rsidR="00D22575" w:rsidRPr="004D0DED" w:rsidRDefault="00D22575" w:rsidP="00D22575">
      <w:pPr>
        <w:rPr>
          <w:rFonts w:cstheme="minorHAnsi"/>
          <w:lang w:val="es-ES"/>
        </w:rPr>
      </w:pPr>
      <w:r w:rsidRPr="004D0DED">
        <w:rPr>
          <w:rFonts w:cstheme="minorHAnsi"/>
          <w:lang w:val="es-ES"/>
        </w:rPr>
        <w:t>OBJETIVO</w:t>
      </w:r>
    </w:p>
    <w:p w14:paraId="4C95BF06" w14:textId="77777777" w:rsidR="00D22575" w:rsidRPr="004D0DED" w:rsidRDefault="00D22575" w:rsidP="00D22575">
      <w:pPr>
        <w:rPr>
          <w:rFonts w:cstheme="minorHAnsi"/>
          <w:lang w:val="es-ES"/>
        </w:rPr>
      </w:pPr>
      <w:r w:rsidRPr="004D0DED">
        <w:rPr>
          <w:rFonts w:cstheme="minorHAnsi"/>
          <w:lang w:val="es-ES"/>
        </w:rPr>
        <w:t>- Mantener la precisión técnica, mejorar la claridad y la conexión humana.</w:t>
      </w:r>
    </w:p>
    <w:p w14:paraId="27CE2DA9" w14:textId="77777777" w:rsidR="00D22575" w:rsidRPr="004D0DED" w:rsidRDefault="00D22575" w:rsidP="00D22575">
      <w:pPr>
        <w:rPr>
          <w:rFonts w:cstheme="minorHAnsi"/>
          <w:lang w:val="es-ES"/>
        </w:rPr>
      </w:pPr>
      <w:r w:rsidRPr="004D0DED">
        <w:rPr>
          <w:rFonts w:cstheme="minorHAnsi"/>
          <w:lang w:val="es-ES"/>
        </w:rPr>
        <w:t>REGLAS DE ESTILO</w:t>
      </w:r>
    </w:p>
    <w:p w14:paraId="2BBA7620" w14:textId="77777777" w:rsidR="00D22575" w:rsidRPr="004D0DED" w:rsidRDefault="00D22575" w:rsidP="00D22575">
      <w:pPr>
        <w:pStyle w:val="Prrafodelista"/>
        <w:numPr>
          <w:ilvl w:val="0"/>
          <w:numId w:val="1"/>
        </w:numPr>
        <w:rPr>
          <w:rFonts w:cstheme="minorHAnsi"/>
          <w:lang w:val="es-ES"/>
        </w:rPr>
      </w:pPr>
      <w:r w:rsidRPr="004D0DED">
        <w:rPr>
          <w:rFonts w:cstheme="minorHAnsi"/>
          <w:lang w:val="es-ES"/>
        </w:rPr>
        <w:lastRenderedPageBreak/>
        <w:t>Respeta la estructura inicial dada (Títulos y Subtítulos)</w:t>
      </w:r>
    </w:p>
    <w:p w14:paraId="2B527946" w14:textId="77777777" w:rsidR="00D22575" w:rsidRPr="004D0DED" w:rsidRDefault="00D22575" w:rsidP="00D22575">
      <w:pPr>
        <w:pStyle w:val="Prrafodelista"/>
        <w:numPr>
          <w:ilvl w:val="0"/>
          <w:numId w:val="1"/>
        </w:numPr>
        <w:rPr>
          <w:rFonts w:cstheme="minorHAnsi"/>
          <w:lang w:val="es-ES"/>
        </w:rPr>
      </w:pPr>
      <w:r w:rsidRPr="004D0DED">
        <w:rPr>
          <w:rFonts w:cstheme="minorHAnsi"/>
          <w:lang w:val="es-ES"/>
        </w:rPr>
        <w:t>Varía el ritmo: combina frases cortas con alguna frase más larga.</w:t>
      </w:r>
    </w:p>
    <w:p w14:paraId="16034F7E" w14:textId="77777777" w:rsidR="00D22575" w:rsidRPr="004D0DED" w:rsidRDefault="00D22575" w:rsidP="00D22575">
      <w:pPr>
        <w:pStyle w:val="Prrafodelista"/>
        <w:numPr>
          <w:ilvl w:val="0"/>
          <w:numId w:val="1"/>
        </w:numPr>
        <w:rPr>
          <w:rFonts w:cstheme="minorHAnsi"/>
          <w:lang w:val="es-ES"/>
        </w:rPr>
      </w:pPr>
      <w:r w:rsidRPr="004D0DED">
        <w:rPr>
          <w:rFonts w:cstheme="minorHAnsi"/>
          <w:lang w:val="es-ES"/>
        </w:rPr>
        <w:t>Reemplaza abstracciones con ejemplos concretos (máx. 1 por párrafo).</w:t>
      </w:r>
    </w:p>
    <w:p w14:paraId="180D5F2E" w14:textId="77777777" w:rsidR="00D22575" w:rsidRPr="004D0DED" w:rsidRDefault="00D22575" w:rsidP="00D22575">
      <w:pPr>
        <w:pStyle w:val="Prrafodelista"/>
        <w:numPr>
          <w:ilvl w:val="0"/>
          <w:numId w:val="1"/>
        </w:numPr>
        <w:rPr>
          <w:rFonts w:cstheme="minorHAnsi"/>
          <w:lang w:val="es-ES"/>
        </w:rPr>
      </w:pPr>
      <w:r w:rsidRPr="004D0DED">
        <w:rPr>
          <w:rFonts w:cstheme="minorHAnsi"/>
          <w:lang w:val="es-ES"/>
        </w:rPr>
        <w:t>Evita muletillas típicas de IA: "en resumen", "por lo tanto", "como modelo de IA".</w:t>
      </w:r>
    </w:p>
    <w:p w14:paraId="54092959" w14:textId="77777777" w:rsidR="00D22575" w:rsidRPr="004D0DED" w:rsidRDefault="00D22575" w:rsidP="00D22575">
      <w:pPr>
        <w:pStyle w:val="Prrafodelista"/>
        <w:numPr>
          <w:ilvl w:val="0"/>
          <w:numId w:val="1"/>
        </w:numPr>
        <w:rPr>
          <w:rFonts w:cstheme="minorHAnsi"/>
          <w:lang w:val="es-ES"/>
        </w:rPr>
      </w:pPr>
      <w:r w:rsidRPr="004D0DED">
        <w:rPr>
          <w:rFonts w:cstheme="minorHAnsi"/>
          <w:lang w:val="es-ES"/>
        </w:rPr>
        <w:t xml:space="preserve">Tono: directo, profesional-cercano, </w:t>
      </w:r>
      <w:proofErr w:type="gramStart"/>
      <w:r w:rsidRPr="004D0DED">
        <w:rPr>
          <w:rFonts w:cstheme="minorHAnsi"/>
          <w:lang w:val="es-ES"/>
        </w:rPr>
        <w:t>cero grandilocuencia</w:t>
      </w:r>
      <w:proofErr w:type="gramEnd"/>
      <w:r w:rsidRPr="004D0DED">
        <w:rPr>
          <w:rFonts w:cstheme="minorHAnsi"/>
          <w:lang w:val="es-ES"/>
        </w:rPr>
        <w:t>.</w:t>
      </w:r>
    </w:p>
    <w:p w14:paraId="7E8419AA" w14:textId="77777777" w:rsidR="00D22575" w:rsidRPr="004D0DED" w:rsidRDefault="00D22575" w:rsidP="00D22575">
      <w:pPr>
        <w:pStyle w:val="Prrafodelista"/>
        <w:numPr>
          <w:ilvl w:val="0"/>
          <w:numId w:val="1"/>
        </w:numPr>
        <w:rPr>
          <w:rFonts w:cstheme="minorHAnsi"/>
          <w:lang w:val="es-ES"/>
        </w:rPr>
      </w:pPr>
      <w:r w:rsidRPr="004D0DED">
        <w:rPr>
          <w:rFonts w:cstheme="minorHAnsi"/>
          <w:lang w:val="es-ES"/>
        </w:rPr>
        <w:t>Quita adjetivos vacíos (innovador, disruptivo) salvo que haya evidencia.</w:t>
      </w:r>
    </w:p>
    <w:p w14:paraId="2CD982E6" w14:textId="77777777" w:rsidR="00D22575" w:rsidRPr="004D0DED" w:rsidRDefault="00D22575" w:rsidP="00D22575">
      <w:pPr>
        <w:pStyle w:val="Prrafodelista"/>
        <w:numPr>
          <w:ilvl w:val="0"/>
          <w:numId w:val="1"/>
        </w:numPr>
        <w:rPr>
          <w:rFonts w:cstheme="minorHAnsi"/>
          <w:lang w:val="es-ES"/>
        </w:rPr>
      </w:pPr>
      <w:r w:rsidRPr="004D0DED">
        <w:rPr>
          <w:rFonts w:cstheme="minorHAnsi"/>
          <w:lang w:val="es-ES"/>
        </w:rPr>
        <w:t>Mantén la longitud al original (±10%).</w:t>
      </w:r>
    </w:p>
    <w:p w14:paraId="2F7F7A03" w14:textId="77777777" w:rsidR="00D22575" w:rsidRPr="004D0DED" w:rsidRDefault="00D22575" w:rsidP="00D22575">
      <w:pPr>
        <w:pStyle w:val="Prrafodelista"/>
        <w:numPr>
          <w:ilvl w:val="0"/>
          <w:numId w:val="1"/>
        </w:numPr>
        <w:rPr>
          <w:rFonts w:cstheme="minorHAnsi"/>
          <w:lang w:val="es-ES"/>
        </w:rPr>
      </w:pPr>
      <w:r w:rsidRPr="004D0DED">
        <w:rPr>
          <w:rFonts w:cstheme="minorHAnsi"/>
          <w:lang w:val="es-ES"/>
        </w:rPr>
        <w:t>Español neutro. Nada de emojis salvo que los pida.</w:t>
      </w:r>
    </w:p>
    <w:p w14:paraId="4878915E" w14:textId="77777777" w:rsidR="00D22575" w:rsidRPr="004D0DED" w:rsidRDefault="00D22575" w:rsidP="00D22575">
      <w:pPr>
        <w:rPr>
          <w:rFonts w:cstheme="minorHAnsi"/>
          <w:lang w:val="es-ES"/>
        </w:rPr>
      </w:pPr>
      <w:r w:rsidRPr="004D0DED">
        <w:rPr>
          <w:rFonts w:cstheme="minorHAnsi"/>
          <w:lang w:val="es-ES"/>
        </w:rPr>
        <w:t>SALIDA</w:t>
      </w:r>
    </w:p>
    <w:p w14:paraId="546D998A" w14:textId="77777777" w:rsidR="00D22575" w:rsidRPr="004D0DED" w:rsidRDefault="00D22575" w:rsidP="00D22575">
      <w:pPr>
        <w:rPr>
          <w:rFonts w:cstheme="minorHAnsi"/>
          <w:lang w:val="es-ES"/>
        </w:rPr>
      </w:pPr>
      <w:r w:rsidRPr="004D0DED">
        <w:rPr>
          <w:rFonts w:cstheme="minorHAnsi"/>
          <w:lang w:val="es-ES"/>
        </w:rPr>
        <w:t>- Devuélvelo como texto listo para publicar.</w:t>
      </w:r>
    </w:p>
    <w:p w14:paraId="0BA82D89" w14:textId="59D333F0" w:rsidR="00D22575" w:rsidRDefault="00D22575" w:rsidP="00D22575">
      <w:pPr>
        <w:pBdr>
          <w:bottom w:val="dotted" w:sz="24" w:space="1" w:color="auto"/>
        </w:pBdr>
        <w:rPr>
          <w:rFonts w:cstheme="minorHAnsi"/>
          <w:lang w:val="es-ES"/>
        </w:rPr>
      </w:pPr>
      <w:r w:rsidRPr="004D0DED">
        <w:rPr>
          <w:rFonts w:cstheme="minorHAnsi"/>
          <w:lang w:val="es-ES"/>
        </w:rPr>
        <w:t xml:space="preserve">- Al final, añade una </w:t>
      </w:r>
      <w:proofErr w:type="spellStart"/>
      <w:r w:rsidRPr="004D0DED">
        <w:rPr>
          <w:rFonts w:cstheme="minorHAnsi"/>
          <w:lang w:val="es-ES"/>
        </w:rPr>
        <w:t>mini-checklist</w:t>
      </w:r>
      <w:proofErr w:type="spellEnd"/>
      <w:r w:rsidRPr="004D0DED">
        <w:rPr>
          <w:rFonts w:cstheme="minorHAnsi"/>
          <w:lang w:val="es-ES"/>
        </w:rPr>
        <w:t xml:space="preserve"> de 3 </w:t>
      </w:r>
      <w:proofErr w:type="spellStart"/>
      <w:r w:rsidRPr="004D0DED">
        <w:rPr>
          <w:rFonts w:cstheme="minorHAnsi"/>
          <w:lang w:val="es-ES"/>
        </w:rPr>
        <w:t>items</w:t>
      </w:r>
      <w:proofErr w:type="spellEnd"/>
      <w:r w:rsidRPr="004D0DED">
        <w:rPr>
          <w:rFonts w:cstheme="minorHAnsi"/>
          <w:lang w:val="es-ES"/>
        </w:rPr>
        <w:t xml:space="preserve"> sobre lo que cambiaste</w:t>
      </w:r>
    </w:p>
    <w:p w14:paraId="167C63F1" w14:textId="77777777" w:rsidR="00D22575" w:rsidRDefault="00D22575" w:rsidP="00D22575">
      <w:pPr>
        <w:pBdr>
          <w:bottom w:val="dotted" w:sz="24" w:space="1" w:color="auto"/>
        </w:pBdr>
        <w:rPr>
          <w:rFonts w:cstheme="minorHAnsi"/>
          <w:lang w:val="es-ES"/>
        </w:rPr>
      </w:pPr>
    </w:p>
    <w:p w14:paraId="1C656A97" w14:textId="765D6BA4" w:rsidR="00FA4022" w:rsidRDefault="00FA4022" w:rsidP="00FA4022">
      <w:pPr>
        <w:spacing w:before="100" w:beforeAutospacing="1" w:after="100" w:afterAutospacing="1" w:line="240" w:lineRule="auto"/>
        <w:outlineLvl w:val="1"/>
        <w:rPr>
          <w:rFonts w:eastAsia="Times New Roman" w:cstheme="minorHAnsi"/>
          <w:b/>
          <w:bCs/>
          <w:lang w:eastAsia="es-CO"/>
        </w:rPr>
      </w:pPr>
      <w:r w:rsidRPr="00FA4022">
        <w:rPr>
          <w:rFonts w:eastAsia="Times New Roman" w:cstheme="minorHAnsi"/>
          <w:b/>
          <w:bCs/>
          <w:highlight w:val="green"/>
          <w:lang w:eastAsia="es-CO"/>
        </w:rPr>
        <w:t>Preferencias del Consumidor</w:t>
      </w:r>
    </w:p>
    <w:p w14:paraId="2E55567A" w14:textId="77777777" w:rsidR="00FA4022" w:rsidRDefault="00FA4022" w:rsidP="00FA4022">
      <w:pPr>
        <w:spacing w:before="100" w:beforeAutospacing="1" w:after="100" w:afterAutospacing="1" w:line="240" w:lineRule="auto"/>
        <w:outlineLvl w:val="1"/>
        <w:rPr>
          <w:rFonts w:eastAsia="Times New Roman" w:cstheme="minorHAnsi"/>
          <w:b/>
          <w:bCs/>
          <w:lang w:eastAsia="es-CO"/>
        </w:rPr>
      </w:pPr>
    </w:p>
    <w:p w14:paraId="0DCBC0B2" w14:textId="77777777" w:rsidR="00FA4022" w:rsidRDefault="00FA4022" w:rsidP="00FA4022">
      <w:r w:rsidRPr="005B2CBF">
        <w:t>Para el siguiente texto</w:t>
      </w:r>
      <w:r>
        <w:t>:</w:t>
      </w:r>
    </w:p>
    <w:p w14:paraId="69552251" w14:textId="54CC7A8E" w:rsidR="00FA4022" w:rsidRPr="00FA4022" w:rsidRDefault="00FA4022" w:rsidP="00FA4022">
      <w:pPr>
        <w:spacing w:before="100" w:beforeAutospacing="1" w:after="100" w:afterAutospacing="1" w:line="240" w:lineRule="auto"/>
        <w:outlineLvl w:val="1"/>
        <w:rPr>
          <w:rFonts w:eastAsia="Times New Roman" w:cstheme="minorHAnsi"/>
          <w:b/>
          <w:bCs/>
          <w:color w:val="FF0000"/>
          <w:lang w:eastAsia="es-CO"/>
        </w:rPr>
      </w:pPr>
      <w:proofErr w:type="gramStart"/>
      <w:r w:rsidRPr="003A0C8C">
        <w:rPr>
          <w:color w:val="FF0000"/>
        </w:rPr>
        <w:t>”</w:t>
      </w:r>
      <w:r w:rsidRPr="00FA4022">
        <w:rPr>
          <w:rFonts w:eastAsia="Times New Roman" w:cstheme="minorHAnsi"/>
          <w:b/>
          <w:bCs/>
          <w:color w:val="FF0000"/>
          <w:lang w:eastAsia="es-CO"/>
        </w:rPr>
        <w:t>Comportamiento</w:t>
      </w:r>
      <w:proofErr w:type="gramEnd"/>
      <w:r w:rsidRPr="00FA4022">
        <w:rPr>
          <w:rFonts w:eastAsia="Times New Roman" w:cstheme="minorHAnsi"/>
          <w:b/>
          <w:bCs/>
          <w:color w:val="FF0000"/>
          <w:lang w:eastAsia="es-CO"/>
        </w:rPr>
        <w:t xml:space="preserve"> del Consumidor</w:t>
      </w:r>
    </w:p>
    <w:p w14:paraId="02127947" w14:textId="77777777" w:rsidR="00FA4022" w:rsidRPr="00FA4022" w:rsidRDefault="00FA4022" w:rsidP="00FA4022">
      <w:pPr>
        <w:numPr>
          <w:ilvl w:val="0"/>
          <w:numId w:val="9"/>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Tendencias de consumo:</w:t>
      </w:r>
      <w:r w:rsidRPr="00FA4022">
        <w:rPr>
          <w:rFonts w:eastAsia="Times New Roman" w:cstheme="minorHAnsi"/>
          <w:color w:val="FF0000"/>
          <w:lang w:eastAsia="es-CO"/>
        </w:rPr>
        <w:t xml:space="preserve"> Existe un marcado viraje hacia el consumo de productos orgánicos, opciones de "etiqueta limpia" (</w:t>
      </w:r>
      <w:r w:rsidRPr="00FA4022">
        <w:rPr>
          <w:rFonts w:eastAsia="Times New Roman" w:cstheme="minorHAnsi"/>
          <w:i/>
          <w:iCs/>
          <w:color w:val="FF0000"/>
          <w:lang w:eastAsia="es-CO"/>
        </w:rPr>
        <w:t xml:space="preserve">clean </w:t>
      </w:r>
      <w:proofErr w:type="spellStart"/>
      <w:r w:rsidRPr="00FA4022">
        <w:rPr>
          <w:rFonts w:eastAsia="Times New Roman" w:cstheme="minorHAnsi"/>
          <w:i/>
          <w:iCs/>
          <w:color w:val="FF0000"/>
          <w:lang w:eastAsia="es-CO"/>
        </w:rPr>
        <w:t>label</w:t>
      </w:r>
      <w:proofErr w:type="spellEnd"/>
      <w:r w:rsidRPr="00FA4022">
        <w:rPr>
          <w:rFonts w:eastAsia="Times New Roman" w:cstheme="minorHAnsi"/>
          <w:color w:val="FF0000"/>
          <w:lang w:eastAsia="es-CO"/>
        </w:rPr>
        <w:t xml:space="preserve">) y galletas sin gluten. Así mismo, las galletas de tipo dulce dominan las preferencias diarias por su contenido de carbohidratos y grasas, integrándose ampliamente en los hábitos matutinos. </w:t>
      </w:r>
    </w:p>
    <w:p w14:paraId="19C346A7" w14:textId="77777777" w:rsidR="00FA4022" w:rsidRPr="00FA4022" w:rsidRDefault="00FA4022" w:rsidP="00FA4022">
      <w:pPr>
        <w:numPr>
          <w:ilvl w:val="0"/>
          <w:numId w:val="9"/>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Factores de compra:</w:t>
      </w:r>
      <w:r w:rsidRPr="00FA4022">
        <w:rPr>
          <w:rFonts w:eastAsia="Times New Roman" w:cstheme="minorHAnsi"/>
          <w:color w:val="FF0000"/>
          <w:lang w:eastAsia="es-CO"/>
        </w:rPr>
        <w:t xml:space="preserve"> La conveniencia es el atributo más valorado por los consumidores. El ritmo acelerado de vida requiere refrigerios inmediatos, al mismo tiempo que los clientes exigen productos que faciliten el control y la medición en la ingesta de nutrientes. </w:t>
      </w:r>
    </w:p>
    <w:p w14:paraId="737A2E70" w14:textId="77777777" w:rsidR="00FA4022" w:rsidRPr="00FA4022" w:rsidRDefault="00FA4022" w:rsidP="00FA4022">
      <w:pPr>
        <w:numPr>
          <w:ilvl w:val="0"/>
          <w:numId w:val="9"/>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Cambios en hábitos del consumidor:</w:t>
      </w:r>
      <w:r w:rsidRPr="00FA4022">
        <w:rPr>
          <w:rFonts w:eastAsia="Times New Roman" w:cstheme="minorHAnsi"/>
          <w:color w:val="FF0000"/>
          <w:lang w:eastAsia="es-CO"/>
        </w:rPr>
        <w:t xml:space="preserve"> La prevalencia del trabajo híbrido o remoto ha fortalecido la demanda de alimentos reconfortantes con larga vida útil para consumir en el hogar. Además, la adopción de "hábitos alimentarios conscientes" está redefiniendo la indulgencia, donde los consumidores de altos ingresos ahora prefieren sabores </w:t>
      </w:r>
      <w:r w:rsidRPr="00FA4022">
        <w:rPr>
          <w:rFonts w:eastAsia="Times New Roman" w:cstheme="minorHAnsi"/>
          <w:i/>
          <w:iCs/>
          <w:color w:val="FF0000"/>
          <w:lang w:eastAsia="es-CO"/>
        </w:rPr>
        <w:t>premium</w:t>
      </w:r>
      <w:r w:rsidRPr="00FA4022">
        <w:rPr>
          <w:rFonts w:eastAsia="Times New Roman" w:cstheme="minorHAnsi"/>
          <w:color w:val="FF0000"/>
          <w:lang w:eastAsia="es-CO"/>
        </w:rPr>
        <w:t xml:space="preserve"> u opciones integrales de avena y mijo. </w:t>
      </w:r>
    </w:p>
    <w:p w14:paraId="02E6826E" w14:textId="77777777" w:rsidR="00FA4022" w:rsidRPr="00FA4022" w:rsidRDefault="00FA4022" w:rsidP="00FA4022">
      <w:pPr>
        <w:spacing w:before="100" w:beforeAutospacing="1" w:after="100" w:afterAutospacing="1" w:line="240" w:lineRule="auto"/>
        <w:outlineLvl w:val="1"/>
        <w:rPr>
          <w:rFonts w:eastAsia="Times New Roman" w:cstheme="minorHAnsi"/>
          <w:b/>
          <w:bCs/>
          <w:color w:val="FF0000"/>
          <w:lang w:eastAsia="es-CO"/>
        </w:rPr>
      </w:pPr>
      <w:r w:rsidRPr="00FA4022">
        <w:rPr>
          <w:rFonts w:eastAsia="Times New Roman" w:cstheme="minorHAnsi"/>
          <w:b/>
          <w:bCs/>
          <w:color w:val="FF0000"/>
          <w:lang w:eastAsia="es-CO"/>
        </w:rPr>
        <w:t>Análisis de Canales de Comercialización</w:t>
      </w:r>
    </w:p>
    <w:p w14:paraId="60266D68" w14:textId="77777777" w:rsidR="00FA4022" w:rsidRPr="00FA4022" w:rsidRDefault="00FA4022" w:rsidP="00FA4022">
      <w:pPr>
        <w:numPr>
          <w:ilvl w:val="0"/>
          <w:numId w:val="10"/>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Supermercados e hipermercados:</w:t>
      </w:r>
      <w:r w:rsidRPr="00FA4022">
        <w:rPr>
          <w:rFonts w:eastAsia="Times New Roman" w:cstheme="minorHAnsi"/>
          <w:color w:val="FF0000"/>
          <w:lang w:eastAsia="es-CO"/>
        </w:rPr>
        <w:t xml:space="preserve"> Este segmento es el canal de distribución predominante, acaparando el 39,07% de la cuota de mercado proyectada para 2026. Se perfila como la opción predilecta de los consumidores gracias a la amplitud del catálogo y la disponibilidad de pasillos exclusivos para productos premium y especialidades. </w:t>
      </w:r>
    </w:p>
    <w:p w14:paraId="3D401882" w14:textId="77777777" w:rsidR="00FA4022" w:rsidRPr="00FA4022" w:rsidRDefault="00FA4022" w:rsidP="00FA4022">
      <w:pPr>
        <w:numPr>
          <w:ilvl w:val="0"/>
          <w:numId w:val="10"/>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Comercio electrónico:</w:t>
      </w:r>
      <w:r w:rsidRPr="00FA4022">
        <w:rPr>
          <w:rFonts w:eastAsia="Times New Roman" w:cstheme="minorHAnsi"/>
          <w:color w:val="FF0000"/>
          <w:lang w:eastAsia="es-CO"/>
        </w:rPr>
        <w:t xml:space="preserve"> Las plataformas digitales están modificando los patrones de compra, permitiendo a los clientes acceder a comparativas de precios, revisar reseñas y acceder a variedades internacionales o dietéticas (veganas, sin gluten) que pueden </w:t>
      </w:r>
      <w:r w:rsidRPr="00FA4022">
        <w:rPr>
          <w:rFonts w:eastAsia="Times New Roman" w:cstheme="minorHAnsi"/>
          <w:color w:val="FF0000"/>
          <w:lang w:eastAsia="es-CO"/>
        </w:rPr>
        <w:lastRenderedPageBreak/>
        <w:t xml:space="preserve">escasear en comercios físicos. Las marcas emergentes capitalizan este canal mediante estrategias de pauta publicitaria en redes sociales (Instagram, Facebook). </w:t>
      </w:r>
    </w:p>
    <w:p w14:paraId="5EF90905" w14:textId="77777777" w:rsidR="00FA4022" w:rsidRPr="00FA4022" w:rsidRDefault="00FA4022" w:rsidP="00FA4022">
      <w:pPr>
        <w:numPr>
          <w:ilvl w:val="0"/>
          <w:numId w:val="10"/>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Tiendas especializadas:</w:t>
      </w:r>
      <w:r w:rsidRPr="00FA4022">
        <w:rPr>
          <w:rFonts w:eastAsia="Times New Roman" w:cstheme="minorHAnsi"/>
          <w:color w:val="FF0000"/>
          <w:lang w:eastAsia="es-CO"/>
        </w:rPr>
        <w:t xml:space="preserve"> Operan como un canal segmentado dentro de la distribución comercial de la industria, aunque la información cuantitativa específica sobre este segmento no está detallada en el documento analizado. </w:t>
      </w:r>
    </w:p>
    <w:p w14:paraId="12DBDDD6" w14:textId="77777777" w:rsidR="00FA4022" w:rsidRPr="00FA4022" w:rsidRDefault="00FA4022" w:rsidP="00FA4022">
      <w:pPr>
        <w:numPr>
          <w:ilvl w:val="0"/>
          <w:numId w:val="10"/>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Retail tradicional y panaderías independientes:</w:t>
      </w:r>
      <w:r w:rsidRPr="00FA4022">
        <w:rPr>
          <w:rFonts w:eastAsia="Times New Roman" w:cstheme="minorHAnsi"/>
          <w:color w:val="FF0000"/>
          <w:lang w:eastAsia="es-CO"/>
        </w:rPr>
        <w:t xml:space="preserve"> Las panaderías independientes forman parte de los canales estructurales del mercado, sin embargo, métricas precisas sobre su cuota o evolución para el retail tradicional no se encuentran disponibles en el documento analizado. </w:t>
      </w:r>
    </w:p>
    <w:p w14:paraId="2C184E24" w14:textId="77777777" w:rsidR="00FA4022" w:rsidRPr="00FA4022" w:rsidRDefault="00FA4022" w:rsidP="00FA4022">
      <w:pPr>
        <w:spacing w:before="100" w:beforeAutospacing="1" w:after="100" w:afterAutospacing="1" w:line="240" w:lineRule="auto"/>
        <w:outlineLvl w:val="1"/>
        <w:rPr>
          <w:rFonts w:eastAsia="Times New Roman" w:cstheme="minorHAnsi"/>
          <w:b/>
          <w:bCs/>
          <w:color w:val="FF0000"/>
          <w:lang w:eastAsia="es-CO"/>
        </w:rPr>
      </w:pPr>
      <w:r w:rsidRPr="00FA4022">
        <w:rPr>
          <w:rFonts w:eastAsia="Times New Roman" w:cstheme="minorHAnsi"/>
          <w:b/>
          <w:bCs/>
          <w:color w:val="FF0000"/>
          <w:lang w:eastAsia="es-CO"/>
        </w:rPr>
        <w:t>Drivers de Crecimiento del Mercado</w:t>
      </w:r>
    </w:p>
    <w:p w14:paraId="3B7A8E8D" w14:textId="77777777" w:rsidR="00FA4022" w:rsidRPr="00FA4022" w:rsidRDefault="00FA4022" w:rsidP="00FA4022">
      <w:pPr>
        <w:numPr>
          <w:ilvl w:val="0"/>
          <w:numId w:val="11"/>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 xml:space="preserve">Demanda de conveniencia y </w:t>
      </w:r>
      <w:proofErr w:type="spellStart"/>
      <w:r w:rsidRPr="00FA4022">
        <w:rPr>
          <w:rFonts w:eastAsia="Times New Roman" w:cstheme="minorHAnsi"/>
          <w:b/>
          <w:bCs/>
          <w:i/>
          <w:iCs/>
          <w:color w:val="FF0000"/>
          <w:lang w:eastAsia="es-CO"/>
        </w:rPr>
        <w:t>snacking</w:t>
      </w:r>
      <w:proofErr w:type="spellEnd"/>
      <w:r w:rsidRPr="00FA4022">
        <w:rPr>
          <w:rFonts w:eastAsia="Times New Roman" w:cstheme="minorHAnsi"/>
          <w:b/>
          <w:bCs/>
          <w:color w:val="FF0000"/>
          <w:lang w:eastAsia="es-CO"/>
        </w:rPr>
        <w:t xml:space="preserve"> casual:</w:t>
      </w:r>
      <w:r w:rsidRPr="00FA4022">
        <w:rPr>
          <w:rFonts w:eastAsia="Times New Roman" w:cstheme="minorHAnsi"/>
          <w:color w:val="FF0000"/>
          <w:lang w:eastAsia="es-CO"/>
        </w:rPr>
        <w:t xml:space="preserve"> El incremento de profesionales en la fuerza laboral y el tiempo invertido fuera del hogar catalizan el consumo informal de refrigerios (</w:t>
      </w:r>
      <w:proofErr w:type="spellStart"/>
      <w:r w:rsidRPr="00FA4022">
        <w:rPr>
          <w:rFonts w:eastAsia="Times New Roman" w:cstheme="minorHAnsi"/>
          <w:i/>
          <w:iCs/>
          <w:color w:val="FF0000"/>
          <w:lang w:eastAsia="es-CO"/>
        </w:rPr>
        <w:t>snacking</w:t>
      </w:r>
      <w:proofErr w:type="spellEnd"/>
      <w:r w:rsidRPr="00FA4022">
        <w:rPr>
          <w:rFonts w:eastAsia="Times New Roman" w:cstheme="minorHAnsi"/>
          <w:color w:val="FF0000"/>
          <w:lang w:eastAsia="es-CO"/>
        </w:rPr>
        <w:t xml:space="preserve">), siendo las galletas el producto más demando dentro de esta categoría. </w:t>
      </w:r>
    </w:p>
    <w:p w14:paraId="67BB7809" w14:textId="77777777" w:rsidR="00FA4022" w:rsidRPr="00FA4022" w:rsidRDefault="00FA4022" w:rsidP="00FA4022">
      <w:pPr>
        <w:numPr>
          <w:ilvl w:val="0"/>
          <w:numId w:val="11"/>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Innovación en producto:</w:t>
      </w:r>
      <w:r w:rsidRPr="00FA4022">
        <w:rPr>
          <w:rFonts w:eastAsia="Times New Roman" w:cstheme="minorHAnsi"/>
          <w:color w:val="FF0000"/>
          <w:lang w:eastAsia="es-CO"/>
        </w:rPr>
        <w:t xml:space="preserve"> El desarrollo de sabores disruptivos, combinaciones inusuales, formatos lúdicos (ej. formas de animales para niños) e ingredientes focalizados en beneficios cognitivos y funcionales eleva la retención y lealtad del cliente. </w:t>
      </w:r>
    </w:p>
    <w:p w14:paraId="1DF8CFAE" w14:textId="77777777" w:rsidR="00FA4022" w:rsidRPr="00FA4022" w:rsidRDefault="00FA4022" w:rsidP="00FA4022">
      <w:pPr>
        <w:numPr>
          <w:ilvl w:val="0"/>
          <w:numId w:val="11"/>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Inclusión de ingredientes saludables:</w:t>
      </w:r>
      <w:r w:rsidRPr="00FA4022">
        <w:rPr>
          <w:rFonts w:eastAsia="Times New Roman" w:cstheme="minorHAnsi"/>
          <w:color w:val="FF0000"/>
          <w:lang w:eastAsia="es-CO"/>
        </w:rPr>
        <w:t xml:space="preserve"> La creación de formulaciones que incorporan alternativas beneficiosas como avena, mijo o especias (ej. comino/</w:t>
      </w:r>
      <w:proofErr w:type="spellStart"/>
      <w:r w:rsidRPr="00FA4022">
        <w:rPr>
          <w:rFonts w:eastAsia="Times New Roman" w:cstheme="minorHAnsi"/>
          <w:color w:val="FF0000"/>
          <w:lang w:eastAsia="es-CO"/>
        </w:rPr>
        <w:t>jeera</w:t>
      </w:r>
      <w:proofErr w:type="spellEnd"/>
      <w:r w:rsidRPr="00FA4022">
        <w:rPr>
          <w:rFonts w:eastAsia="Times New Roman" w:cstheme="minorHAnsi"/>
          <w:color w:val="FF0000"/>
          <w:lang w:eastAsia="es-CO"/>
        </w:rPr>
        <w:t xml:space="preserve"> y canela) fortalece la percepción del producto frente a consumidores preocupados por su salud. </w:t>
      </w:r>
    </w:p>
    <w:p w14:paraId="6D441AF4" w14:textId="77777777" w:rsidR="00FA4022" w:rsidRPr="00FA4022" w:rsidRDefault="00FA4022" w:rsidP="00FA4022">
      <w:pPr>
        <w:spacing w:before="100" w:beforeAutospacing="1" w:after="100" w:afterAutospacing="1" w:line="240" w:lineRule="auto"/>
        <w:outlineLvl w:val="1"/>
        <w:rPr>
          <w:rFonts w:eastAsia="Times New Roman" w:cstheme="minorHAnsi"/>
          <w:b/>
          <w:bCs/>
          <w:color w:val="FF0000"/>
          <w:lang w:eastAsia="es-CO"/>
        </w:rPr>
      </w:pPr>
      <w:r w:rsidRPr="00FA4022">
        <w:rPr>
          <w:rFonts w:eastAsia="Times New Roman" w:cstheme="minorHAnsi"/>
          <w:b/>
          <w:bCs/>
          <w:color w:val="FF0000"/>
          <w:lang w:eastAsia="es-CO"/>
        </w:rPr>
        <w:t>Restricciones y Desafíos del Mercado</w:t>
      </w:r>
    </w:p>
    <w:p w14:paraId="68CAED30" w14:textId="77777777" w:rsidR="00FA4022" w:rsidRPr="00FA4022" w:rsidRDefault="00FA4022" w:rsidP="00FA4022">
      <w:pPr>
        <w:numPr>
          <w:ilvl w:val="0"/>
          <w:numId w:val="12"/>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Inflación de materias primas:</w:t>
      </w:r>
      <w:r w:rsidRPr="00FA4022">
        <w:rPr>
          <w:rFonts w:eastAsia="Times New Roman" w:cstheme="minorHAnsi"/>
          <w:color w:val="FF0000"/>
          <w:lang w:eastAsia="es-CO"/>
        </w:rPr>
        <w:t xml:space="preserve"> La estructura de costos del mercado está bajo presión debido al encarecimiento constante de insumos esenciales de panadería tras la pandemia. Las alzas en los precios internacionales de la harina de trigo y el aceite de palma refinado erosionan significativamente los márgenes de rentabilidad de los fabricantes. </w:t>
      </w:r>
    </w:p>
    <w:p w14:paraId="21F7C52C" w14:textId="77777777" w:rsidR="00FA4022" w:rsidRDefault="00FA4022" w:rsidP="00FA4022">
      <w:pPr>
        <w:numPr>
          <w:ilvl w:val="0"/>
          <w:numId w:val="12"/>
        </w:numPr>
        <w:spacing w:before="100" w:beforeAutospacing="1" w:after="100" w:afterAutospacing="1" w:line="240" w:lineRule="auto"/>
        <w:rPr>
          <w:rFonts w:eastAsia="Times New Roman" w:cstheme="minorHAnsi"/>
          <w:color w:val="FF0000"/>
          <w:lang w:eastAsia="es-CO"/>
        </w:rPr>
      </w:pPr>
      <w:r w:rsidRPr="00FA4022">
        <w:rPr>
          <w:rFonts w:eastAsia="Times New Roman" w:cstheme="minorHAnsi"/>
          <w:b/>
          <w:bCs/>
          <w:color w:val="FF0000"/>
          <w:lang w:eastAsia="es-CO"/>
        </w:rPr>
        <w:t>Competencia de categorías sustitutas:</w:t>
      </w:r>
      <w:r w:rsidRPr="00FA4022">
        <w:rPr>
          <w:rFonts w:eastAsia="Times New Roman" w:cstheme="minorHAnsi"/>
          <w:color w:val="FF0000"/>
          <w:lang w:eastAsia="es-CO"/>
        </w:rPr>
        <w:t xml:space="preserve"> La industria compite directamente por la cuota del estómago del consumidor contra otras categorías de refrigerios de rápido crecimiento, primordialmente las patatas fritas y las barras nutritivas/saludables. </w:t>
      </w:r>
    </w:p>
    <w:p w14:paraId="580375CE" w14:textId="1BEDFF85" w:rsidR="00FA4022" w:rsidRPr="00252F0D" w:rsidRDefault="00FA4022" w:rsidP="00FA4022">
      <w:pPr>
        <w:numPr>
          <w:ilvl w:val="0"/>
          <w:numId w:val="12"/>
        </w:numPr>
        <w:spacing w:before="100" w:beforeAutospacing="1" w:after="100" w:afterAutospacing="1" w:line="240" w:lineRule="auto"/>
        <w:rPr>
          <w:rFonts w:eastAsia="Times New Roman" w:cstheme="minorHAnsi"/>
          <w:lang w:eastAsia="es-CO"/>
        </w:rPr>
      </w:pPr>
      <w:r w:rsidRPr="00252F0D">
        <w:rPr>
          <w:rFonts w:eastAsia="Times New Roman" w:cstheme="minorHAnsi"/>
          <w:b/>
          <w:bCs/>
          <w:color w:val="FF0000"/>
          <w:lang w:eastAsia="es-CO"/>
        </w:rPr>
        <w:t>Preocupaciones nutricionales:</w:t>
      </w:r>
      <w:r w:rsidRPr="00252F0D">
        <w:rPr>
          <w:rFonts w:eastAsia="Times New Roman" w:cstheme="minorHAnsi"/>
          <w:color w:val="FF0000"/>
          <w:lang w:eastAsia="es-CO"/>
        </w:rPr>
        <w:t xml:space="preserve"> El uso de grasas comestibles, mantequilla y harinas refinadas genera aprensión en un subsegmento de clientes informados, debido a su alto contenido calórico y los riesgos asociados a su consumo en volumen, como la obesidad y complicaciones cardiovasculares</w:t>
      </w:r>
      <w:proofErr w:type="gramStart"/>
      <w:r w:rsidRPr="00252F0D">
        <w:rPr>
          <w:rFonts w:eastAsia="Times New Roman" w:cstheme="minorHAnsi"/>
          <w:color w:val="FF0000"/>
          <w:lang w:eastAsia="es-CO"/>
        </w:rPr>
        <w:t>. .</w:t>
      </w:r>
      <w:proofErr w:type="gramEnd"/>
      <w:r w:rsidRPr="00252F0D">
        <w:rPr>
          <w:color w:val="FF0000"/>
        </w:rPr>
        <w:t xml:space="preserve">”, </w:t>
      </w:r>
      <w:r w:rsidRPr="003A0C8C">
        <w:t>pres</w:t>
      </w:r>
      <w:r w:rsidRPr="00252F0D">
        <w:rPr>
          <w:shd w:val="clear" w:color="auto" w:fill="FFFFFF"/>
        </w:rPr>
        <w:t xml:space="preserve">éntalo </w:t>
      </w:r>
      <w:r w:rsidR="00252F0D" w:rsidRPr="00252F0D">
        <w:rPr>
          <w:shd w:val="clear" w:color="auto" w:fill="FFFFFF"/>
        </w:rPr>
        <w:t>de forma separada por capítulos (</w:t>
      </w:r>
      <w:r w:rsidR="00252F0D" w:rsidRPr="00FA4022">
        <w:rPr>
          <w:rFonts w:eastAsia="Times New Roman" w:cstheme="minorHAnsi"/>
          <w:b/>
          <w:bCs/>
          <w:color w:val="FF0000"/>
          <w:lang w:eastAsia="es-CO"/>
        </w:rPr>
        <w:t>Comportamiento del Consumidor</w:t>
      </w:r>
      <w:r w:rsidR="00252F0D">
        <w:rPr>
          <w:rFonts w:eastAsia="Times New Roman" w:cstheme="minorHAnsi"/>
          <w:b/>
          <w:bCs/>
          <w:color w:val="FF0000"/>
          <w:lang w:eastAsia="es-CO"/>
        </w:rPr>
        <w:t xml:space="preserve">, </w:t>
      </w:r>
      <w:r w:rsidR="00252F0D" w:rsidRPr="00FA4022">
        <w:rPr>
          <w:rFonts w:eastAsia="Times New Roman" w:cstheme="minorHAnsi"/>
          <w:b/>
          <w:bCs/>
          <w:color w:val="FF0000"/>
          <w:lang w:eastAsia="es-CO"/>
        </w:rPr>
        <w:t>Análisis de Canales de Comercialización</w:t>
      </w:r>
      <w:r w:rsidR="00252F0D">
        <w:rPr>
          <w:rFonts w:eastAsia="Times New Roman" w:cstheme="minorHAnsi"/>
          <w:b/>
          <w:bCs/>
          <w:color w:val="FF0000"/>
          <w:lang w:eastAsia="es-CO"/>
        </w:rPr>
        <w:t>,</w:t>
      </w:r>
      <w:r w:rsidR="00252F0D" w:rsidRPr="00252F0D">
        <w:rPr>
          <w:rFonts w:eastAsia="Times New Roman" w:cstheme="minorHAnsi"/>
          <w:b/>
          <w:bCs/>
          <w:color w:val="FF0000"/>
          <w:lang w:eastAsia="es-CO"/>
        </w:rPr>
        <w:t xml:space="preserve"> </w:t>
      </w:r>
      <w:r w:rsidR="00252F0D" w:rsidRPr="00FA4022">
        <w:rPr>
          <w:rFonts w:eastAsia="Times New Roman" w:cstheme="minorHAnsi"/>
          <w:b/>
          <w:bCs/>
          <w:color w:val="FF0000"/>
          <w:lang w:eastAsia="es-CO"/>
        </w:rPr>
        <w:t>Drivers de Crecimiento del Mercado</w:t>
      </w:r>
      <w:r w:rsidR="00252F0D">
        <w:rPr>
          <w:rFonts w:eastAsia="Times New Roman" w:cstheme="minorHAnsi"/>
          <w:b/>
          <w:bCs/>
          <w:color w:val="FF0000"/>
          <w:lang w:eastAsia="es-CO"/>
        </w:rPr>
        <w:t xml:space="preserve">, </w:t>
      </w:r>
      <w:r w:rsidR="00252F0D" w:rsidRPr="00FA4022">
        <w:rPr>
          <w:rFonts w:eastAsia="Times New Roman" w:cstheme="minorHAnsi"/>
          <w:b/>
          <w:bCs/>
          <w:color w:val="FF0000"/>
          <w:lang w:eastAsia="es-CO"/>
        </w:rPr>
        <w:t>Restricciones y Desafíos del Mercado</w:t>
      </w:r>
      <w:r w:rsidR="00252F0D" w:rsidRPr="00252F0D">
        <w:rPr>
          <w:shd w:val="clear" w:color="auto" w:fill="FFFFFF"/>
        </w:rPr>
        <w:t xml:space="preserve">) </w:t>
      </w:r>
      <w:r w:rsidRPr="00252F0D">
        <w:rPr>
          <w:shd w:val="clear" w:color="auto" w:fill="FFFFFF"/>
        </w:rPr>
        <w:t xml:space="preserve">como un </w:t>
      </w:r>
      <w:r w:rsidRPr="00252F0D">
        <w:rPr>
          <w:b/>
          <w:bCs/>
          <w:sz w:val="28"/>
          <w:szCs w:val="28"/>
        </w:rPr>
        <w:t>Storytelling, sin viñetas</w:t>
      </w:r>
      <w:r w:rsidRPr="003A0C8C">
        <w:t xml:space="preserve">.  </w:t>
      </w:r>
    </w:p>
    <w:p w14:paraId="78F77BEB" w14:textId="77777777" w:rsidR="00FA4022" w:rsidRPr="00070212" w:rsidRDefault="00FA4022" w:rsidP="00FA4022">
      <w:pPr>
        <w:spacing w:before="100" w:beforeAutospacing="1" w:after="100" w:afterAutospacing="1" w:line="240" w:lineRule="auto"/>
        <w:outlineLvl w:val="1"/>
        <w:rPr>
          <w:rFonts w:eastAsia="Times New Roman" w:cstheme="minorHAnsi"/>
          <w:b/>
          <w:bCs/>
          <w:lang w:eastAsia="es-CO"/>
        </w:rPr>
      </w:pPr>
    </w:p>
    <w:p w14:paraId="1B7258AB" w14:textId="52017ADB" w:rsidR="00DF59D2" w:rsidRPr="009777EA" w:rsidRDefault="00DF59D2" w:rsidP="00DF59D2">
      <w:pPr>
        <w:rPr>
          <w:rFonts w:cstheme="minorHAnsi"/>
          <w:b/>
          <w:bCs/>
          <w:color w:val="1B1B1C"/>
          <w:shd w:val="clear" w:color="auto" w:fill="FFFFFF"/>
        </w:rPr>
      </w:pPr>
      <w:r w:rsidRPr="004D0DED">
        <w:rPr>
          <w:rFonts w:cstheme="minorHAnsi"/>
          <w:b/>
          <w:bCs/>
          <w:color w:val="FF0000"/>
        </w:rPr>
        <w:t>Para la información Anterior,</w:t>
      </w:r>
      <w:r>
        <w:rPr>
          <w:rFonts w:cstheme="minorHAnsi"/>
          <w:b/>
          <w:bCs/>
          <w:color w:val="FF0000"/>
        </w:rPr>
        <w:t xml:space="preserve"> y </w:t>
      </w:r>
      <w:r w:rsidRPr="00252F0D">
        <w:rPr>
          <w:shd w:val="clear" w:color="auto" w:fill="FFFFFF"/>
        </w:rPr>
        <w:t>de forma separada por capítulos (</w:t>
      </w:r>
      <w:r w:rsidRPr="00FA4022">
        <w:rPr>
          <w:rFonts w:eastAsia="Times New Roman" w:cstheme="minorHAnsi"/>
          <w:b/>
          <w:bCs/>
          <w:color w:val="FF0000"/>
          <w:lang w:eastAsia="es-CO"/>
        </w:rPr>
        <w:t>Comportamiento del Consumidor</w:t>
      </w:r>
      <w:r>
        <w:rPr>
          <w:rFonts w:eastAsia="Times New Roman" w:cstheme="minorHAnsi"/>
          <w:b/>
          <w:bCs/>
          <w:color w:val="FF0000"/>
          <w:lang w:eastAsia="es-CO"/>
        </w:rPr>
        <w:t xml:space="preserve">, </w:t>
      </w:r>
      <w:r w:rsidRPr="00FA4022">
        <w:rPr>
          <w:rFonts w:eastAsia="Times New Roman" w:cstheme="minorHAnsi"/>
          <w:b/>
          <w:bCs/>
          <w:color w:val="FF0000"/>
          <w:lang w:eastAsia="es-CO"/>
        </w:rPr>
        <w:t>Análisis de Canales de Comercialización</w:t>
      </w:r>
      <w:r>
        <w:rPr>
          <w:rFonts w:eastAsia="Times New Roman" w:cstheme="minorHAnsi"/>
          <w:b/>
          <w:bCs/>
          <w:color w:val="FF0000"/>
          <w:lang w:eastAsia="es-CO"/>
        </w:rPr>
        <w:t>,</w:t>
      </w:r>
      <w:r w:rsidRPr="00252F0D">
        <w:rPr>
          <w:rFonts w:eastAsia="Times New Roman" w:cstheme="minorHAnsi"/>
          <w:b/>
          <w:bCs/>
          <w:color w:val="FF0000"/>
          <w:lang w:eastAsia="es-CO"/>
        </w:rPr>
        <w:t xml:space="preserve"> </w:t>
      </w:r>
      <w:r w:rsidRPr="00FA4022">
        <w:rPr>
          <w:rFonts w:eastAsia="Times New Roman" w:cstheme="minorHAnsi"/>
          <w:b/>
          <w:bCs/>
          <w:color w:val="FF0000"/>
          <w:lang w:eastAsia="es-CO"/>
        </w:rPr>
        <w:t>Drivers de Crecimiento del Mercado</w:t>
      </w:r>
      <w:r>
        <w:rPr>
          <w:rFonts w:eastAsia="Times New Roman" w:cstheme="minorHAnsi"/>
          <w:b/>
          <w:bCs/>
          <w:color w:val="FF0000"/>
          <w:lang w:eastAsia="es-CO"/>
        </w:rPr>
        <w:t xml:space="preserve">, </w:t>
      </w:r>
      <w:r w:rsidRPr="00FA4022">
        <w:rPr>
          <w:rFonts w:eastAsia="Times New Roman" w:cstheme="minorHAnsi"/>
          <w:b/>
          <w:bCs/>
          <w:color w:val="FF0000"/>
          <w:lang w:eastAsia="es-CO"/>
        </w:rPr>
        <w:t>Restricciones y Desafíos del Mercado</w:t>
      </w:r>
      <w:r w:rsidRPr="00252F0D">
        <w:rPr>
          <w:shd w:val="clear" w:color="auto" w:fill="FFFFFF"/>
        </w:rPr>
        <w:t>)</w:t>
      </w:r>
      <w:r>
        <w:rPr>
          <w:shd w:val="clear" w:color="auto" w:fill="FFFFFF"/>
        </w:rPr>
        <w:t xml:space="preserve"> </w:t>
      </w:r>
      <w:r w:rsidRPr="004D0DED">
        <w:rPr>
          <w:rFonts w:cstheme="minorHAnsi"/>
          <w:lang w:val="es-ES"/>
        </w:rPr>
        <w:t xml:space="preserve">Quiero que actúes como editor </w:t>
      </w:r>
      <w:r w:rsidRPr="004D0DED">
        <w:rPr>
          <w:rFonts w:cstheme="minorHAnsi"/>
          <w:b/>
          <w:bCs/>
          <w:color w:val="FF0000"/>
          <w:sz w:val="28"/>
          <w:szCs w:val="28"/>
          <w:lang w:val="es-ES"/>
        </w:rPr>
        <w:t>humano</w:t>
      </w:r>
      <w:r w:rsidRPr="004D0DED">
        <w:rPr>
          <w:rFonts w:cstheme="minorHAnsi"/>
          <w:lang w:val="es-ES"/>
        </w:rPr>
        <w:t>.</w:t>
      </w:r>
    </w:p>
    <w:p w14:paraId="0CC0524A" w14:textId="77777777" w:rsidR="00DF59D2" w:rsidRPr="004D0DED" w:rsidRDefault="00DF59D2" w:rsidP="00DF59D2">
      <w:pPr>
        <w:rPr>
          <w:rFonts w:cstheme="minorHAnsi"/>
          <w:lang w:val="es-ES"/>
        </w:rPr>
      </w:pPr>
      <w:r w:rsidRPr="004D0DED">
        <w:rPr>
          <w:rFonts w:cstheme="minorHAnsi"/>
          <w:lang w:val="es-ES"/>
        </w:rPr>
        <w:t>OBJETIVO</w:t>
      </w:r>
    </w:p>
    <w:p w14:paraId="49218AB1" w14:textId="77777777" w:rsidR="00DF59D2" w:rsidRPr="004D0DED" w:rsidRDefault="00DF59D2" w:rsidP="00DF59D2">
      <w:pPr>
        <w:rPr>
          <w:rFonts w:cstheme="minorHAnsi"/>
          <w:lang w:val="es-ES"/>
        </w:rPr>
      </w:pPr>
      <w:r w:rsidRPr="004D0DED">
        <w:rPr>
          <w:rFonts w:cstheme="minorHAnsi"/>
          <w:lang w:val="es-ES"/>
        </w:rPr>
        <w:t>- Mantener la precisión técnica, mejorar la claridad y la conexión humana.</w:t>
      </w:r>
    </w:p>
    <w:p w14:paraId="26D28FC7" w14:textId="77777777" w:rsidR="00DF59D2" w:rsidRPr="004D0DED" w:rsidRDefault="00DF59D2" w:rsidP="00DF59D2">
      <w:pPr>
        <w:rPr>
          <w:rFonts w:cstheme="minorHAnsi"/>
          <w:lang w:val="es-ES"/>
        </w:rPr>
      </w:pPr>
      <w:r w:rsidRPr="004D0DED">
        <w:rPr>
          <w:rFonts w:cstheme="minorHAnsi"/>
          <w:lang w:val="es-ES"/>
        </w:rPr>
        <w:lastRenderedPageBreak/>
        <w:t>REGLAS DE ESTILO</w:t>
      </w:r>
    </w:p>
    <w:p w14:paraId="76E29936" w14:textId="77777777" w:rsidR="00DF59D2" w:rsidRPr="004D0DED" w:rsidRDefault="00DF59D2" w:rsidP="00DF59D2">
      <w:pPr>
        <w:pStyle w:val="Prrafodelista"/>
        <w:numPr>
          <w:ilvl w:val="0"/>
          <w:numId w:val="1"/>
        </w:numPr>
        <w:rPr>
          <w:rFonts w:cstheme="minorHAnsi"/>
          <w:lang w:val="es-ES"/>
        </w:rPr>
      </w:pPr>
      <w:r w:rsidRPr="004D0DED">
        <w:rPr>
          <w:rFonts w:cstheme="minorHAnsi"/>
          <w:lang w:val="es-ES"/>
        </w:rPr>
        <w:t>Respeta la estructura inicial dada (Títulos y Subtítulos)</w:t>
      </w:r>
    </w:p>
    <w:p w14:paraId="6E1C973D" w14:textId="77777777" w:rsidR="00DF59D2" w:rsidRPr="004D0DED" w:rsidRDefault="00DF59D2" w:rsidP="00DF59D2">
      <w:pPr>
        <w:pStyle w:val="Prrafodelista"/>
        <w:numPr>
          <w:ilvl w:val="0"/>
          <w:numId w:val="1"/>
        </w:numPr>
        <w:rPr>
          <w:rFonts w:cstheme="minorHAnsi"/>
          <w:lang w:val="es-ES"/>
        </w:rPr>
      </w:pPr>
      <w:r w:rsidRPr="004D0DED">
        <w:rPr>
          <w:rFonts w:cstheme="minorHAnsi"/>
          <w:lang w:val="es-ES"/>
        </w:rPr>
        <w:t>Varía el ritmo: combina frases cortas con alguna frase más larga.</w:t>
      </w:r>
    </w:p>
    <w:p w14:paraId="59E2EB48" w14:textId="77777777" w:rsidR="00DF59D2" w:rsidRPr="004D0DED" w:rsidRDefault="00DF59D2" w:rsidP="00DF59D2">
      <w:pPr>
        <w:pStyle w:val="Prrafodelista"/>
        <w:numPr>
          <w:ilvl w:val="0"/>
          <w:numId w:val="1"/>
        </w:numPr>
        <w:rPr>
          <w:rFonts w:cstheme="minorHAnsi"/>
          <w:lang w:val="es-ES"/>
        </w:rPr>
      </w:pPr>
      <w:r w:rsidRPr="004D0DED">
        <w:rPr>
          <w:rFonts w:cstheme="minorHAnsi"/>
          <w:lang w:val="es-ES"/>
        </w:rPr>
        <w:t>Reemplaza abstracciones con ejemplos concretos (máx. 1 por párrafo).</w:t>
      </w:r>
    </w:p>
    <w:p w14:paraId="71690730" w14:textId="77777777" w:rsidR="00DF59D2" w:rsidRPr="004D0DED" w:rsidRDefault="00DF59D2" w:rsidP="00DF59D2">
      <w:pPr>
        <w:pStyle w:val="Prrafodelista"/>
        <w:numPr>
          <w:ilvl w:val="0"/>
          <w:numId w:val="1"/>
        </w:numPr>
        <w:rPr>
          <w:rFonts w:cstheme="minorHAnsi"/>
          <w:lang w:val="es-ES"/>
        </w:rPr>
      </w:pPr>
      <w:r w:rsidRPr="004D0DED">
        <w:rPr>
          <w:rFonts w:cstheme="minorHAnsi"/>
          <w:lang w:val="es-ES"/>
        </w:rPr>
        <w:t>Evita muletillas típicas de IA: "en resumen", "por lo tanto", "como modelo de IA".</w:t>
      </w:r>
    </w:p>
    <w:p w14:paraId="6545BB10" w14:textId="77777777" w:rsidR="00DF59D2" w:rsidRPr="004D0DED" w:rsidRDefault="00DF59D2" w:rsidP="00DF59D2">
      <w:pPr>
        <w:pStyle w:val="Prrafodelista"/>
        <w:numPr>
          <w:ilvl w:val="0"/>
          <w:numId w:val="1"/>
        </w:numPr>
        <w:rPr>
          <w:rFonts w:cstheme="minorHAnsi"/>
          <w:lang w:val="es-ES"/>
        </w:rPr>
      </w:pPr>
      <w:r w:rsidRPr="004D0DED">
        <w:rPr>
          <w:rFonts w:cstheme="minorHAnsi"/>
          <w:lang w:val="es-ES"/>
        </w:rPr>
        <w:t xml:space="preserve">Tono: directo, profesional-cercano, </w:t>
      </w:r>
      <w:proofErr w:type="gramStart"/>
      <w:r w:rsidRPr="004D0DED">
        <w:rPr>
          <w:rFonts w:cstheme="minorHAnsi"/>
          <w:lang w:val="es-ES"/>
        </w:rPr>
        <w:t>cero grandilocuencia</w:t>
      </w:r>
      <w:proofErr w:type="gramEnd"/>
      <w:r w:rsidRPr="004D0DED">
        <w:rPr>
          <w:rFonts w:cstheme="minorHAnsi"/>
          <w:lang w:val="es-ES"/>
        </w:rPr>
        <w:t>.</w:t>
      </w:r>
    </w:p>
    <w:p w14:paraId="3F26541E" w14:textId="77777777" w:rsidR="00DF59D2" w:rsidRPr="004D0DED" w:rsidRDefault="00DF59D2" w:rsidP="00DF59D2">
      <w:pPr>
        <w:pStyle w:val="Prrafodelista"/>
        <w:numPr>
          <w:ilvl w:val="0"/>
          <w:numId w:val="1"/>
        </w:numPr>
        <w:rPr>
          <w:rFonts w:cstheme="minorHAnsi"/>
          <w:lang w:val="es-ES"/>
        </w:rPr>
      </w:pPr>
      <w:r w:rsidRPr="004D0DED">
        <w:rPr>
          <w:rFonts w:cstheme="minorHAnsi"/>
          <w:lang w:val="es-ES"/>
        </w:rPr>
        <w:t>Quita adjetivos vacíos (innovador, disruptivo) salvo que haya evidencia.</w:t>
      </w:r>
    </w:p>
    <w:p w14:paraId="3C75CDAD" w14:textId="77777777" w:rsidR="00DF59D2" w:rsidRPr="004D0DED" w:rsidRDefault="00DF59D2" w:rsidP="00DF59D2">
      <w:pPr>
        <w:pStyle w:val="Prrafodelista"/>
        <w:numPr>
          <w:ilvl w:val="0"/>
          <w:numId w:val="1"/>
        </w:numPr>
        <w:rPr>
          <w:rFonts w:cstheme="minorHAnsi"/>
          <w:lang w:val="es-ES"/>
        </w:rPr>
      </w:pPr>
      <w:r w:rsidRPr="004D0DED">
        <w:rPr>
          <w:rFonts w:cstheme="minorHAnsi"/>
          <w:lang w:val="es-ES"/>
        </w:rPr>
        <w:t>Mantén la longitud al original (±10%).</w:t>
      </w:r>
    </w:p>
    <w:p w14:paraId="0E604A54" w14:textId="77777777" w:rsidR="00DF59D2" w:rsidRPr="004D0DED" w:rsidRDefault="00DF59D2" w:rsidP="00DF59D2">
      <w:pPr>
        <w:pStyle w:val="Prrafodelista"/>
        <w:numPr>
          <w:ilvl w:val="0"/>
          <w:numId w:val="1"/>
        </w:numPr>
        <w:rPr>
          <w:rFonts w:cstheme="minorHAnsi"/>
          <w:lang w:val="es-ES"/>
        </w:rPr>
      </w:pPr>
      <w:r w:rsidRPr="004D0DED">
        <w:rPr>
          <w:rFonts w:cstheme="minorHAnsi"/>
          <w:lang w:val="es-ES"/>
        </w:rPr>
        <w:t>Español neutro. Nada de emojis salvo que los pida.</w:t>
      </w:r>
    </w:p>
    <w:p w14:paraId="1F10423F" w14:textId="77777777" w:rsidR="00DF59D2" w:rsidRPr="004D0DED" w:rsidRDefault="00DF59D2" w:rsidP="00DF59D2">
      <w:pPr>
        <w:rPr>
          <w:rFonts w:cstheme="minorHAnsi"/>
          <w:lang w:val="es-ES"/>
        </w:rPr>
      </w:pPr>
      <w:r w:rsidRPr="004D0DED">
        <w:rPr>
          <w:rFonts w:cstheme="minorHAnsi"/>
          <w:lang w:val="es-ES"/>
        </w:rPr>
        <w:t>SALIDA</w:t>
      </w:r>
    </w:p>
    <w:p w14:paraId="4DCA3A89" w14:textId="77777777" w:rsidR="00DF59D2" w:rsidRPr="004D0DED" w:rsidRDefault="00DF59D2" w:rsidP="00DF59D2">
      <w:pPr>
        <w:rPr>
          <w:rFonts w:cstheme="minorHAnsi"/>
          <w:lang w:val="es-ES"/>
        </w:rPr>
      </w:pPr>
      <w:r w:rsidRPr="004D0DED">
        <w:rPr>
          <w:rFonts w:cstheme="minorHAnsi"/>
          <w:lang w:val="es-ES"/>
        </w:rPr>
        <w:t>- Devuélvelo como texto listo para publicar.</w:t>
      </w:r>
    </w:p>
    <w:p w14:paraId="623476D4" w14:textId="2FF00941" w:rsidR="00DF59D2" w:rsidRDefault="00DF59D2" w:rsidP="00DF59D2">
      <w:pPr>
        <w:pBdr>
          <w:bottom w:val="dotted" w:sz="24" w:space="1" w:color="auto"/>
        </w:pBdr>
        <w:rPr>
          <w:rFonts w:cstheme="minorHAnsi"/>
          <w:lang w:val="es-ES"/>
        </w:rPr>
      </w:pPr>
      <w:r w:rsidRPr="004D0DED">
        <w:rPr>
          <w:rFonts w:cstheme="minorHAnsi"/>
          <w:lang w:val="es-ES"/>
        </w:rPr>
        <w:t xml:space="preserve">- Al final, añade una </w:t>
      </w:r>
      <w:proofErr w:type="spellStart"/>
      <w:r w:rsidRPr="004D0DED">
        <w:rPr>
          <w:rFonts w:cstheme="minorHAnsi"/>
          <w:lang w:val="es-ES"/>
        </w:rPr>
        <w:t>mini-checklist</w:t>
      </w:r>
      <w:proofErr w:type="spellEnd"/>
      <w:r w:rsidRPr="004D0DED">
        <w:rPr>
          <w:rFonts w:cstheme="minorHAnsi"/>
          <w:lang w:val="es-ES"/>
        </w:rPr>
        <w:t xml:space="preserve"> de 3 </w:t>
      </w:r>
      <w:proofErr w:type="spellStart"/>
      <w:r w:rsidRPr="004D0DED">
        <w:rPr>
          <w:rFonts w:cstheme="minorHAnsi"/>
          <w:lang w:val="es-ES"/>
        </w:rPr>
        <w:t>items</w:t>
      </w:r>
      <w:proofErr w:type="spellEnd"/>
      <w:r w:rsidRPr="004D0DED">
        <w:rPr>
          <w:rFonts w:cstheme="minorHAnsi"/>
          <w:lang w:val="es-ES"/>
        </w:rPr>
        <w:t xml:space="preserve"> sobre lo que cambiaste</w:t>
      </w:r>
    </w:p>
    <w:p w14:paraId="269FCA2C" w14:textId="77777777" w:rsidR="00DF59D2" w:rsidRDefault="00DF59D2" w:rsidP="00DF59D2">
      <w:pPr>
        <w:pBdr>
          <w:bottom w:val="dotted" w:sz="24" w:space="1" w:color="auto"/>
        </w:pBdr>
        <w:rPr>
          <w:rFonts w:cstheme="minorHAnsi"/>
          <w:lang w:val="es-ES"/>
        </w:rPr>
      </w:pPr>
    </w:p>
    <w:p w14:paraId="6A7D091B" w14:textId="77777777" w:rsidR="00D22575" w:rsidRPr="00D22575" w:rsidRDefault="00D22575" w:rsidP="00D22575">
      <w:pPr>
        <w:rPr>
          <w:lang w:val="es-ES"/>
        </w:rPr>
      </w:pPr>
    </w:p>
    <w:p w14:paraId="5B1BBF5E" w14:textId="77777777" w:rsidR="00DF59D2" w:rsidRPr="00D22575" w:rsidRDefault="00DF59D2">
      <w:pPr>
        <w:rPr>
          <w:lang w:val="es-ES"/>
        </w:rPr>
      </w:pPr>
    </w:p>
    <w:sectPr w:rsidR="00DF59D2" w:rsidRPr="00D225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F5CB0"/>
    <w:multiLevelType w:val="multilevel"/>
    <w:tmpl w:val="363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71924"/>
    <w:multiLevelType w:val="multilevel"/>
    <w:tmpl w:val="838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D79F1"/>
    <w:multiLevelType w:val="multilevel"/>
    <w:tmpl w:val="C38C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F5073"/>
    <w:multiLevelType w:val="multilevel"/>
    <w:tmpl w:val="35CC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96FEC"/>
    <w:multiLevelType w:val="multilevel"/>
    <w:tmpl w:val="E4E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D1FE5"/>
    <w:multiLevelType w:val="multilevel"/>
    <w:tmpl w:val="AD2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15052"/>
    <w:multiLevelType w:val="hybridMultilevel"/>
    <w:tmpl w:val="667C01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78E5E3D"/>
    <w:multiLevelType w:val="multilevel"/>
    <w:tmpl w:val="1E4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F007A"/>
    <w:multiLevelType w:val="multilevel"/>
    <w:tmpl w:val="E2A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43FEB"/>
    <w:multiLevelType w:val="multilevel"/>
    <w:tmpl w:val="9D68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07E5F"/>
    <w:multiLevelType w:val="multilevel"/>
    <w:tmpl w:val="C70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80D3E"/>
    <w:multiLevelType w:val="multilevel"/>
    <w:tmpl w:val="5A04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9"/>
  </w:num>
  <w:num w:numId="8">
    <w:abstractNumId w:val="8"/>
  </w:num>
  <w:num w:numId="9">
    <w:abstractNumId w:val="11"/>
  </w:num>
  <w:num w:numId="10">
    <w:abstractNumId w:val="0"/>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CBF"/>
    <w:rsid w:val="00252F0D"/>
    <w:rsid w:val="00292D61"/>
    <w:rsid w:val="003A0C8C"/>
    <w:rsid w:val="005B2CBF"/>
    <w:rsid w:val="00D22575"/>
    <w:rsid w:val="00DF59D2"/>
    <w:rsid w:val="00FA40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18AE"/>
  <w15:chartTrackingRefBased/>
  <w15:docId w15:val="{B1A4AA27-7A32-4D3E-A7F7-C348ABA6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CB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B2C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AE196A8F2F514A80B773A4C05E3388" ma:contentTypeVersion="20" ma:contentTypeDescription="Create a new document." ma:contentTypeScope="" ma:versionID="606a585027cb7f64c871e3c85aaa18d6">
  <xsd:schema xmlns:xsd="http://www.w3.org/2001/XMLSchema" xmlns:xs="http://www.w3.org/2001/XMLSchema" xmlns:p="http://schemas.microsoft.com/office/2006/metadata/properties" xmlns:ns2="05f7f0ba-2d22-45ef-9c37-be37de0788ac" xmlns:ns3="7679e0b6-1df6-44a1-989d-0576d85a549c" targetNamespace="http://schemas.microsoft.com/office/2006/metadata/properties" ma:root="true" ma:fieldsID="a36b716df96ba7ecd9094ec23839420d" ns2:_="" ns3:_="">
    <xsd:import namespace="05f7f0ba-2d22-45ef-9c37-be37de0788ac"/>
    <xsd:import namespace="7679e0b6-1df6-44a1-989d-0576d85a54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f7f0ba-2d22-45ef-9c37-be37de078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93b173-bc4a-45ba-89bd-e1627671f75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79e0b6-1df6-44a1-989d-0576d85a54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d2557d-85e7-4fe8-952d-a17da4922066}" ma:internalName="TaxCatchAll" ma:showField="CatchAllData" ma:web="7679e0b6-1df6-44a1-989d-0576d85a54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79e0b6-1df6-44a1-989d-0576d85a549c" xsi:nil="true"/>
    <lcf76f155ced4ddcb4097134ff3c332f xmlns="05f7f0ba-2d22-45ef-9c37-be37de0788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2A58F3-6270-4A92-923F-3257CA78C0A6}"/>
</file>

<file path=customXml/itemProps2.xml><?xml version="1.0" encoding="utf-8"?>
<ds:datastoreItem xmlns:ds="http://schemas.openxmlformats.org/officeDocument/2006/customXml" ds:itemID="{DB2D9EFF-6A18-4BFC-8B6D-ACAA4AC0EFAB}"/>
</file>

<file path=customXml/itemProps3.xml><?xml version="1.0" encoding="utf-8"?>
<ds:datastoreItem xmlns:ds="http://schemas.openxmlformats.org/officeDocument/2006/customXml" ds:itemID="{C4C23176-2A0C-4C1B-AA19-38617F9FE84F}"/>
</file>

<file path=docProps/app.xml><?xml version="1.0" encoding="utf-8"?>
<Properties xmlns="http://schemas.openxmlformats.org/officeDocument/2006/extended-properties" xmlns:vt="http://schemas.openxmlformats.org/officeDocument/2006/docPropsVTypes">
  <Template>Normal.dotm</Template>
  <TotalTime>37</TotalTime>
  <Pages>6</Pages>
  <Words>1829</Words>
  <Characters>10065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Martín Peláez Baena</dc:creator>
  <cp:keywords/>
  <dc:description/>
  <cp:lastModifiedBy>Edwin Martín Peláez Baena</cp:lastModifiedBy>
  <cp:revision>6</cp:revision>
  <dcterms:created xsi:type="dcterms:W3CDTF">2026-05-22T15:15:00Z</dcterms:created>
  <dcterms:modified xsi:type="dcterms:W3CDTF">2026-05-22T16:16:00Z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0x0101003EAE196A8F2F514A80B773A4C05E3388</vt:lpwstr>
  </property>
</Properties>
</file>