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dfee6voj1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Earnings AI: Multi‑Agent Earnings Prediction Research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9d5pbl32n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propose a </w:t>
      </w:r>
      <w:r w:rsidDel="00000000" w:rsidR="00000000" w:rsidRPr="00000000">
        <w:rPr>
          <w:b w:val="1"/>
          <w:bCs w:val="1"/>
          <w:rtl w:val="0"/>
        </w:rPr>
        <w:t xml:space="preserve">Multi‑Agent Earnings Prediction System</w:t>
      </w:r>
      <w:r w:rsidDel="00000000" w:rsidR="00000000" w:rsidRPr="00000000">
        <w:rPr>
          <w:rtl w:val="0"/>
        </w:rPr>
        <w:t xml:space="preserve"> inspired by AI </w:t>
      </w:r>
      <w:commentRangeStart w:id="0"/>
      <w:r w:rsidDel="00000000" w:rsidR="00000000" w:rsidRPr="00000000">
        <w:rPr>
          <w:rtl w:val="0"/>
        </w:rPr>
        <w:t xml:space="preserve">agent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s architectures to enhance pre‑earnings research, decision confidence, and signal explainability. The system simulates an internal investment debate—Bull, Bear, </w:t>
      </w:r>
      <w:commentRangeStart w:id="1"/>
      <w:r w:rsidDel="00000000" w:rsidR="00000000" w:rsidRPr="00000000">
        <w:rPr>
          <w:rtl w:val="0"/>
        </w:rPr>
        <w:t xml:space="preserve">Quant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—then synthesizes a consensus view. This mirrors how senior PMs and analysts actually make decisions, while leveraging LLMs for scale, speed, and consistency.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bCs w:val="1"/>
          <w:rtl w:val="0"/>
        </w:rPr>
        <w:t xml:space="preserve">research POC with clear commercialization upside</w:t>
      </w:r>
      <w:r w:rsidDel="00000000" w:rsidR="00000000" w:rsidRPr="00000000">
        <w:rPr>
          <w:rtl w:val="0"/>
        </w:rPr>
        <w:t xml:space="preserve"> across trading, research, and client‑facing analytics.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et83l5gfl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Earnings outcomes drive short‑term alpha, yet: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Single‑model predictions lack transparency and trust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Quant signals miss qualitative context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Human debate does not scale across thousands of names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needs </w:t>
      </w:r>
      <w:r w:rsidDel="00000000" w:rsidR="00000000" w:rsidRPr="00000000">
        <w:rPr>
          <w:b w:val="1"/>
          <w:bCs w:val="1"/>
          <w:rtl w:val="0"/>
        </w:rPr>
        <w:t xml:space="preserve">repeatable, explainable, and scalable earnings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hct5dsmkg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Solution: Multi‑Agent Earnings Debate </w:t>
      </w:r>
      <w:commentRangeStart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Hugging Face Agents, we deploy </w:t>
      </w:r>
      <w:r w:rsidDel="00000000" w:rsidR="00000000" w:rsidRPr="00000000">
        <w:rPr>
          <w:b w:val="1"/>
          <w:bCs w:val="1"/>
          <w:rtl w:val="0"/>
        </w:rPr>
        <w:t xml:space="preserve">specialized LLM agents with defined 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Bull Agent</w:t>
      </w:r>
      <w:r w:rsidDel="00000000" w:rsidR="00000000" w:rsidRPr="00000000">
        <w:rPr>
          <w:rtl w:val="0"/>
        </w:rPr>
        <w:t xml:space="preserve"> – Argues for an earnings </w:t>
      </w:r>
      <w:r w:rsidDel="00000000" w:rsidR="00000000" w:rsidRPr="00000000">
        <w:rPr>
          <w:i w:val="1"/>
          <w:iCs w:val="1"/>
          <w:rtl w:val="0"/>
        </w:rPr>
        <w:t xml:space="preserve">BEAT</w:t>
      </w:r>
      <w:r w:rsidDel="00000000" w:rsidR="00000000" w:rsidRPr="00000000">
        <w:rPr>
          <w:rtl w:val="0"/>
        </w:rPr>
        <w:t xml:space="preserve"> (growth, margins, sentiment)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Bear Agent</w:t>
      </w:r>
      <w:r w:rsidDel="00000000" w:rsidR="00000000" w:rsidRPr="00000000">
        <w:rPr>
          <w:rtl w:val="0"/>
        </w:rPr>
        <w:t xml:space="preserve"> – Argues for an earnings </w:t>
      </w:r>
      <w:r w:rsidDel="00000000" w:rsidR="00000000" w:rsidRPr="00000000">
        <w:rPr>
          <w:i w:val="1"/>
          <w:iCs w:val="1"/>
          <w:rtl w:val="0"/>
        </w:rPr>
        <w:t xml:space="preserve">MISS</w:t>
      </w:r>
      <w:r w:rsidDel="00000000" w:rsidR="00000000" w:rsidRPr="00000000">
        <w:rPr>
          <w:rtl w:val="0"/>
        </w:rPr>
        <w:t xml:space="preserve"> (risks, revisions, headwinds)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Quant Agent</w:t>
      </w:r>
      <w:r w:rsidDel="00000000" w:rsidR="00000000" w:rsidRPr="00000000">
        <w:rPr>
          <w:rtl w:val="0"/>
        </w:rPr>
        <w:t xml:space="preserve"> – Purely statistical view (beat rates, revisions, pri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ce drift)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Consensus Agent</w:t>
      </w:r>
      <w:r w:rsidDel="00000000" w:rsidR="00000000" w:rsidRPr="00000000">
        <w:rPr>
          <w:rtl w:val="0"/>
        </w:rPr>
        <w:t xml:space="preserve"> – Weighs evidence and delivers the final call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operates independently, producing structured, auditable outputs. The Consensus Agent applies an explicit weighting framework (revisions, history, quant signals, qualitative factors).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Direction (Beat/Miss/Meet), confidence score, key drivers, and a full debate transcript.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fksynq9w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Different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Mimics real investment decision‑making</w:t>
        <w:br w:type="textWrapping"/>
        <w:t xml:space="preserve"> ✔ Reduces single‑model bias</w:t>
        <w:br w:type="textWrapping"/>
        <w:t xml:space="preserve"> ✔ Forces balanced reasoning (pros vs cons)</w:t>
        <w:br w:type="textWrapping"/>
        <w:t xml:space="preserve"> ✔ Produces explainable signals for PMs and risk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black box—it is a </w:t>
      </w:r>
      <w:r w:rsidDel="00000000" w:rsidR="00000000" w:rsidRPr="00000000">
        <w:rPr>
          <w:b w:val="1"/>
          <w:bCs w:val="1"/>
          <w:rtl w:val="0"/>
        </w:rPr>
        <w:t xml:space="preserve">machine‑generated investment committee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2rvq920yu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Scope (POC)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Universe: S&amp;P 500 / liquid earnings names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Inputs: Estimates, revisions, price action, fundamentals, news sentiment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Models: Hugging Face open‑source LLMs (API or local)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Evaluation: Hit rate, confidence calibration, post‑earnings alpha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8ntc4vmtw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Value to the Firm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Near‑Term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Earnings playbook for PMs and traders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Pre‑earnings risk flags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Faster, standardized earnings notes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Medium‑Term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Integration into research platforms (Bloomberg/BQL, internal tools)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Client‑facing explainable AI research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Long‑Term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Differentiated AI research IP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Scalable framework for other events (guidance, M&amp;A, macro)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za92kziv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Now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Agentic AI is emerging as the next evolution beyond single LLM prompts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Hugging Face ecosystem enables cost‑effective experimentation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Clear alignment with earnings‑driven alpha and AI strategy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c2glo9ak8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Ask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to proceed with a </w:t>
      </w:r>
      <w:r w:rsidDel="00000000" w:rsidR="00000000" w:rsidRPr="00000000">
        <w:rPr>
          <w:b w:val="1"/>
          <w:bCs w:val="1"/>
          <w:rtl w:val="0"/>
        </w:rPr>
        <w:t xml:space="preserve">time‑boxed research POC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commentRangeStart w:id="3"/>
      <w:commentRangeStart w:id="4"/>
      <w:r w:rsidDel="00000000" w:rsidR="00000000" w:rsidRPr="00000000">
        <w:rPr>
          <w:rtl w:val="0"/>
        </w:rPr>
        <w:t xml:space="preserve">4–6 weeks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Limited compute budget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Clear success metrics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Determine whether multi‑agent earnings debates deliver superior, explainable signals versus traditional approaches.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Earnings AI – Turning AI debates into investment edge.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nrico Santus" w:id="1" w:date="2026-01-20T16:38:14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an analyst that searches in structured and unstructured? that was my goal...</w:t>
      </w:r>
    </w:p>
  </w:comment>
  <w:comment w:author="Enrico Santus" w:id="2" w:date="2026-01-20T16:43:09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it, but you need a more complex architecture, made of tools that can access and organize the data, and some feedback systems... If you do zero shot, you perform bad</w:t>
      </w:r>
    </w:p>
  </w:comment>
  <w:comment w:author="Enrico Santus" w:id="3" w:date="2026-01-20T16:40:04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6-8 at least</w:t>
      </w:r>
    </w:p>
  </w:comment>
  <w:comment w:author="Enrico Santus" w:id="4" w:date="2026-01-20T16:41:03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week to define KPIs, 2 for you to get the data, 3 for modeling, 2 for tuning and interpreting the results, 2 for writing</w:t>
      </w:r>
    </w:p>
  </w:comment>
  <w:comment w:author="Enrico Santus" w:id="0" w:date="2026-01-20T16:37:35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specific? Why not AutoGen by MS?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