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3B5BA5" w:sz="16" w:space="12"/>
        </w:pBdr>
        <w:spacing w:after="300"/>
        <w:jc w:val="center"/>
      </w:pPr>
      <w:r>
        <w:rPr>
          <w:rFonts w:ascii="Calibri" w:cs="Calibri" w:eastAsia="Calibri" w:hAnsi="Calibri"/>
          <w:b/>
          <w:bCs/>
          <w:color w:val="1B2A4A"/>
          <w:spacing w:val="20"/>
          <w:sz w:val="30"/>
          <w:szCs w:val="30"/>
        </w:rPr>
        <w:t xml:space="preserve">SOFTWARE REQUIREMENTS SPECIFICATION</w:t>
      </w:r>
    </w:p>
    <w:p>
      <w:pPr>
        <w:spacing w:after="80"/>
        <w:jc w:val="center"/>
      </w:pPr>
      <w:r>
        <w:rPr>
          <w:rFonts w:ascii="Calibri" w:cs="Calibri" w:eastAsia="Calibri" w:hAnsi="Calibri"/>
          <w:b/>
          <w:bCs/>
          <w:color w:val="3B5BA5"/>
          <w:sz w:val="72"/>
          <w:szCs w:val="72"/>
        </w:rPr>
        <w:t xml:space="preserve">PRECEDENT</w:t>
      </w:r>
    </w:p>
    <w:p>
      <w:pPr>
        <w:spacing w:after="900"/>
        <w:jc w:val="center"/>
      </w:pPr>
      <w:r>
        <w:rPr>
          <w:rFonts w:ascii="Calibri" w:cs="Calibri" w:eastAsia="Calibri" w:hAnsi="Calibri"/>
          <w:i/>
          <w:iCs/>
          <w:color w:val="44546A"/>
          <w:sz w:val="26"/>
          <w:szCs w:val="26"/>
        </w:rPr>
        <w:t xml:space="preserve">V1 — Internal Policy Assurance Engine</w:t>
      </w:r>
    </w:p>
    <w:p>
      <w:pPr>
        <w:spacing w:after="60"/>
        <w:jc w:val="center"/>
      </w:pPr>
      <w:r>
        <w:rPr>
          <w:rFonts w:ascii="Calibri" w:cs="Calibri" w:eastAsia="Calibri" w:hAnsi="Calibri"/>
          <w:color w:val="44546A"/>
          <w:sz w:val="22"/>
          <w:szCs w:val="22"/>
        </w:rPr>
        <w:t xml:space="preserve">Document Version 1.0</w:t>
      </w:r>
    </w:p>
    <w:p>
      <w:pPr>
        <w:spacing w:after="60"/>
        <w:jc w:val="center"/>
      </w:pPr>
      <w:r>
        <w:rPr>
          <w:rFonts w:ascii="Calibri" w:cs="Calibri" w:eastAsia="Calibri" w:hAnsi="Calibri"/>
          <w:color w:val="44546A"/>
          <w:sz w:val="22"/>
          <w:szCs w:val="22"/>
        </w:rPr>
        <w:t xml:space="preserve">Status: Draft for Implementation</w:t>
      </w:r>
    </w:p>
    <w:p>
      <w:pPr>
        <w:spacing w:after="60"/>
        <w:jc w:val="center"/>
      </w:pPr>
      <w:r>
        <w:rPr>
          <w:rFonts w:ascii="Calibri" w:cs="Calibri" w:eastAsia="Calibri" w:hAnsi="Calibri"/>
          <w:color w:val="44546A"/>
          <w:sz w:val="22"/>
          <w:szCs w:val="22"/>
        </w:rPr>
        <w:t xml:space="preserve">Owner: Aahaan Khandelwal</w:t>
      </w:r>
    </w:p>
    <w:p>
      <w:pPr>
        <w:spacing w:after="1600"/>
        <w:jc w:val="center"/>
      </w:pPr>
      <w:r>
        <w:rPr>
          <w:rFonts w:ascii="Calibri" w:cs="Calibri" w:eastAsia="Calibri" w:hAnsi="Calibri"/>
          <w:color w:val="44546A"/>
          <w:sz w:val="22"/>
          <w:szCs w:val="22"/>
        </w:rPr>
        <w:t xml:space="preserve">October 2, 2026</w:t>
      </w:r>
    </w:p>
    <w:p>
      <w:r>
        <w:br w:type="page"/>
      </w:r>
    </w:p>
    <w:p>
      <w:pPr>
        <w:sectPr>
          <w:pgSz w:w="12240" w:h="15840" w:orient="portrait"/>
          <w:pgMar w:top="1080" w:right="1260" w:bottom="1080" w:left="1260" w:header="708" w:footer="708" w:gutter="0"/>
          <w:pgNumType/>
          <w:docGrid w:linePitch="360"/>
        </w:sectPr>
      </w:pPr>
    </w:p>
    <w:p>
      <w:pPr>
        <w:pStyle w:val="Heading2"/>
        <w:spacing w:after="140" w:before="320"/>
      </w:pPr>
      <w:r>
        <w:rPr>
          <w:rFonts w:ascii="Calibri" w:cs="Calibri" w:eastAsia="Calibri" w:hAnsi="Calibri"/>
          <w:b/>
          <w:bCs/>
          <w:color w:val="3B5BA5"/>
          <w:sz w:val="25"/>
          <w:szCs w:val="25"/>
        </w:rPr>
        <w:t xml:space="preserve">Table of Contents</w:t>
      </w:r>
    </w:p>
    <w:p>
      <w:pPr>
        <w:spacing w:after="140"/>
        <w:ind w:left="0"/>
      </w:pPr>
      <w:r>
        <w:rPr>
          <w:rFonts w:ascii="Calibri" w:cs="Calibri" w:eastAsia="Calibri" w:hAnsi="Calibri"/>
          <w:b/>
          <w:bCs/>
          <w:color w:val="1B2A4A"/>
          <w:sz w:val="23"/>
          <w:szCs w:val="23"/>
        </w:rPr>
        <w:t xml:space="preserve">1   </w:t>
      </w:r>
      <w:r>
        <w:rPr>
          <w:rFonts w:ascii="Calibri" w:cs="Calibri" w:eastAsia="Calibri" w:hAnsi="Calibri"/>
          <w:b/>
          <w:bCs/>
          <w:color w:val="1B2A4A"/>
          <w:sz w:val="23"/>
          <w:szCs w:val="23"/>
        </w:rPr>
        <w:t xml:space="preserve">Introduction</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1.1  Purpose</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1.2  Scope</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1.3  Definitions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1.4  References</w:t>
      </w:r>
    </w:p>
    <w:p>
      <w:pPr>
        <w:spacing w:after="140"/>
        <w:ind w:left="0"/>
      </w:pPr>
      <w:r>
        <w:rPr>
          <w:rFonts w:ascii="Calibri" w:cs="Calibri" w:eastAsia="Calibri" w:hAnsi="Calibri"/>
          <w:b/>
          <w:bCs/>
          <w:color w:val="1B2A4A"/>
          <w:sz w:val="23"/>
          <w:szCs w:val="23"/>
        </w:rPr>
        <w:t xml:space="preserve">2   </w:t>
      </w:r>
      <w:r>
        <w:rPr>
          <w:rFonts w:ascii="Calibri" w:cs="Calibri" w:eastAsia="Calibri" w:hAnsi="Calibri"/>
          <w:b/>
          <w:bCs/>
          <w:color w:val="1B2A4A"/>
          <w:sz w:val="23"/>
          <w:szCs w:val="23"/>
        </w:rPr>
        <w:t xml:space="preserve">Overall Description</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2.1  Product Perspective</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2.2  Product Functions (Summary)</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2.3  User Characteristics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2.4  Constraints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2.5  Assumptions and Dependencies</w:t>
      </w:r>
    </w:p>
    <w:p>
      <w:pPr>
        <w:spacing w:after="140"/>
        <w:ind w:left="0"/>
      </w:pPr>
      <w:r>
        <w:rPr>
          <w:rFonts w:ascii="Calibri" w:cs="Calibri" w:eastAsia="Calibri" w:hAnsi="Calibri"/>
          <w:b/>
          <w:bCs/>
          <w:color w:val="1B2A4A"/>
          <w:sz w:val="23"/>
          <w:szCs w:val="23"/>
        </w:rPr>
        <w:t xml:space="preserve">3   </w:t>
      </w:r>
      <w:r>
        <w:rPr>
          <w:rFonts w:ascii="Calibri" w:cs="Calibri" w:eastAsia="Calibri" w:hAnsi="Calibri"/>
          <w:b/>
          <w:bCs/>
          <w:color w:val="1B2A4A"/>
          <w:sz w:val="23"/>
          <w:szCs w:val="23"/>
        </w:rPr>
        <w:t xml:space="preserve">System Architecture</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3.1  Pipeline (Fixed Order, Deterministic, No Agent Negotiation)</w:t>
      </w:r>
    </w:p>
    <w:p>
      <w:pPr>
        <w:spacing w:after="140"/>
        <w:ind w:left="0"/>
      </w:pPr>
      <w:r>
        <w:rPr>
          <w:rFonts w:ascii="Calibri" w:cs="Calibri" w:eastAsia="Calibri" w:hAnsi="Calibri"/>
          <w:b/>
          <w:bCs/>
          <w:color w:val="1B2A4A"/>
          <w:sz w:val="23"/>
          <w:szCs w:val="23"/>
        </w:rPr>
        <w:t xml:space="preserve">4   </w:t>
      </w:r>
      <w:r>
        <w:rPr>
          <w:rFonts w:ascii="Calibri" w:cs="Calibri" w:eastAsia="Calibri" w:hAnsi="Calibri"/>
          <w:b/>
          <w:bCs/>
          <w:color w:val="1B2A4A"/>
          <w:sz w:val="23"/>
          <w:szCs w:val="23"/>
        </w:rPr>
        <w:t xml:space="preserve">Functional Requirements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4.1  Ingestion (FR-1.x)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4.2  Retrieval &amp; Sub-Question Handling (FR-2.x)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4.3  Authority &amp; Applicability Filtering (FR-3.x)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4.4  Strict Context Boundary (FR-4.x)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4.5  Claim Extraction &amp; Citation (FR-5.x)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4.6  Confidence Scoring (FR-6.x)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4.7  Refusal Gate (FR-7.x)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4.8  Audit Trace (FR-8.x)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4.9  Permissions / Data Isolation (FR-9.x)</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4.10  Determinism (FR-10.x)</w:t>
      </w:r>
    </w:p>
    <w:p>
      <w:pPr>
        <w:spacing w:after="140"/>
        <w:ind w:left="0"/>
      </w:pPr>
      <w:r>
        <w:rPr>
          <w:rFonts w:ascii="Calibri" w:cs="Calibri" w:eastAsia="Calibri" w:hAnsi="Calibri"/>
          <w:b/>
          <w:bCs/>
          <w:color w:val="1B2A4A"/>
          <w:sz w:val="23"/>
          <w:szCs w:val="23"/>
        </w:rPr>
        <w:t xml:space="preserve">5   </w:t>
      </w:r>
      <w:r>
        <w:rPr>
          <w:rFonts w:ascii="Calibri" w:cs="Calibri" w:eastAsia="Calibri" w:hAnsi="Calibri"/>
          <w:b/>
          <w:bCs/>
          <w:color w:val="1B2A4A"/>
          <w:sz w:val="23"/>
          <w:szCs w:val="23"/>
        </w:rPr>
        <w:t xml:space="preserve">Data Model (Core Entities)</w:t>
      </w:r>
    </w:p>
    <w:p>
      <w:pPr>
        <w:spacing w:after="140"/>
        <w:ind w:left="0"/>
      </w:pPr>
      <w:r>
        <w:rPr>
          <w:rFonts w:ascii="Calibri" w:cs="Calibri" w:eastAsia="Calibri" w:hAnsi="Calibri"/>
          <w:b/>
          <w:bCs/>
          <w:color w:val="1B2A4A"/>
          <w:sz w:val="23"/>
          <w:szCs w:val="23"/>
        </w:rPr>
        <w:t xml:space="preserve">6   </w:t>
      </w:r>
      <w:r>
        <w:rPr>
          <w:rFonts w:ascii="Calibri" w:cs="Calibri" w:eastAsia="Calibri" w:hAnsi="Calibri"/>
          <w:b/>
          <w:bCs/>
          <w:color w:val="1B2A4A"/>
          <w:sz w:val="23"/>
          <w:szCs w:val="23"/>
        </w:rPr>
        <w:t xml:space="preserve">External Interface Requirements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6.1  POST /ingest</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6.2  POST /query</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6.3  GET /trace/{trace_id}</w:t>
      </w:r>
    </w:p>
    <w:p>
      <w:pPr>
        <w:spacing w:after="140"/>
        <w:ind w:left="0"/>
      </w:pPr>
      <w:r>
        <w:rPr>
          <w:rFonts w:ascii="Calibri" w:cs="Calibri" w:eastAsia="Calibri" w:hAnsi="Calibri"/>
          <w:b/>
          <w:bCs/>
          <w:color w:val="1B2A4A"/>
          <w:sz w:val="23"/>
          <w:szCs w:val="23"/>
        </w:rPr>
        <w:t xml:space="preserve">7   </w:t>
      </w:r>
      <w:r>
        <w:rPr>
          <w:rFonts w:ascii="Calibri" w:cs="Calibri" w:eastAsia="Calibri" w:hAnsi="Calibri"/>
          <w:b/>
          <w:bCs/>
          <w:color w:val="1B2A4A"/>
          <w:sz w:val="23"/>
          <w:szCs w:val="23"/>
        </w:rPr>
        <w:t xml:space="preserve">Non-Functional Requirements</w:t>
      </w:r>
    </w:p>
    <w:p>
      <w:pPr>
        <w:spacing w:after="140"/>
        <w:ind w:left="0"/>
      </w:pPr>
      <w:r>
        <w:rPr>
          <w:rFonts w:ascii="Calibri" w:cs="Calibri" w:eastAsia="Calibri" w:hAnsi="Calibri"/>
          <w:b/>
          <w:bCs/>
          <w:color w:val="1B2A4A"/>
          <w:sz w:val="23"/>
          <w:szCs w:val="23"/>
        </w:rPr>
        <w:t xml:space="preserve">8   </w:t>
      </w:r>
      <w:r>
        <w:rPr>
          <w:rFonts w:ascii="Calibri" w:cs="Calibri" w:eastAsia="Calibri" w:hAnsi="Calibri"/>
          <w:b/>
          <w:bCs/>
          <w:color w:val="1B2A4A"/>
          <w:sz w:val="23"/>
          <w:szCs w:val="23"/>
        </w:rPr>
        <w:t xml:space="preserve">Failure Modes — Explicit Test Requirements</w:t>
      </w:r>
    </w:p>
    <w:p>
      <w:pPr>
        <w:spacing w:after="140"/>
        <w:ind w:left="0"/>
      </w:pPr>
      <w:r>
        <w:rPr>
          <w:rFonts w:ascii="Calibri" w:cs="Calibri" w:eastAsia="Calibri" w:hAnsi="Calibri"/>
          <w:b/>
          <w:bCs/>
          <w:color w:val="1B2A4A"/>
          <w:sz w:val="23"/>
          <w:szCs w:val="23"/>
        </w:rPr>
        <w:t xml:space="preserve">9   </w:t>
      </w:r>
      <w:r>
        <w:rPr>
          <w:rFonts w:ascii="Calibri" w:cs="Calibri" w:eastAsia="Calibri" w:hAnsi="Calibri"/>
          <w:b/>
          <w:bCs/>
          <w:color w:val="1B2A4A"/>
          <w:sz w:val="23"/>
          <w:szCs w:val="23"/>
        </w:rPr>
        <w:t xml:space="preserve">Evaluation &amp; Acceptance Criteria</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9.1  Golden Dataset</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9.2  Required Metrics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9.3  Baselines</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9.4  Regression Gate</w:t>
      </w:r>
    </w:p>
    <w:p>
      <w:pPr>
        <w:spacing w:after="90"/>
        <w:ind w:left="431"/>
      </w:pPr>
      <w:r>
        <w:rPr>
          <w:rFonts w:ascii="Calibri" w:cs="Calibri" w:eastAsia="Calibri" w:hAnsi="Calibri"/>
          <w:b w:val="false"/>
          <w:bCs w:val="false"/>
          <w:color w:val="44546A"/>
          <w:sz w:val="21"/>
          <w:szCs w:val="21"/>
        </w:rPr>
        <w:t xml:space="preserve"/>
      </w:r>
      <w:r>
        <w:rPr>
          <w:rFonts w:ascii="Calibri" w:cs="Calibri" w:eastAsia="Calibri" w:hAnsi="Calibri"/>
          <w:b w:val="false"/>
          <w:bCs w:val="false"/>
          <w:color w:val="44546A"/>
          <w:sz w:val="21"/>
          <w:szCs w:val="21"/>
        </w:rPr>
        <w:t xml:space="preserve">9.5  Acceptance Criteria for "V1 Done"</w:t>
      </w:r>
    </w:p>
    <w:p>
      <w:pPr>
        <w:spacing w:after="140"/>
        <w:ind w:left="0"/>
      </w:pPr>
      <w:r>
        <w:rPr>
          <w:rFonts w:ascii="Calibri" w:cs="Calibri" w:eastAsia="Calibri" w:hAnsi="Calibri"/>
          <w:b/>
          <w:bCs/>
          <w:color w:val="1B2A4A"/>
          <w:sz w:val="23"/>
          <w:szCs w:val="23"/>
        </w:rPr>
        <w:t xml:space="preserve">10   </w:t>
      </w:r>
      <w:r>
        <w:rPr>
          <w:rFonts w:ascii="Calibri" w:cs="Calibri" w:eastAsia="Calibri" w:hAnsi="Calibri"/>
          <w:b/>
          <w:bCs/>
          <w:color w:val="1B2A4A"/>
          <w:sz w:val="23"/>
          <w:szCs w:val="23"/>
        </w:rPr>
        <w:t xml:space="preserve">Out of Scope for V1 (Explicit Non-Goals)</w:t>
      </w:r>
    </w:p>
    <w:p>
      <w:pPr>
        <w:spacing w:after="140"/>
        <w:ind w:left="0"/>
      </w:pPr>
      <w:r>
        <w:rPr>
          <w:rFonts w:ascii="Calibri" w:cs="Calibri" w:eastAsia="Calibri" w:hAnsi="Calibri"/>
          <w:b/>
          <w:bCs/>
          <w:color w:val="1B2A4A"/>
          <w:sz w:val="23"/>
          <w:szCs w:val="23"/>
        </w:rPr>
        <w:t xml:space="preserve">11   </w:t>
      </w:r>
      <w:r>
        <w:rPr>
          <w:rFonts w:ascii="Calibri" w:cs="Calibri" w:eastAsia="Calibri" w:hAnsi="Calibri"/>
          <w:b/>
          <w:bCs/>
          <w:color w:val="1B2A4A"/>
          <w:sz w:val="23"/>
          <w:szCs w:val="23"/>
        </w:rPr>
        <w:t xml:space="preserve">Open Questions (Resolve During Implementation)</w:t>
      </w:r>
    </w:p>
    <w:p>
      <w:r>
        <w:br w:type="page"/>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pBdr>
          <w:bottom w:val="single" w:color="3B5BA5" w:sz="10" w:space="4"/>
        </w:pBdr>
        <w:spacing w:after="200" w:before="480"/>
      </w:pPr>
      <w:r>
        <w:rPr>
          <w:rFonts w:ascii="Calibri" w:cs="Calibri" w:eastAsia="Calibri" w:hAnsi="Calibri"/>
          <w:b/>
          <w:bCs/>
          <w:color w:val="1B2A4A"/>
          <w:sz w:val="32"/>
          <w:szCs w:val="32"/>
        </w:rPr>
        <w:t xml:space="preserve">1  Introduction</w:t>
      </w:r>
    </w:p>
    <w:p>
      <w:pPr>
        <w:pStyle w:val="Heading2"/>
        <w:spacing w:after="140" w:before="320"/>
      </w:pPr>
      <w:r>
        <w:rPr>
          <w:rFonts w:ascii="Calibri" w:cs="Calibri" w:eastAsia="Calibri" w:hAnsi="Calibri"/>
          <w:b/>
          <w:bCs/>
          <w:color w:val="3B5BA5"/>
          <w:sz w:val="25"/>
          <w:szCs w:val="25"/>
        </w:rPr>
        <w:t xml:space="preserve">1.1  Purpose</w:t>
      </w:r>
    </w:p>
    <w:p>
      <w:pPr>
        <w:spacing w:after="160" w:line="276"/>
      </w:pPr>
      <w:r>
        <w:rPr>
          <w:rFonts w:ascii="Calibri" w:cs="Calibri" w:eastAsia="Calibri" w:hAnsi="Calibri"/>
          <w:sz w:val="22"/>
          <w:szCs w:val="22"/>
        </w:rPr>
        <w:t xml:space="preserve">This document specifies the requirements for Precedent V1: a retrieval-augmented system that answers internal policy questions for financial-institution employees, and refuses or flags an answer rather than guessing when the retrieved evidence is not authoritative, applicable, current, or sufficient.</w:t>
      </w:r>
    </w:p>
    <w:p>
      <w:pPr>
        <w:spacing w:after="160" w:line="276"/>
      </w:pPr>
      <w:r>
        <w:rPr>
          <w:rFonts w:ascii="Calibri" w:cs="Calibri" w:eastAsia="Calibri" w:hAnsi="Calibri"/>
          <w:sz w:val="22"/>
          <w:szCs w:val="22"/>
        </w:rPr>
        <w:t xml:space="preserve">This SRS is the implementation contract. Every module built should trace back to a requirement here; every requirement here should be testable by something in the evaluation harness (Section 9).</w:t>
      </w:r>
    </w:p>
    <w:p>
      <w:pPr>
        <w:pStyle w:val="Heading2"/>
        <w:spacing w:after="140" w:before="320"/>
      </w:pPr>
      <w:r>
        <w:rPr>
          <w:rFonts w:ascii="Calibri" w:cs="Calibri" w:eastAsia="Calibri" w:hAnsi="Calibri"/>
          <w:b/>
          <w:bCs/>
          <w:color w:val="3B5BA5"/>
          <w:sz w:val="25"/>
          <w:szCs w:val="25"/>
        </w:rPr>
        <w:t xml:space="preserve">1.2  Scope</w:t>
      </w:r>
    </w:p>
    <w:p>
      <w:pPr>
        <w:spacing w:after="160" w:line="276"/>
      </w:pPr>
      <w:r>
        <w:rPr>
          <w:rFonts w:ascii="Calibri" w:cs="Calibri" w:eastAsia="Calibri" w:hAnsi="Calibri"/>
          <w:sz w:val="22"/>
          <w:szCs w:val="22"/>
        </w:rPr>
        <w:t xml:space="preserve">V1 is a single-tenant, API-first backend (no UI required) that:</w:t>
      </w:r>
    </w:p>
    <w:p>
      <w:pPr>
        <w:pStyle w:val="ListParagraph"/>
        <w:numPr>
          <w:ilvl w:val="0"/>
          <w:numId w:val="2"/>
        </w:numPr>
        <w:spacing w:after="80"/>
      </w:pPr>
      <w:r>
        <w:rPr>
          <w:rFonts w:ascii="Calibri" w:cs="Calibri" w:eastAsia="Calibri" w:hAnsi="Calibri"/>
          <w:sz w:val="22"/>
          <w:szCs w:val="22"/>
        </w:rPr>
        <w:t xml:space="preserve">Ingests a corpus of internal policy documents with authority metadata.</w:t>
      </w:r>
    </w:p>
    <w:p>
      <w:pPr>
        <w:pStyle w:val="ListParagraph"/>
        <w:numPr>
          <w:ilvl w:val="0"/>
          <w:numId w:val="2"/>
        </w:numPr>
        <w:spacing w:after="80"/>
      </w:pPr>
      <w:r>
        <w:rPr>
          <w:rFonts w:ascii="Calibri" w:cs="Calibri" w:eastAsia="Calibri" w:hAnsi="Calibri"/>
          <w:sz w:val="22"/>
          <w:szCs w:val="22"/>
        </w:rPr>
        <w:t xml:space="preserve">Answers natural-language questions about that corpus.</w:t>
      </w:r>
    </w:p>
    <w:p>
      <w:pPr>
        <w:pStyle w:val="ListParagraph"/>
        <w:numPr>
          <w:ilvl w:val="0"/>
          <w:numId w:val="2"/>
        </w:numPr>
        <w:spacing w:after="80"/>
      </w:pPr>
      <w:r>
        <w:rPr>
          <w:rFonts w:ascii="Calibri" w:cs="Calibri" w:eastAsia="Calibri" w:hAnsi="Calibri"/>
          <w:sz w:val="22"/>
          <w:szCs w:val="22"/>
        </w:rPr>
        <w:t xml:space="preserve">Refuses to answer when evidence is missing, stale, conflicting, or insufficiently applicable.</w:t>
      </w:r>
    </w:p>
    <w:p>
      <w:pPr>
        <w:pStyle w:val="ListParagraph"/>
        <w:numPr>
          <w:ilvl w:val="0"/>
          <w:numId w:val="2"/>
        </w:numPr>
        <w:spacing w:after="80"/>
      </w:pPr>
      <w:r>
        <w:rPr>
          <w:rFonts w:ascii="Calibri" w:cs="Calibri" w:eastAsia="Calibri" w:hAnsi="Calibri"/>
          <w:sz w:val="22"/>
          <w:szCs w:val="22"/>
        </w:rPr>
        <w:t xml:space="preserve">Produces a citation and a reconstructable audit trace for every answer.</w:t>
      </w:r>
    </w:p>
    <w:p>
      <w:pPr>
        <w:pStyle w:val="ListParagraph"/>
        <w:numPr>
          <w:ilvl w:val="0"/>
          <w:numId w:val="2"/>
        </w:numPr>
        <w:spacing w:after="80"/>
      </w:pPr>
      <w:r>
        <w:rPr>
          <w:rFonts w:ascii="Calibri" w:cs="Calibri" w:eastAsia="Calibri" w:hAnsi="Calibri"/>
          <w:sz w:val="22"/>
          <w:szCs w:val="22"/>
        </w:rPr>
        <w:t xml:space="preserve">Is evaluated against a golden dataset with quantified accuracy, hallucination rate, false-abstention rate, and cost/latency numbers.</w:t>
      </w:r>
    </w:p>
    <w:p>
      <w:pPr>
        <w:spacing w:after="160" w:line="276"/>
      </w:pPr>
      <w:r>
        <w:rPr>
          <w:rFonts w:ascii="Calibri" w:cs="Calibri" w:eastAsia="Calibri" w:hAnsi="Calibri"/>
          <w:sz w:val="22"/>
          <w:szCs w:val="22"/>
        </w:rPr>
        <w:t xml:space="preserve">V1 is explicitly not: a customer-facing product, a multi-tenant SaaS, an integration with any third-party enterprise system (Glean / Microsoft / SharePoint, etc.), or a system with real permission or access-control enforcement (see Section 4.9 — flagged, not built, in V1).</w:t>
      </w:r>
    </w:p>
    <w:p>
      <w:pPr>
        <w:pStyle w:val="Heading2"/>
        <w:spacing w:after="140" w:before="320"/>
      </w:pPr>
      <w:r>
        <w:rPr>
          <w:rFonts w:ascii="Calibri" w:cs="Calibri" w:eastAsia="Calibri" w:hAnsi="Calibri"/>
          <w:b/>
          <w:bCs/>
          <w:color w:val="3B5BA5"/>
          <w:sz w:val="25"/>
          <w:szCs w:val="25"/>
        </w:rPr>
        <w:t xml:space="preserve">1.3  Definitions</w:t>
      </w:r>
    </w:p>
    <w:tbl>
      <w:tblPr>
        <w:tblW w:type="dxa" w:w="9500"/>
        <w:tblBorders>
          <w:top w:val="single" w:color="C7CEDD" w:sz="4"/>
          <w:left w:val="single" w:color="C7CEDD" w:sz="4"/>
          <w:bottom w:val="single" w:color="C7CEDD" w:sz="4"/>
          <w:right w:val="single" w:color="C7CEDD" w:sz="4"/>
          <w:insideH w:val="single" w:color="C7CEDD" w:sz="2"/>
          <w:insideV w:val="single" w:color="C7CEDD" w:sz="2"/>
        </w:tblBorders>
      </w:tblPr>
      <w:tblGrid>
        <w:gridCol w:w="2200"/>
        <w:gridCol w:w="7300"/>
      </w:tblGrid>
      <w:tr>
        <w:trPr>
          <w:tblHeader/>
        </w:trPr>
        <w:tc>
          <w:tcPr>
            <w:tcW w:type="dxa" w:w="22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Term</w:t>
            </w:r>
          </w:p>
        </w:tc>
        <w:tc>
          <w:tcPr>
            <w:tcW w:type="dxa" w:w="73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Meaning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Chunk</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 stored, embedded unit of ingested text, carrying authority metadata</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Claim</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 single factual assertion extracted from a generated answer</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Citation</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 claim tied to an exact quoted span within a specific chunk</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Authority</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Whether a chunk is the governing source for a given question (vs. merely topically relevant)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Applicability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Whether an authoritative chunk's rule actually applies to the specifics of the question (jurisdiction, department, entity type, etc.)</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Refusal</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 code-enforced decision to withhold an answer, with a stated reason</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Trace</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The full structured log of one query's journey through the pipeline</w:t>
            </w:r>
          </w:p>
        </w:tc>
      </w:tr>
    </w:tbl>
    <w:p>
      <w:pPr>
        <w:pStyle w:val="Heading2"/>
        <w:spacing w:after="140" w:before="320"/>
      </w:pPr>
      <w:r>
        <w:rPr>
          <w:rFonts w:ascii="Calibri" w:cs="Calibri" w:eastAsia="Calibri" w:hAnsi="Calibri"/>
          <w:b/>
          <w:bCs/>
          <w:color w:val="3B5BA5"/>
          <w:sz w:val="25"/>
          <w:szCs w:val="25"/>
        </w:rPr>
        <w:t xml:space="preserve">1.4  References</w:t>
      </w:r>
    </w:p>
    <w:p>
      <w:pPr>
        <w:pStyle w:val="ListParagraph"/>
        <w:numPr>
          <w:ilvl w:val="0"/>
          <w:numId w:val="2"/>
        </w:numPr>
        <w:spacing w:after="80"/>
      </w:pPr>
      <w:r>
        <w:rPr>
          <w:rFonts w:ascii="Calibri" w:cs="Calibri" w:eastAsia="Calibri" w:hAnsi="Calibri"/>
          <w:sz w:val="22"/>
          <w:szCs w:val="22"/>
        </w:rPr>
        <w:t xml:space="preserve">Existing codebase: ARA v0 (FastAPI + Groq + ChromaDB) — see internal Quality Report for known defects being fixed in this SRS.</w:t>
      </w:r>
    </w:p>
    <w:p>
      <w:pPr>
        <w:pStyle w:val="ListParagraph"/>
        <w:numPr>
          <w:ilvl w:val="0"/>
          <w:numId w:val="2"/>
        </w:numPr>
        <w:spacing w:after="80"/>
      </w:pPr>
      <w:r>
        <w:rPr>
          <w:rFonts w:ascii="Calibri" w:cs="Calibri" w:eastAsia="Calibri" w:hAnsi="Calibri"/>
          <w:sz w:val="22"/>
          <w:szCs w:val="22"/>
        </w:rPr>
        <w:t xml:space="preserve">Prior design decisions: three-system architecture (RAG Engine / Reliability Engine / Evaluation &amp; Observability), modular-pipeline-over-multi-agent decision, auditability requirement.</w:t>
      </w:r>
    </w:p>
    <w:p>
      <w:pPr>
        <w:pStyle w:val="Heading1"/>
        <w:pBdr>
          <w:bottom w:val="single" w:color="3B5BA5" w:sz="10" w:space="4"/>
        </w:pBdr>
        <w:spacing w:after="200" w:before="480"/>
      </w:pPr>
      <w:r>
        <w:rPr>
          <w:rFonts w:ascii="Calibri" w:cs="Calibri" w:eastAsia="Calibri" w:hAnsi="Calibri"/>
          <w:b/>
          <w:bCs/>
          <w:color w:val="1B2A4A"/>
          <w:sz w:val="32"/>
          <w:szCs w:val="32"/>
        </w:rPr>
        <w:t xml:space="preserve">2  Overall Description</w:t>
      </w:r>
    </w:p>
    <w:p>
      <w:pPr>
        <w:pStyle w:val="Heading2"/>
        <w:spacing w:after="140" w:before="320"/>
      </w:pPr>
      <w:r>
        <w:rPr>
          <w:rFonts w:ascii="Calibri" w:cs="Calibri" w:eastAsia="Calibri" w:hAnsi="Calibri"/>
          <w:b/>
          <w:bCs/>
          <w:color w:val="3B5BA5"/>
          <w:sz w:val="25"/>
          <w:szCs w:val="25"/>
        </w:rPr>
        <w:t xml:space="preserve">2.1  Product Perspective</w:t>
      </w:r>
    </w:p>
    <w:p>
      <w:pPr>
        <w:spacing w:after="160" w:line="276"/>
      </w:pPr>
      <w:r>
        <w:rPr>
          <w:rFonts w:ascii="Calibri" w:cs="Calibri" w:eastAsia="Calibri" w:hAnsi="Calibri"/>
          <w:sz w:val="22"/>
          <w:szCs w:val="22"/>
        </w:rPr>
        <w:t xml:space="preserve">Precedent V1 is a standalone backend service. It owns its own ingestion, retrieval, and generation — it does not integrate with any external knowledge platform in V1. The architecture assumes that a future version could sit downstream of an existing enterprise RAG system's candidate answer, but V1 builds and controls the full pipeline end to end.</w:t>
      </w:r>
    </w:p>
    <w:p>
      <w:pPr>
        <w:pStyle w:val="Heading2"/>
        <w:spacing w:after="140" w:before="320"/>
      </w:pPr>
      <w:r>
        <w:rPr>
          <w:rFonts w:ascii="Calibri" w:cs="Calibri" w:eastAsia="Calibri" w:hAnsi="Calibri"/>
          <w:b/>
          <w:bCs/>
          <w:color w:val="3B5BA5"/>
          <w:sz w:val="25"/>
          <w:szCs w:val="25"/>
        </w:rPr>
        <w:t xml:space="preserve">2.2  Product Functions (Summary)</w:t>
      </w:r>
    </w:p>
    <w:p>
      <w:pPr>
        <w:pStyle w:val="ListParagraph"/>
        <w:numPr>
          <w:ilvl w:val="0"/>
          <w:numId w:val="3"/>
        </w:numPr>
        <w:spacing w:after="80"/>
      </w:pPr>
      <w:r>
        <w:rPr>
          <w:rFonts w:ascii="Calibri" w:cs="Calibri" w:eastAsia="Calibri" w:hAnsi="Calibri"/>
          <w:sz w:val="22"/>
          <w:szCs w:val="22"/>
        </w:rPr>
        <w:t xml:space="preserve">Ingest policy documents with structured authority metadata.</w:t>
      </w:r>
    </w:p>
    <w:p>
      <w:pPr>
        <w:pStyle w:val="ListParagraph"/>
        <w:numPr>
          <w:ilvl w:val="0"/>
          <w:numId w:val="3"/>
        </w:numPr>
        <w:spacing w:after="80"/>
      </w:pPr>
      <w:r>
        <w:rPr>
          <w:rFonts w:ascii="Calibri" w:cs="Calibri" w:eastAsia="Calibri" w:hAnsi="Calibri"/>
          <w:sz w:val="22"/>
          <w:szCs w:val="22"/>
        </w:rPr>
        <w:t xml:space="preserve">Answer a natural-language question, decomposed into sub-questions as needed.</w:t>
      </w:r>
    </w:p>
    <w:p>
      <w:pPr>
        <w:pStyle w:val="ListParagraph"/>
        <w:numPr>
          <w:ilvl w:val="0"/>
          <w:numId w:val="3"/>
        </w:numPr>
        <w:spacing w:after="80"/>
      </w:pPr>
      <w:r>
        <w:rPr>
          <w:rFonts w:ascii="Calibri" w:cs="Calibri" w:eastAsia="Calibri" w:hAnsi="Calibri"/>
          <w:sz w:val="22"/>
          <w:szCs w:val="22"/>
        </w:rPr>
        <w:t xml:space="preserve">Retrieve, filter, and rank evidence — not just by semantic similarity, but by authority, applicability, and temporal validity.</w:t>
      </w:r>
    </w:p>
    <w:p>
      <w:pPr>
        <w:pStyle w:val="ListParagraph"/>
        <w:numPr>
          <w:ilvl w:val="0"/>
          <w:numId w:val="3"/>
        </w:numPr>
        <w:spacing w:after="80"/>
      </w:pPr>
      <w:r>
        <w:rPr>
          <w:rFonts w:ascii="Calibri" w:cs="Calibri" w:eastAsia="Calibri" w:hAnsi="Calibri"/>
          <w:sz w:val="22"/>
          <w:szCs w:val="22"/>
        </w:rPr>
        <w:t xml:space="preserve">Generate an answer strictly grounded in surviving evidence, with per-claim citations.</w:t>
      </w:r>
    </w:p>
    <w:p>
      <w:pPr>
        <w:pStyle w:val="ListParagraph"/>
        <w:numPr>
          <w:ilvl w:val="0"/>
          <w:numId w:val="3"/>
        </w:numPr>
        <w:spacing w:after="80"/>
      </w:pPr>
      <w:r>
        <w:rPr>
          <w:rFonts w:ascii="Calibri" w:cs="Calibri" w:eastAsia="Calibri" w:hAnsi="Calibri"/>
          <w:sz w:val="22"/>
          <w:szCs w:val="22"/>
        </w:rPr>
        <w:t xml:space="preserve">Score confidence from evidence coverage (not self-reported by the generator).</w:t>
      </w:r>
    </w:p>
    <w:p>
      <w:pPr>
        <w:pStyle w:val="ListParagraph"/>
        <w:numPr>
          <w:ilvl w:val="0"/>
          <w:numId w:val="3"/>
        </w:numPr>
        <w:spacing w:after="80"/>
      </w:pPr>
      <w:r>
        <w:rPr>
          <w:rFonts w:ascii="Calibri" w:cs="Calibri" w:eastAsia="Calibri" w:hAnsi="Calibri"/>
          <w:sz w:val="22"/>
          <w:szCs w:val="22"/>
        </w:rPr>
        <w:t xml:space="preserve">Refuse, in code, when confidence is below threshold — with a human-readable reason.</w:t>
      </w:r>
    </w:p>
    <w:p>
      <w:pPr>
        <w:pStyle w:val="ListParagraph"/>
        <w:numPr>
          <w:ilvl w:val="0"/>
          <w:numId w:val="3"/>
        </w:numPr>
        <w:spacing w:after="80"/>
      </w:pPr>
      <w:r>
        <w:rPr>
          <w:rFonts w:ascii="Calibri" w:cs="Calibri" w:eastAsia="Calibri" w:hAnsi="Calibri"/>
          <w:sz w:val="22"/>
          <w:szCs w:val="22"/>
        </w:rPr>
        <w:t xml:space="preserve">Log a full audit trace per query.</w:t>
      </w:r>
    </w:p>
    <w:p>
      <w:pPr>
        <w:pStyle w:val="ListParagraph"/>
        <w:numPr>
          <w:ilvl w:val="0"/>
          <w:numId w:val="3"/>
        </w:numPr>
        <w:spacing w:after="80"/>
      </w:pPr>
      <w:r>
        <w:rPr>
          <w:rFonts w:ascii="Calibri" w:cs="Calibri" w:eastAsia="Calibri" w:hAnsi="Calibri"/>
          <w:sz w:val="22"/>
          <w:szCs w:val="22"/>
        </w:rPr>
        <w:t xml:space="preserve">Evaluate itself continuously against a golden dataset with baseline comparisons.</w:t>
      </w:r>
    </w:p>
    <w:p>
      <w:pPr>
        <w:pStyle w:val="Heading2"/>
        <w:spacing w:after="140" w:before="320"/>
      </w:pPr>
      <w:r>
        <w:rPr>
          <w:rFonts w:ascii="Calibri" w:cs="Calibri" w:eastAsia="Calibri" w:hAnsi="Calibri"/>
          <w:b/>
          <w:bCs/>
          <w:color w:val="3B5BA5"/>
          <w:sz w:val="25"/>
          <w:szCs w:val="25"/>
        </w:rPr>
        <w:t xml:space="preserve">2.3  User Characteristics</w:t>
      </w:r>
    </w:p>
    <w:p>
      <w:pPr>
        <w:spacing w:after="160" w:line="276"/>
      </w:pPr>
      <w:r>
        <w:rPr>
          <w:rFonts w:ascii="Calibri" w:cs="Calibri" w:eastAsia="Calibri" w:hAnsi="Calibri"/>
          <w:sz w:val="22"/>
          <w:szCs w:val="22"/>
        </w:rPr>
        <w:t xml:space="preserve">Primary user (simulated in V1, no real auth/identity system): a bank or NBFC employee (e.g., loan officer, compliance analyst) asking about internal lending/compliance policy. Not necessarily technical — answers must be in plain language, with citations that are verifiable but not intrusive.</w:t>
      </w:r>
    </w:p>
    <w:p>
      <w:pPr>
        <w:pStyle w:val="Heading2"/>
        <w:spacing w:after="140" w:before="320"/>
      </w:pPr>
      <w:r>
        <w:rPr>
          <w:rFonts w:ascii="Calibri" w:cs="Calibri" w:eastAsia="Calibri" w:hAnsi="Calibri"/>
          <w:b/>
          <w:bCs/>
          <w:color w:val="3B5BA5"/>
          <w:sz w:val="25"/>
          <w:szCs w:val="25"/>
        </w:rPr>
        <w:t xml:space="preserve">2.4  Constraints</w:t>
      </w:r>
    </w:p>
    <w:p>
      <w:pPr>
        <w:pStyle w:val="ListParagraph"/>
        <w:numPr>
          <w:ilvl w:val="0"/>
          <w:numId w:val="2"/>
        </w:numPr>
        <w:spacing w:after="80"/>
      </w:pPr>
      <w:r>
        <w:rPr>
          <w:rFonts w:ascii="Calibri" w:cs="Calibri" w:eastAsia="Calibri" w:hAnsi="Calibri"/>
          <w:sz w:val="22"/>
          <w:szCs w:val="22"/>
        </w:rPr>
        <w:t xml:space="preserve">Must run on a student budget: LLM calls are metered and every design decision in Section 4 should default to the cheapest sufficient option (deterministic check over LLM call; small model over large model; single call over multi-call negotiation).</w:t>
      </w:r>
    </w:p>
    <w:p>
      <w:pPr>
        <w:pStyle w:val="ListParagraph"/>
        <w:numPr>
          <w:ilvl w:val="0"/>
          <w:numId w:val="2"/>
        </w:numPr>
        <w:spacing w:after="80"/>
      </w:pPr>
      <w:r>
        <w:rPr>
          <w:rFonts w:ascii="Calibri" w:cs="Calibri" w:eastAsia="Calibri" w:hAnsi="Calibri"/>
          <w:sz w:val="22"/>
          <w:szCs w:val="22"/>
        </w:rPr>
        <w:t xml:space="preserve">Must be a deterministic pipeline, not an autonomous multi-agent system (determinism is required for auditability — Section 4.10).</w:t>
      </w:r>
    </w:p>
    <w:p>
      <w:pPr>
        <w:pStyle w:val="ListParagraph"/>
        <w:numPr>
          <w:ilvl w:val="0"/>
          <w:numId w:val="2"/>
        </w:numPr>
        <w:spacing w:after="80"/>
      </w:pPr>
      <w:r>
        <w:rPr>
          <w:rFonts w:ascii="Calibri" w:cs="Calibri" w:eastAsia="Calibri" w:hAnsi="Calibri"/>
          <w:sz w:val="22"/>
          <w:szCs w:val="22"/>
        </w:rPr>
        <w:t xml:space="preserve">No customer-facing deployment in V1; internal / demo use only.</w:t>
      </w:r>
    </w:p>
    <w:p>
      <w:pPr>
        <w:pStyle w:val="Heading2"/>
        <w:spacing w:after="140" w:before="320"/>
      </w:pPr>
      <w:r>
        <w:rPr>
          <w:rFonts w:ascii="Calibri" w:cs="Calibri" w:eastAsia="Calibri" w:hAnsi="Calibri"/>
          <w:b/>
          <w:bCs/>
          <w:color w:val="3B5BA5"/>
          <w:sz w:val="25"/>
          <w:szCs w:val="25"/>
        </w:rPr>
        <w:t xml:space="preserve">2.5  Assumptions and Dependencies</w:t>
      </w:r>
    </w:p>
    <w:p>
      <w:pPr>
        <w:pStyle w:val="ListParagraph"/>
        <w:numPr>
          <w:ilvl w:val="0"/>
          <w:numId w:val="2"/>
        </w:numPr>
        <w:spacing w:after="80"/>
      </w:pPr>
      <w:r>
        <w:rPr>
          <w:rFonts w:ascii="Calibri" w:cs="Calibri" w:eastAsia="Calibri" w:hAnsi="Calibri"/>
          <w:sz w:val="22"/>
          <w:szCs w:val="22"/>
        </w:rPr>
        <w:t xml:space="preserve">A realistic but fictional policy corpus will be constructed for V1, to avoid needing real bank data or compliance sign-off (Section 9.1).</w:t>
      </w:r>
    </w:p>
    <w:p>
      <w:pPr>
        <w:pStyle w:val="ListParagraph"/>
        <w:numPr>
          <w:ilvl w:val="0"/>
          <w:numId w:val="2"/>
        </w:numPr>
        <w:spacing w:after="80"/>
      </w:pPr>
      <w:r>
        <w:rPr>
          <w:rFonts w:ascii="Calibri" w:cs="Calibri" w:eastAsia="Calibri" w:hAnsi="Calibri"/>
          <w:sz w:val="22"/>
          <w:szCs w:val="22"/>
        </w:rPr>
        <w:t xml:space="preserve">The LLM provider is swappable; V1 should not hard-code assumptions that only hold for one provider's API shape.</w:t>
      </w:r>
    </w:p>
    <w:p>
      <w:pPr>
        <w:pStyle w:val="Heading1"/>
        <w:pBdr>
          <w:bottom w:val="single" w:color="3B5BA5" w:sz="10" w:space="4"/>
        </w:pBdr>
        <w:spacing w:after="200" w:before="480"/>
      </w:pPr>
      <w:r>
        <w:rPr>
          <w:rFonts w:ascii="Calibri" w:cs="Calibri" w:eastAsia="Calibri" w:hAnsi="Calibri"/>
          <w:b/>
          <w:bCs/>
          <w:color w:val="1B2A4A"/>
          <w:sz w:val="32"/>
          <w:szCs w:val="32"/>
        </w:rPr>
        <w:t xml:space="preserve">3  System Architecture</w:t>
      </w:r>
    </w:p>
    <w:p>
      <w:pPr>
        <w:spacing w:after="160" w:line="276"/>
      </w:pPr>
      <w:r>
        <w:rPr>
          <w:rFonts w:ascii="Calibri" w:cs="Calibri" w:eastAsia="Calibri" w:hAnsi="Calibri"/>
          <w:sz w:val="22"/>
          <w:szCs w:val="22"/>
        </w:rPr>
        <w:t xml:space="preserve">Three systems, confirmed and unchanged from earlier planning:</w:t>
      </w:r>
    </w:p>
    <w:p>
      <w:pPr>
        <w:pBdr>
          <w:top w:val="single" w:color="1F2937" w:sz="4" w:space="4"/>
          <w:bottom w:val="single" w:color="1F2937" w:sz="4" w:space="4"/>
          <w:left w:val="single" w:color="1F2937" w:sz="4" w:space="8"/>
          <w:right w:val="single" w:color="1F2937" w:sz="4" w:space="8"/>
        </w:pBdr>
        <w:shd w:fill="1F2937" w:val="clear"/>
        <w:spacing w:after="200" w:before="120"/>
      </w:pPr>
      <w:r>
        <w:rPr>
          <w:rFonts w:ascii="Consolas" w:cs="Consolas" w:eastAsia="Consolas" w:hAnsi="Consolas"/>
          <w:color w:val="E5E9F0"/>
          <w:sz w:val="18"/>
          <w:szCs w:val="18"/>
        </w:rPr>
        <w:t xml:space="preserve">A.  RAG / Research Engine        —  find and structure candidate evidence</w:t>
      </w:r>
      <w:r>
        <w:rPr>
          <w:rFonts w:ascii="Consolas" w:cs="Consolas" w:eastAsia="Consolas" w:hAnsi="Consolas"/>
          <w:color w:val="E5E9F0"/>
          <w:sz w:val="18"/>
          <w:szCs w:val="18"/>
        </w:rPr>
        <w:br/>
        <w:t xml:space="preserve">B.  Reliability Engine           —  decide whether that evidence justifies an answer</w:t>
      </w:r>
      <w:r>
        <w:rPr>
          <w:rFonts w:ascii="Consolas" w:cs="Consolas" w:eastAsia="Consolas" w:hAnsi="Consolas"/>
          <w:color w:val="E5E9F0"/>
          <w:sz w:val="18"/>
          <w:szCs w:val="18"/>
        </w:rPr>
        <w:br/>
        <w:t xml:space="preserve">C.  Evaluation &amp; Observability   —  prove, continuously, that B is working</w:t>
      </w:r>
    </w:p>
    <w:p>
      <w:pPr>
        <w:pStyle w:val="Heading2"/>
        <w:spacing w:after="140" w:before="320"/>
      </w:pPr>
      <w:r>
        <w:rPr>
          <w:rFonts w:ascii="Calibri" w:cs="Calibri" w:eastAsia="Calibri" w:hAnsi="Calibri"/>
          <w:b/>
          <w:bCs/>
          <w:color w:val="3B5BA5"/>
          <w:sz w:val="25"/>
          <w:szCs w:val="25"/>
        </w:rPr>
        <w:t xml:space="preserve">3.1  Pipeline (Fixed Order, Deterministic, No Agent Negotiation)</w:t>
      </w:r>
    </w:p>
    <w:p>
      <w:pPr>
        <w:pBdr>
          <w:top w:val="single" w:color="1F2937" w:sz="4" w:space="4"/>
          <w:bottom w:val="single" w:color="1F2937" w:sz="4" w:space="4"/>
          <w:left w:val="single" w:color="1F2937" w:sz="4" w:space="8"/>
          <w:right w:val="single" w:color="1F2937" w:sz="4" w:space="8"/>
        </w:pBdr>
        <w:shd w:fill="1F2937" w:val="clear"/>
        <w:spacing w:after="200" w:before="120"/>
      </w:pPr>
      <w:r>
        <w:rPr>
          <w:rFonts w:ascii="Consolas" w:cs="Consolas" w:eastAsia="Consolas" w:hAnsi="Consolas"/>
          <w:color w:val="E5E9F0"/>
          <w:sz w:val="18"/>
          <w:szCs w:val="18"/>
        </w:rPr>
        <w:t xml:space="preserve">1. Ingest &amp; chunk                              (A)</w:t>
      </w:r>
      <w:r>
        <w:rPr>
          <w:rFonts w:ascii="Consolas" w:cs="Consolas" w:eastAsia="Consolas" w:hAnsi="Consolas"/>
          <w:color w:val="E5E9F0"/>
          <w:sz w:val="18"/>
          <w:szCs w:val="18"/>
        </w:rPr>
        <w:br/>
        <w:t xml:space="preserve">2. Retrieve candidates                         (A)</w:t>
      </w:r>
      <w:r>
        <w:rPr>
          <w:rFonts w:ascii="Consolas" w:cs="Consolas" w:eastAsia="Consolas" w:hAnsi="Consolas"/>
          <w:color w:val="E5E9F0"/>
          <w:sz w:val="18"/>
          <w:szCs w:val="18"/>
        </w:rPr>
        <w:br/>
        <w:t xml:space="preserve">3. Authority &amp; applicability filter            (B)</w:t>
      </w:r>
      <w:r>
        <w:rPr>
          <w:rFonts w:ascii="Consolas" w:cs="Consolas" w:eastAsia="Consolas" w:hAnsi="Consolas"/>
          <w:color w:val="E5E9F0"/>
          <w:sz w:val="18"/>
          <w:szCs w:val="18"/>
        </w:rPr>
        <w:br/>
        <w:t xml:space="preserve">4. Strict context boundary generation          (B)</w:t>
      </w:r>
      <w:r>
        <w:rPr>
          <w:rFonts w:ascii="Consolas" w:cs="Consolas" w:eastAsia="Consolas" w:hAnsi="Consolas"/>
          <w:color w:val="E5E9F0"/>
          <w:sz w:val="18"/>
          <w:szCs w:val="18"/>
        </w:rPr>
        <w:br/>
        <w:t xml:space="preserve">5. Claim extraction + citation binding         (B)</w:t>
      </w:r>
      <w:r>
        <w:rPr>
          <w:rFonts w:ascii="Consolas" w:cs="Consolas" w:eastAsia="Consolas" w:hAnsi="Consolas"/>
          <w:color w:val="E5E9F0"/>
          <w:sz w:val="18"/>
          <w:szCs w:val="18"/>
        </w:rPr>
        <w:br/>
        <w:t xml:space="preserve">6. Confidence scoring (separate pass)          (B)</w:t>
      </w:r>
      <w:r>
        <w:rPr>
          <w:rFonts w:ascii="Consolas" w:cs="Consolas" w:eastAsia="Consolas" w:hAnsi="Consolas"/>
          <w:color w:val="E5E9F0"/>
          <w:sz w:val="18"/>
          <w:szCs w:val="18"/>
        </w:rPr>
        <w:br/>
        <w:t xml:space="preserve">7. Refusal gate (enforced in code)             (B)</w:t>
      </w:r>
      <w:r>
        <w:rPr>
          <w:rFonts w:ascii="Consolas" w:cs="Consolas" w:eastAsia="Consolas" w:hAnsi="Consolas"/>
          <w:color w:val="E5E9F0"/>
          <w:sz w:val="18"/>
          <w:szCs w:val="18"/>
        </w:rPr>
        <w:br/>
        <w:t xml:space="preserve">8. Audit trace write                           (C)</w:t>
      </w:r>
      <w:r>
        <w:rPr>
          <w:rFonts w:ascii="Consolas" w:cs="Consolas" w:eastAsia="Consolas" w:hAnsi="Consolas"/>
          <w:color w:val="E5E9F0"/>
          <w:sz w:val="18"/>
          <w:szCs w:val="18"/>
        </w:rPr>
        <w:br/>
        <w:t xml:space="preserve">9. Response to caller</w:t>
      </w:r>
    </w:p>
    <w:p>
      <w:pPr>
        <w:spacing w:after="160" w:line="276"/>
      </w:pPr>
      <w:r>
        <w:rPr>
          <w:rFonts w:ascii="Calibri" w:cs="Calibri" w:eastAsia="Calibri" w:hAnsi="Calibri"/>
          <w:sz w:val="22"/>
          <w:szCs w:val="22"/>
        </w:rPr>
        <w:t xml:space="preserve">Each stage takes a structured input and produces a structured output. No stage calls another stage in a loop except the bounded retry described in 4.2.4. There is no natural-language negotiation between components.</w:t>
      </w:r>
    </w:p>
    <w:p>
      <w:pPr>
        <w:pStyle w:val="Heading1"/>
        <w:pBdr>
          <w:bottom w:val="single" w:color="3B5BA5" w:sz="10" w:space="4"/>
        </w:pBdr>
        <w:spacing w:after="200" w:before="480"/>
      </w:pPr>
      <w:r>
        <w:rPr>
          <w:rFonts w:ascii="Calibri" w:cs="Calibri" w:eastAsia="Calibri" w:hAnsi="Calibri"/>
          <w:b/>
          <w:bCs/>
          <w:color w:val="1B2A4A"/>
          <w:sz w:val="32"/>
          <w:szCs w:val="32"/>
        </w:rPr>
        <w:t xml:space="preserve">4  Functional Requirements</w:t>
      </w:r>
    </w:p>
    <w:p>
      <w:pPr>
        <w:pStyle w:val="Heading2"/>
        <w:spacing w:after="140" w:before="320"/>
      </w:pPr>
      <w:r>
        <w:rPr>
          <w:rFonts w:ascii="Calibri" w:cs="Calibri" w:eastAsia="Calibri" w:hAnsi="Calibri"/>
          <w:b/>
          <w:bCs/>
          <w:color w:val="3B5BA5"/>
          <w:sz w:val="25"/>
          <w:szCs w:val="25"/>
        </w:rPr>
        <w:t xml:space="preserve">4.1  Ingestion (FR-1.x)</w:t>
      </w:r>
    </w:p>
    <w:p>
      <w:pPr>
        <w:spacing w:after="120" w:line="276"/>
        <w:ind w:left="215"/>
      </w:pPr>
      <w:r>
        <w:rPr>
          <w:rFonts w:ascii="Calibri" w:cs="Calibri" w:eastAsia="Calibri" w:hAnsi="Calibri"/>
          <w:b/>
          <w:bCs/>
          <w:color w:val="3B5BA5"/>
          <w:sz w:val="22"/>
          <w:szCs w:val="22"/>
        </w:rPr>
        <w:t xml:space="preserve">FR-1.1  </w:t>
      </w:r>
      <w:r>
        <w:rPr>
          <w:rFonts w:ascii="Calibri" w:cs="Calibri" w:eastAsia="Calibri" w:hAnsi="Calibri"/>
          <w:sz w:val="22"/>
          <w:szCs w:val="22"/>
        </w:rPr>
        <w:t xml:space="preserve">The system shall chunk documents without infinite loops or dropped tail content. overlap &lt; chunk_size shall be enforced; violating configurations raise a validation error rather than hanging. (Fixes defect: infinite loop when overlap ≥ chunk_size.)</w:t>
      </w:r>
    </w:p>
    <w:p>
      <w:pPr>
        <w:spacing w:after="120" w:line="276"/>
        <w:ind w:left="215"/>
      </w:pPr>
      <w:r>
        <w:rPr>
          <w:rFonts w:ascii="Calibri" w:cs="Calibri" w:eastAsia="Calibri" w:hAnsi="Calibri"/>
          <w:b/>
          <w:bCs/>
          <w:color w:val="3B5BA5"/>
          <w:sz w:val="22"/>
          <w:szCs w:val="22"/>
        </w:rPr>
        <w:t xml:space="preserve">FR-1.2  </w:t>
      </w:r>
      <w:r>
        <w:rPr>
          <w:rFonts w:ascii="Calibri" w:cs="Calibri" w:eastAsia="Calibri" w:hAnsi="Calibri"/>
          <w:sz w:val="22"/>
          <w:szCs w:val="22"/>
        </w:rPr>
        <w:t xml:space="preserve">Each chunk shall receive a globally unique ID derived from (document_id, chunk_index), not a bare running counter. (Fixes defect: second document's chunks overwrite the first's.)</w:t>
      </w:r>
    </w:p>
    <w:p>
      <w:pPr>
        <w:spacing w:after="120" w:line="276"/>
        <w:ind w:left="215"/>
      </w:pPr>
      <w:r>
        <w:rPr>
          <w:rFonts w:ascii="Calibri" w:cs="Calibri" w:eastAsia="Calibri" w:hAnsi="Calibri"/>
          <w:b/>
          <w:bCs/>
          <w:color w:val="3B5BA5"/>
          <w:sz w:val="22"/>
          <w:szCs w:val="22"/>
        </w:rPr>
        <w:t xml:space="preserve">FR-1.3  </w:t>
      </w:r>
      <w:r>
        <w:rPr>
          <w:rFonts w:ascii="Calibri" w:cs="Calibri" w:eastAsia="Calibri" w:hAnsi="Calibri"/>
          <w:sz w:val="22"/>
          <w:szCs w:val="22"/>
        </w:rPr>
        <w:t xml:space="preserve">Each chunk shall carry authority metadata, supplied at ingest time or defaulted explicitly (not silently null): document_id, policy_id, version, effective_from, effective_until (nullable = still active), owner, authority_level (global / regional / departmental), jurisdiction, department, audience, status (active / superseded / draft), supersedes, superseded_by (nullable references).</w:t>
      </w:r>
    </w:p>
    <w:p>
      <w:pPr>
        <w:spacing w:after="120" w:line="276"/>
        <w:ind w:left="215"/>
      </w:pPr>
      <w:r>
        <w:rPr>
          <w:rFonts w:ascii="Calibri" w:cs="Calibri" w:eastAsia="Calibri" w:hAnsi="Calibri"/>
          <w:b/>
          <w:bCs/>
          <w:color w:val="3B5BA5"/>
          <w:sz w:val="22"/>
          <w:szCs w:val="22"/>
        </w:rPr>
        <w:t xml:space="preserve">FR-1.4  </w:t>
      </w:r>
      <w:r>
        <w:rPr>
          <w:rFonts w:ascii="Calibri" w:cs="Calibri" w:eastAsia="Calibri" w:hAnsi="Calibri"/>
          <w:sz w:val="22"/>
          <w:szCs w:val="22"/>
        </w:rPr>
        <w:t xml:space="preserve">Re-ingesting an unchanged document shall not duplicate chunks (idempotent ingest, keyed on content hash).</w:t>
      </w:r>
    </w:p>
    <w:p>
      <w:pPr>
        <w:spacing w:after="120" w:line="276"/>
        <w:ind w:left="215"/>
      </w:pPr>
      <w:r>
        <w:rPr>
          <w:rFonts w:ascii="Calibri" w:cs="Calibri" w:eastAsia="Calibri" w:hAnsi="Calibri"/>
          <w:b/>
          <w:bCs/>
          <w:color w:val="3B5BA5"/>
          <w:sz w:val="22"/>
          <w:szCs w:val="22"/>
        </w:rPr>
        <w:t xml:space="preserve">FR-1.5  </w:t>
      </w:r>
      <w:r>
        <w:rPr>
          <w:rFonts w:ascii="Calibri" w:cs="Calibri" w:eastAsia="Calibri" w:hAnsi="Calibri"/>
          <w:sz w:val="22"/>
          <w:szCs w:val="22"/>
        </w:rPr>
        <w:t xml:space="preserve">Ingesting a document that supersedes an existing policy_id shall update the prior version's status and superseded_by field, rather than leaving two "active" versions silently coexisting.</w:t>
      </w:r>
    </w:p>
    <w:p>
      <w:pPr>
        <w:spacing w:after="120" w:line="276"/>
        <w:ind w:left="215"/>
      </w:pPr>
      <w:r>
        <w:rPr>
          <w:rFonts w:ascii="Calibri" w:cs="Calibri" w:eastAsia="Calibri" w:hAnsi="Calibri"/>
          <w:b/>
          <w:bCs/>
          <w:color w:val="3B5BA5"/>
          <w:sz w:val="22"/>
          <w:szCs w:val="22"/>
        </w:rPr>
        <w:t xml:space="preserve">FR-1.6  </w:t>
      </w:r>
      <w:r>
        <w:rPr>
          <w:rFonts w:ascii="Calibri" w:cs="Calibri" w:eastAsia="Calibri" w:hAnsi="Calibri"/>
          <w:sz w:val="22"/>
          <w:szCs w:val="22"/>
        </w:rPr>
        <w:t xml:space="preserve">Empty or whitespace-only input shall be rejected with a 4xx error, not silently accepted as zero chunks.</w:t>
      </w:r>
    </w:p>
    <w:p>
      <w:pPr>
        <w:pStyle w:val="Heading2"/>
        <w:spacing w:after="140" w:before="320"/>
      </w:pPr>
      <w:r>
        <w:rPr>
          <w:rFonts w:ascii="Calibri" w:cs="Calibri" w:eastAsia="Calibri" w:hAnsi="Calibri"/>
          <w:b/>
          <w:bCs/>
          <w:color w:val="3B5BA5"/>
          <w:sz w:val="25"/>
          <w:szCs w:val="25"/>
        </w:rPr>
        <w:t xml:space="preserve">4.2  Retrieval &amp; Sub-Question Handling (FR-2.x)</w:t>
      </w:r>
    </w:p>
    <w:p>
      <w:pPr>
        <w:spacing w:after="120" w:line="276"/>
        <w:ind w:left="215"/>
      </w:pPr>
      <w:r>
        <w:rPr>
          <w:rFonts w:ascii="Calibri" w:cs="Calibri" w:eastAsia="Calibri" w:hAnsi="Calibri"/>
          <w:b/>
          <w:bCs/>
          <w:color w:val="3B5BA5"/>
          <w:sz w:val="22"/>
          <w:szCs w:val="22"/>
        </w:rPr>
        <w:t xml:space="preserve">FR-2.1  </w:t>
      </w:r>
      <w:r>
        <w:rPr>
          <w:rFonts w:ascii="Calibri" w:cs="Calibri" w:eastAsia="Calibri" w:hAnsi="Calibri"/>
          <w:sz w:val="22"/>
          <w:szCs w:val="22"/>
        </w:rPr>
        <w:t xml:space="preserve">A question shall be decomposed into 1–4 atomic sub-questions. Decomposition output exceeding 4 shall be truncated, not passed through unbounded.</w:t>
      </w:r>
    </w:p>
    <w:p>
      <w:pPr>
        <w:spacing w:after="120" w:line="276"/>
        <w:ind w:left="215"/>
      </w:pPr>
      <w:r>
        <w:rPr>
          <w:rFonts w:ascii="Calibri" w:cs="Calibri" w:eastAsia="Calibri" w:hAnsi="Calibri"/>
          <w:b/>
          <w:bCs/>
          <w:color w:val="3B5BA5"/>
          <w:sz w:val="22"/>
          <w:szCs w:val="22"/>
        </w:rPr>
        <w:t xml:space="preserve">FR-2.2  </w:t>
      </w:r>
      <w:r>
        <w:rPr>
          <w:rFonts w:ascii="Calibri" w:cs="Calibri" w:eastAsia="Calibri" w:hAnsi="Calibri"/>
          <w:sz w:val="22"/>
          <w:szCs w:val="22"/>
        </w:rPr>
        <w:t xml:space="preserve">For each sub-question, retrieval shall return the top-k chunks by semantic similarity as a first pass (k configurable, default 5).</w:t>
      </w:r>
    </w:p>
    <w:p>
      <w:pPr>
        <w:spacing w:after="120" w:line="276"/>
        <w:ind w:left="215"/>
      </w:pPr>
      <w:r>
        <w:rPr>
          <w:rFonts w:ascii="Calibri" w:cs="Calibri" w:eastAsia="Calibri" w:hAnsi="Calibri"/>
          <w:b/>
          <w:bCs/>
          <w:color w:val="3B5BA5"/>
          <w:sz w:val="22"/>
          <w:szCs w:val="22"/>
        </w:rPr>
        <w:t xml:space="preserve">FR-2.3  </w:t>
      </w:r>
      <w:r>
        <w:rPr>
          <w:rFonts w:ascii="Calibri" w:cs="Calibri" w:eastAsia="Calibri" w:hAnsi="Calibri"/>
          <w:sz w:val="22"/>
          <w:szCs w:val="22"/>
        </w:rPr>
        <w:t xml:space="preserve">Retrieval must tolerate zero-result and empty-corpus cases without invoking any downstream LLM call (short-circuit to refusal, Section 4.7).</w:t>
      </w:r>
    </w:p>
    <w:p>
      <w:pPr>
        <w:spacing w:after="120" w:line="276"/>
        <w:ind w:left="215"/>
      </w:pPr>
      <w:r>
        <w:rPr>
          <w:rFonts w:ascii="Calibri" w:cs="Calibri" w:eastAsia="Calibri" w:hAnsi="Calibri"/>
          <w:b/>
          <w:bCs/>
          <w:color w:val="3B5BA5"/>
          <w:sz w:val="22"/>
          <w:szCs w:val="22"/>
        </w:rPr>
        <w:t xml:space="preserve">FR-2.4  </w:t>
      </w:r>
      <w:r>
        <w:rPr>
          <w:rFonts w:ascii="Calibri" w:cs="Calibri" w:eastAsia="Calibri" w:hAnsi="Calibri"/>
          <w:sz w:val="22"/>
          <w:szCs w:val="22"/>
        </w:rPr>
        <w:t xml:space="preserve">Retry / reformulation on low relevance is bounded by max_iterations, which itself must be bounded server-side (e.g., 1–5) regardless of what the caller requests.</w:t>
      </w:r>
    </w:p>
    <w:p>
      <w:pPr>
        <w:pStyle w:val="Heading2"/>
        <w:spacing w:after="140" w:before="320"/>
      </w:pPr>
      <w:r>
        <w:rPr>
          <w:rFonts w:ascii="Calibri" w:cs="Calibri" w:eastAsia="Calibri" w:hAnsi="Calibri"/>
          <w:b/>
          <w:bCs/>
          <w:color w:val="3B5BA5"/>
          <w:sz w:val="25"/>
          <w:szCs w:val="25"/>
        </w:rPr>
        <w:t xml:space="preserve">4.3  Authority &amp; Applicability Filtering (FR-3.x) — Core Differentiator</w:t>
      </w:r>
    </w:p>
    <w:p>
      <w:pPr>
        <w:spacing w:after="160" w:line="276"/>
      </w:pPr>
      <w:r>
        <w:rPr>
          <w:rFonts w:ascii="Calibri" w:cs="Calibri" w:eastAsia="Calibri" w:hAnsi="Calibri"/>
          <w:i/>
          <w:iCs/>
          <w:color w:val="44546A"/>
          <w:sz w:val="22"/>
          <w:szCs w:val="22"/>
        </w:rPr>
        <w:t xml:space="preserve">This is the stage that does not exist in prior versions and is Precedent's primary value-add.</w:t>
      </w:r>
    </w:p>
    <w:p>
      <w:pPr>
        <w:spacing w:after="120" w:line="276"/>
        <w:ind w:left="215"/>
      </w:pPr>
      <w:r>
        <w:rPr>
          <w:rFonts w:ascii="Calibri" w:cs="Calibri" w:eastAsia="Calibri" w:hAnsi="Calibri"/>
          <w:b/>
          <w:bCs/>
          <w:color w:val="3B5BA5"/>
          <w:sz w:val="22"/>
          <w:szCs w:val="22"/>
        </w:rPr>
        <w:t xml:space="preserve">FR-3.1  </w:t>
      </w:r>
      <w:r>
        <w:rPr>
          <w:rFonts w:ascii="Calibri" w:cs="Calibri" w:eastAsia="Calibri" w:hAnsi="Calibri"/>
          <w:sz w:val="22"/>
          <w:szCs w:val="22"/>
        </w:rPr>
        <w:t xml:space="preserve">Given a set of retrieved chunks, the system shall exclude any chunk whose status = superseded, unless the question is explicitly about historical policy.</w:t>
      </w:r>
    </w:p>
    <w:p>
      <w:pPr>
        <w:spacing w:after="120" w:line="276"/>
        <w:ind w:left="215"/>
      </w:pPr>
      <w:r>
        <w:rPr>
          <w:rFonts w:ascii="Calibri" w:cs="Calibri" w:eastAsia="Calibri" w:hAnsi="Calibri"/>
          <w:b/>
          <w:bCs/>
          <w:color w:val="3B5BA5"/>
          <w:sz w:val="22"/>
          <w:szCs w:val="22"/>
        </w:rPr>
        <w:t xml:space="preserve">FR-3.2  </w:t>
      </w:r>
      <w:r>
        <w:rPr>
          <w:rFonts w:ascii="Calibri" w:cs="Calibri" w:eastAsia="Calibri" w:hAnsi="Calibri"/>
          <w:sz w:val="22"/>
          <w:szCs w:val="22"/>
        </w:rPr>
        <w:t xml:space="preserve">Given a question with an identifiable jurisdiction / department / date, the system shall exclude chunks whose jurisdiction / department / effective window do not cover that context. If the question lacks enough context to determine applicability, this is a completeness gap, not an assumption of the most common case.</w:t>
      </w:r>
    </w:p>
    <w:p>
      <w:pPr>
        <w:spacing w:after="120" w:line="276"/>
        <w:ind w:left="215"/>
      </w:pPr>
      <w:r>
        <w:rPr>
          <w:rFonts w:ascii="Calibri" w:cs="Calibri" w:eastAsia="Calibri" w:hAnsi="Calibri"/>
          <w:b/>
          <w:bCs/>
          <w:color w:val="3B5BA5"/>
          <w:sz w:val="22"/>
          <w:szCs w:val="22"/>
        </w:rPr>
        <w:t xml:space="preserve">FR-3.3  </w:t>
      </w:r>
      <w:r>
        <w:rPr>
          <w:rFonts w:ascii="Calibri" w:cs="Calibri" w:eastAsia="Calibri" w:hAnsi="Calibri"/>
          <w:sz w:val="22"/>
          <w:szCs w:val="22"/>
        </w:rPr>
        <w:t xml:space="preserve">If two or more surviving (non-superseded, applicable) chunks make contradictory statements about the same question, the system shall flag a conflict rather than silently preferring one. A conflict is a distinct outcome from "insufficient evidence" and from "answered" — it must be representable in the response schema (Section 6).</w:t>
      </w:r>
    </w:p>
    <w:p>
      <w:pPr>
        <w:spacing w:after="120" w:line="276"/>
        <w:ind w:left="215"/>
      </w:pPr>
      <w:r>
        <w:rPr>
          <w:rFonts w:ascii="Calibri" w:cs="Calibri" w:eastAsia="Calibri" w:hAnsi="Calibri"/>
          <w:b/>
          <w:bCs/>
          <w:color w:val="3B5BA5"/>
          <w:sz w:val="22"/>
          <w:szCs w:val="22"/>
        </w:rPr>
        <w:t xml:space="preserve">FR-3.4  </w:t>
      </w:r>
      <w:r>
        <w:rPr>
          <w:rFonts w:ascii="Calibri" w:cs="Calibri" w:eastAsia="Calibri" w:hAnsi="Calibri"/>
          <w:sz w:val="22"/>
          <w:szCs w:val="22"/>
        </w:rPr>
        <w:t xml:space="preserve">Authority ranking (when multiple applicable, non-conflicting chunks exist) shall prefer higher authority_level and more specific jurisdiction / department match, in that order; this precedence rule must be logged as part of the trace (Section 4.10), not left implicit.</w:t>
      </w:r>
    </w:p>
    <w:p>
      <w:pPr>
        <w:pStyle w:val="Heading2"/>
        <w:spacing w:after="140" w:before="320"/>
      </w:pPr>
      <w:r>
        <w:rPr>
          <w:rFonts w:ascii="Calibri" w:cs="Calibri" w:eastAsia="Calibri" w:hAnsi="Calibri"/>
          <w:b/>
          <w:bCs/>
          <w:color w:val="3B5BA5"/>
          <w:sz w:val="25"/>
          <w:szCs w:val="25"/>
        </w:rPr>
        <w:t xml:space="preserve">4.4  Strict Context Boundary (FR-4.x)</w:t>
      </w:r>
    </w:p>
    <w:p>
      <w:pPr>
        <w:spacing w:after="120" w:line="276"/>
        <w:ind w:left="215"/>
      </w:pPr>
      <w:r>
        <w:rPr>
          <w:rFonts w:ascii="Calibri" w:cs="Calibri" w:eastAsia="Calibri" w:hAnsi="Calibri"/>
          <w:b/>
          <w:bCs/>
          <w:color w:val="3B5BA5"/>
          <w:sz w:val="22"/>
          <w:szCs w:val="22"/>
        </w:rPr>
        <w:t xml:space="preserve">FR-4.1  </w:t>
      </w:r>
      <w:r>
        <w:rPr>
          <w:rFonts w:ascii="Calibri" w:cs="Calibri" w:eastAsia="Calibri" w:hAnsi="Calibri"/>
          <w:sz w:val="22"/>
          <w:szCs w:val="22"/>
        </w:rPr>
        <w:t xml:space="preserve">The generation prompt shall explicitly instruct the model to use only the surviving, filtered evidence from Section 4.3 — not general / parametric knowledge. Validated by a test asserting the prompt contains an exclusivity clause (e.g., "only," "solely," "provided context").</w:t>
      </w:r>
    </w:p>
    <w:p>
      <w:pPr>
        <w:spacing w:after="120" w:line="276"/>
        <w:ind w:left="215"/>
      </w:pPr>
      <w:r>
        <w:rPr>
          <w:rFonts w:ascii="Calibri" w:cs="Calibri" w:eastAsia="Calibri" w:hAnsi="Calibri"/>
          <w:b/>
          <w:bCs/>
          <w:color w:val="3B5BA5"/>
          <w:sz w:val="22"/>
          <w:szCs w:val="22"/>
        </w:rPr>
        <w:t xml:space="preserve">FR-4.2  </w:t>
      </w:r>
      <w:r>
        <w:rPr>
          <w:rFonts w:ascii="Calibri" w:cs="Calibri" w:eastAsia="Calibri" w:hAnsi="Calibri"/>
          <w:sz w:val="22"/>
          <w:szCs w:val="22"/>
        </w:rPr>
        <w:t xml:space="preserve">Numeric values (amounts, percentages, dates, day-counts) in the generated answer shall be checked against the source chunk text via exact / normalized string match. A numeric value not found in the cited source shall downgrade confidence and be flagged, not silently pass through. (This is the "extra focus on numerics" requirement.)</w:t>
      </w:r>
    </w:p>
    <w:p>
      <w:pPr>
        <w:spacing w:after="120" w:line="276"/>
        <w:ind w:left="215"/>
      </w:pPr>
      <w:r>
        <w:rPr>
          <w:rFonts w:ascii="Calibri" w:cs="Calibri" w:eastAsia="Calibri" w:hAnsi="Calibri"/>
          <w:b/>
          <w:bCs/>
          <w:color w:val="3B5BA5"/>
          <w:sz w:val="22"/>
          <w:szCs w:val="22"/>
        </w:rPr>
        <w:t xml:space="preserve">FR-4.3  </w:t>
      </w:r>
      <w:r>
        <w:rPr>
          <w:rFonts w:ascii="Calibri" w:cs="Calibri" w:eastAsia="Calibri" w:hAnsi="Calibri"/>
          <w:sz w:val="22"/>
          <w:szCs w:val="22"/>
        </w:rPr>
        <w:t xml:space="preserve">If an ingested document contains embedded text resembling an instruction to the model (e.g., "ignore previous instructions"), that text shall be treated as inert content, never as an instruction. A test corpus entry with injected instruction-like text must not alter system behavior.</w:t>
      </w:r>
    </w:p>
    <w:p>
      <w:pPr>
        <w:pStyle w:val="Heading2"/>
        <w:spacing w:after="140" w:before="320"/>
      </w:pPr>
      <w:r>
        <w:rPr>
          <w:rFonts w:ascii="Calibri" w:cs="Calibri" w:eastAsia="Calibri" w:hAnsi="Calibri"/>
          <w:b/>
          <w:bCs/>
          <w:color w:val="3B5BA5"/>
          <w:sz w:val="25"/>
          <w:szCs w:val="25"/>
        </w:rPr>
        <w:t xml:space="preserve">4.5  Claim Extraction &amp; Citation (FR-5.x)</w:t>
      </w:r>
    </w:p>
    <w:p>
      <w:pPr>
        <w:spacing w:after="120" w:line="276"/>
        <w:ind w:left="215"/>
      </w:pPr>
      <w:r>
        <w:rPr>
          <w:rFonts w:ascii="Calibri" w:cs="Calibri" w:eastAsia="Calibri" w:hAnsi="Calibri"/>
          <w:b/>
          <w:bCs/>
          <w:color w:val="3B5BA5"/>
          <w:sz w:val="22"/>
          <w:szCs w:val="22"/>
        </w:rPr>
        <w:t xml:space="preserve">FR-5.1  </w:t>
      </w:r>
      <w:r>
        <w:rPr>
          <w:rFonts w:ascii="Calibri" w:cs="Calibri" w:eastAsia="Calibri" w:hAnsi="Calibri"/>
          <w:sz w:val="22"/>
          <w:szCs w:val="22"/>
        </w:rPr>
        <w:t xml:space="preserve">The generated answer shall be decomposed into discrete claims before citation checking — not verified as one undifferentiated block.</w:t>
      </w:r>
    </w:p>
    <w:p>
      <w:pPr>
        <w:spacing w:after="120" w:line="276"/>
        <w:ind w:left="215"/>
      </w:pPr>
      <w:r>
        <w:rPr>
          <w:rFonts w:ascii="Calibri" w:cs="Calibri" w:eastAsia="Calibri" w:hAnsi="Calibri"/>
          <w:b/>
          <w:bCs/>
          <w:color w:val="3B5BA5"/>
          <w:sz w:val="22"/>
          <w:szCs w:val="22"/>
        </w:rPr>
        <w:t xml:space="preserve">FR-5.2  </w:t>
      </w:r>
      <w:r>
        <w:rPr>
          <w:rFonts w:ascii="Calibri" w:cs="Calibri" w:eastAsia="Calibri" w:hAnsi="Calibri"/>
          <w:sz w:val="22"/>
          <w:szCs w:val="22"/>
        </w:rPr>
        <w:t xml:space="preserve">Each claim shall be bound to a chunk_id and an exact quoted span from that chunk.</w:t>
      </w:r>
    </w:p>
    <w:p>
      <w:pPr>
        <w:spacing w:after="120" w:line="276"/>
        <w:ind w:left="215"/>
      </w:pPr>
      <w:r>
        <w:rPr>
          <w:rFonts w:ascii="Calibri" w:cs="Calibri" w:eastAsia="Calibri" w:hAnsi="Calibri"/>
          <w:b/>
          <w:bCs/>
          <w:color w:val="3B5BA5"/>
          <w:sz w:val="22"/>
          <w:szCs w:val="22"/>
        </w:rPr>
        <w:t xml:space="preserve">FR-5.3  </w:t>
      </w:r>
      <w:r>
        <w:rPr>
          <w:rFonts w:ascii="Calibri" w:cs="Calibri" w:eastAsia="Calibri" w:hAnsi="Calibri"/>
          <w:sz w:val="22"/>
          <w:szCs w:val="22"/>
        </w:rPr>
        <w:t xml:space="preserve">Citation verification shall be a deterministic, non-LLM check: does the quoted span exist verbatim (allowing whitespace / case normalization) in the referenced chunk's stored text? A failing citation invalidates that claim specifically, not the entire answer.</w:t>
      </w:r>
    </w:p>
    <w:p>
      <w:pPr>
        <w:spacing w:after="120" w:line="276"/>
        <w:ind w:left="215"/>
      </w:pPr>
      <w:r>
        <w:rPr>
          <w:rFonts w:ascii="Calibri" w:cs="Calibri" w:eastAsia="Calibri" w:hAnsi="Calibri"/>
          <w:b/>
          <w:bCs/>
          <w:color w:val="3B5BA5"/>
          <w:sz w:val="22"/>
          <w:szCs w:val="22"/>
        </w:rPr>
        <w:t xml:space="preserve">FR-5.4  </w:t>
      </w:r>
      <w:r>
        <w:rPr>
          <w:rFonts w:ascii="Calibri" w:cs="Calibri" w:eastAsia="Calibri" w:hAnsi="Calibri"/>
          <w:sz w:val="22"/>
          <w:szCs w:val="22"/>
        </w:rPr>
        <w:t xml:space="preserve">An answer's final confidence (Section 4.6) shall never exceed the confidence of its weakest cited claim.</w:t>
      </w:r>
    </w:p>
    <w:p>
      <w:pPr>
        <w:pStyle w:val="Heading2"/>
        <w:spacing w:after="140" w:before="320"/>
      </w:pPr>
      <w:r>
        <w:rPr>
          <w:rFonts w:ascii="Calibri" w:cs="Calibri" w:eastAsia="Calibri" w:hAnsi="Calibri"/>
          <w:b/>
          <w:bCs/>
          <w:color w:val="3B5BA5"/>
          <w:sz w:val="25"/>
          <w:szCs w:val="25"/>
        </w:rPr>
        <w:t xml:space="preserve">4.6  Confidence Scoring (FR-6.x)</w:t>
      </w:r>
    </w:p>
    <w:p>
      <w:pPr>
        <w:spacing w:after="120" w:line="276"/>
        <w:ind w:left="215"/>
      </w:pPr>
      <w:r>
        <w:rPr>
          <w:rFonts w:ascii="Calibri" w:cs="Calibri" w:eastAsia="Calibri" w:hAnsi="Calibri"/>
          <w:b/>
          <w:bCs/>
          <w:color w:val="3B5BA5"/>
          <w:sz w:val="22"/>
          <w:szCs w:val="22"/>
        </w:rPr>
        <w:t xml:space="preserve">FR-6.1  </w:t>
      </w:r>
      <w:r>
        <w:rPr>
          <w:rFonts w:ascii="Calibri" w:cs="Calibri" w:eastAsia="Calibri" w:hAnsi="Calibri"/>
          <w:sz w:val="22"/>
          <w:szCs w:val="22"/>
        </w:rPr>
        <w:t xml:space="preserve">Confidence shall be computed, not self-reported by the same generation call that produced the answer. Implemented as a distinct pass over the evidence and extracted claims — architecturally separate from generation, whether that pass is a smaller LLM call or a deterministic scoring function.</w:t>
      </w:r>
    </w:p>
    <w:p>
      <w:pPr>
        <w:spacing w:after="120" w:line="276"/>
        <w:ind w:left="215"/>
      </w:pPr>
      <w:r>
        <w:rPr>
          <w:rFonts w:ascii="Calibri" w:cs="Calibri" w:eastAsia="Calibri" w:hAnsi="Calibri"/>
          <w:b/>
          <w:bCs/>
          <w:color w:val="3B5BA5"/>
          <w:sz w:val="22"/>
          <w:szCs w:val="22"/>
        </w:rPr>
        <w:t xml:space="preserve">FR-6.2  </w:t>
      </w:r>
      <w:r>
        <w:rPr>
          <w:rFonts w:ascii="Calibri" w:cs="Calibri" w:eastAsia="Calibri" w:hAnsi="Calibri"/>
          <w:sz w:val="22"/>
          <w:szCs w:val="22"/>
        </w:rPr>
        <w:t xml:space="preserve">Confidence inputs shall include, at minimum: retrieval relevance score, evidence sufficiency score, per-claim citation-verification result (4.5.3), and any authority / applicability / conflict flags from Section 4.3.</w:t>
      </w:r>
    </w:p>
    <w:p>
      <w:pPr>
        <w:spacing w:after="120" w:line="276"/>
        <w:ind w:left="215"/>
      </w:pPr>
      <w:r>
        <w:rPr>
          <w:rFonts w:ascii="Calibri" w:cs="Calibri" w:eastAsia="Calibri" w:hAnsi="Calibri"/>
          <w:b/>
          <w:bCs/>
          <w:color w:val="3B5BA5"/>
          <w:sz w:val="22"/>
          <w:szCs w:val="22"/>
        </w:rPr>
        <w:t xml:space="preserve">FR-6.3  </w:t>
      </w:r>
      <w:r>
        <w:rPr>
          <w:rFonts w:ascii="Calibri" w:cs="Calibri" w:eastAsia="Calibri" w:hAnsi="Calibri"/>
          <w:sz w:val="22"/>
          <w:szCs w:val="22"/>
        </w:rPr>
        <w:t xml:space="preserve">A different model (or a deterministic function) shall perform confidence scoring than the one that performed generation, to avoid self-grading bias — verifiable in the evaluation harness by swapping the judge model and checking for score stability.</w:t>
      </w:r>
    </w:p>
    <w:p>
      <w:pPr>
        <w:pStyle w:val="Heading2"/>
        <w:spacing w:after="140" w:before="320"/>
      </w:pPr>
      <w:r>
        <w:rPr>
          <w:rFonts w:ascii="Calibri" w:cs="Calibri" w:eastAsia="Calibri" w:hAnsi="Calibri"/>
          <w:b/>
          <w:bCs/>
          <w:color w:val="3B5BA5"/>
          <w:sz w:val="25"/>
          <w:szCs w:val="25"/>
        </w:rPr>
        <w:t xml:space="preserve">4.7  Refusal Gate (FR-7.x)</w:t>
      </w:r>
    </w:p>
    <w:p>
      <w:pPr>
        <w:spacing w:after="120" w:line="276"/>
        <w:ind w:left="215"/>
      </w:pPr>
      <w:r>
        <w:rPr>
          <w:rFonts w:ascii="Calibri" w:cs="Calibri" w:eastAsia="Calibri" w:hAnsi="Calibri"/>
          <w:b/>
          <w:bCs/>
          <w:color w:val="3B5BA5"/>
          <w:sz w:val="22"/>
          <w:szCs w:val="22"/>
        </w:rPr>
        <w:t xml:space="preserve">FR-7.1  </w:t>
      </w:r>
      <w:r>
        <w:rPr>
          <w:rFonts w:ascii="Calibri" w:cs="Calibri" w:eastAsia="Calibri" w:hAnsi="Calibri"/>
          <w:sz w:val="22"/>
          <w:szCs w:val="22"/>
        </w:rPr>
        <w:t xml:space="preserve">If final confidence falls below a configured threshold (default 0.5, tunable per Section 9), the system shall refuse to answer. Enforced in code after the generation / confidence steps — never left to the generating model's discretion.</w:t>
      </w:r>
    </w:p>
    <w:p>
      <w:pPr>
        <w:spacing w:after="120" w:line="276"/>
        <w:ind w:left="215"/>
      </w:pPr>
      <w:r>
        <w:rPr>
          <w:rFonts w:ascii="Calibri" w:cs="Calibri" w:eastAsia="Calibri" w:hAnsi="Calibri"/>
          <w:b/>
          <w:bCs/>
          <w:color w:val="3B5BA5"/>
          <w:sz w:val="22"/>
          <w:szCs w:val="22"/>
        </w:rPr>
        <w:t xml:space="preserve">FR-7.2  </w:t>
      </w:r>
      <w:r>
        <w:rPr>
          <w:rFonts w:ascii="Calibri" w:cs="Calibri" w:eastAsia="Calibri" w:hAnsi="Calibri"/>
          <w:sz w:val="22"/>
          <w:szCs w:val="22"/>
        </w:rPr>
        <w:t xml:space="preserve">A refusal response shall include a specific, human-readable reason drawn from a closed set: no_evidence, stale_evidence, conflicting_evidence, inapplicable_evidence, low_confidence_generation. A bare "I don't know" without a category is non-compliant.</w:t>
      </w:r>
    </w:p>
    <w:p>
      <w:pPr>
        <w:spacing w:after="120" w:line="276"/>
        <w:ind w:left="215"/>
      </w:pPr>
      <w:r>
        <w:rPr>
          <w:rFonts w:ascii="Calibri" w:cs="Calibri" w:eastAsia="Calibri" w:hAnsi="Calibri"/>
          <w:b/>
          <w:bCs/>
          <w:color w:val="3B5BA5"/>
          <w:sz w:val="22"/>
          <w:szCs w:val="22"/>
        </w:rPr>
        <w:t xml:space="preserve">FR-7.3  </w:t>
      </w:r>
      <w:r>
        <w:rPr>
          <w:rFonts w:ascii="Calibri" w:cs="Calibri" w:eastAsia="Calibri" w:hAnsi="Calibri"/>
          <w:sz w:val="22"/>
          <w:szCs w:val="22"/>
        </w:rPr>
        <w:t xml:space="preserve">Zero sub-questions resolved, or an empty corpus, shall short-circuit directly to a no_evidence refusal without invoking the synthesis LLM call at all (cost control; also see FR-2.3).</w:t>
      </w:r>
    </w:p>
    <w:p>
      <w:pPr>
        <w:spacing w:after="120" w:line="276"/>
        <w:ind w:left="215"/>
      </w:pPr>
      <w:r>
        <w:rPr>
          <w:rFonts w:ascii="Calibri" w:cs="Calibri" w:eastAsia="Calibri" w:hAnsi="Calibri"/>
          <w:b/>
          <w:bCs/>
          <w:color w:val="3B5BA5"/>
          <w:sz w:val="22"/>
          <w:szCs w:val="22"/>
        </w:rPr>
        <w:t xml:space="preserve">FR-7.4  </w:t>
      </w:r>
      <w:r>
        <w:rPr>
          <w:rFonts w:ascii="Calibri" w:cs="Calibri" w:eastAsia="Calibri" w:hAnsi="Calibri"/>
          <w:sz w:val="22"/>
          <w:szCs w:val="22"/>
        </w:rPr>
        <w:t xml:space="preserve">The system shall also track false-abstention as a first-class failure mode — refusing when evidence actually was sufficient — measurable via the golden dataset (Section 9), not just the hallucination side.</w:t>
      </w:r>
    </w:p>
    <w:p>
      <w:pPr>
        <w:pStyle w:val="Heading2"/>
        <w:spacing w:after="140" w:before="320"/>
      </w:pPr>
      <w:r>
        <w:rPr>
          <w:rFonts w:ascii="Calibri" w:cs="Calibri" w:eastAsia="Calibri" w:hAnsi="Calibri"/>
          <w:b/>
          <w:bCs/>
          <w:color w:val="3B5BA5"/>
          <w:sz w:val="25"/>
          <w:szCs w:val="25"/>
        </w:rPr>
        <w:t xml:space="preserve">4.8  Audit Trace (FR-8.x)</w:t>
      </w:r>
    </w:p>
    <w:p>
      <w:pPr>
        <w:spacing w:after="120" w:line="276"/>
        <w:ind w:left="215"/>
      </w:pPr>
      <w:r>
        <w:rPr>
          <w:rFonts w:ascii="Calibri" w:cs="Calibri" w:eastAsia="Calibri" w:hAnsi="Calibri"/>
          <w:b/>
          <w:bCs/>
          <w:color w:val="3B5BA5"/>
          <w:sz w:val="22"/>
          <w:szCs w:val="22"/>
        </w:rPr>
        <w:t xml:space="preserve">FR-8.1  </w:t>
      </w:r>
      <w:r>
        <w:rPr>
          <w:rFonts w:ascii="Calibri" w:cs="Calibri" w:eastAsia="Calibri" w:hAnsi="Calibri"/>
          <w:sz w:val="22"/>
          <w:szCs w:val="22"/>
        </w:rPr>
        <w:t xml:space="preserve">Every query shall produce a structured, immutable trace record containing, at minimum:</w:t>
      </w:r>
    </w:p>
    <w:p>
      <w:pPr>
        <w:pStyle w:val="ListParagraph"/>
        <w:numPr>
          <w:ilvl w:val="0"/>
          <w:numId w:val="4"/>
        </w:numPr>
        <w:spacing w:after="80"/>
      </w:pPr>
      <w:r>
        <w:rPr>
          <w:rFonts w:ascii="Calibri" w:cs="Calibri" w:eastAsia="Calibri" w:hAnsi="Calibri"/>
          <w:sz w:val="22"/>
          <w:szCs w:val="22"/>
        </w:rPr>
        <w:t xml:space="preserve">Query text and timestamp</w:t>
      </w:r>
    </w:p>
    <w:p>
      <w:pPr>
        <w:pStyle w:val="ListParagraph"/>
        <w:numPr>
          <w:ilvl w:val="0"/>
          <w:numId w:val="4"/>
        </w:numPr>
        <w:spacing w:after="80"/>
      </w:pPr>
      <w:r>
        <w:rPr>
          <w:rFonts w:ascii="Calibri" w:cs="Calibri" w:eastAsia="Calibri" w:hAnsi="Calibri"/>
          <w:sz w:val="22"/>
          <w:szCs w:val="22"/>
        </w:rPr>
        <w:t xml:space="preserve">Sub-questions generated</w:t>
      </w:r>
    </w:p>
    <w:p>
      <w:pPr>
        <w:pStyle w:val="ListParagraph"/>
        <w:numPr>
          <w:ilvl w:val="0"/>
          <w:numId w:val="4"/>
        </w:numPr>
        <w:spacing w:after="80"/>
      </w:pPr>
      <w:r>
        <w:rPr>
          <w:rFonts w:ascii="Calibri" w:cs="Calibri" w:eastAsia="Calibri" w:hAnsi="Calibri"/>
          <w:sz w:val="22"/>
          <w:szCs w:val="22"/>
        </w:rPr>
        <w:t xml:space="preserve">Retrieved chunk IDs per sub-question, with raw similarity scores</w:t>
      </w:r>
    </w:p>
    <w:p>
      <w:pPr>
        <w:pStyle w:val="ListParagraph"/>
        <w:numPr>
          <w:ilvl w:val="0"/>
          <w:numId w:val="4"/>
        </w:numPr>
        <w:spacing w:after="80"/>
      </w:pPr>
      <w:r>
        <w:rPr>
          <w:rFonts w:ascii="Calibri" w:cs="Calibri" w:eastAsia="Calibri" w:hAnsi="Calibri"/>
          <w:sz w:val="22"/>
          <w:szCs w:val="22"/>
        </w:rPr>
        <w:t xml:space="preserve">Authority / applicability decisions per chunk (included / excluded / conflicting), with the reason</w:t>
      </w:r>
    </w:p>
    <w:p>
      <w:pPr>
        <w:pStyle w:val="ListParagraph"/>
        <w:numPr>
          <w:ilvl w:val="0"/>
          <w:numId w:val="4"/>
        </w:numPr>
        <w:spacing w:after="80"/>
      </w:pPr>
      <w:r>
        <w:rPr>
          <w:rFonts w:ascii="Calibri" w:cs="Calibri" w:eastAsia="Calibri" w:hAnsi="Calibri"/>
          <w:sz w:val="22"/>
          <w:szCs w:val="22"/>
        </w:rPr>
        <w:t xml:space="preserve">Claims extracted, with bound citations</w:t>
      </w:r>
    </w:p>
    <w:p>
      <w:pPr>
        <w:pStyle w:val="ListParagraph"/>
        <w:numPr>
          <w:ilvl w:val="0"/>
          <w:numId w:val="4"/>
        </w:numPr>
        <w:spacing w:after="80"/>
      </w:pPr>
      <w:r>
        <w:rPr>
          <w:rFonts w:ascii="Calibri" w:cs="Calibri" w:eastAsia="Calibri" w:hAnsi="Calibri"/>
          <w:sz w:val="22"/>
          <w:szCs w:val="22"/>
        </w:rPr>
        <w:t xml:space="preserve">Confidence computation inputs and final score</w:t>
      </w:r>
    </w:p>
    <w:p>
      <w:pPr>
        <w:pStyle w:val="ListParagraph"/>
        <w:numPr>
          <w:ilvl w:val="0"/>
          <w:numId w:val="4"/>
        </w:numPr>
        <w:spacing w:after="80"/>
      </w:pPr>
      <w:r>
        <w:rPr>
          <w:rFonts w:ascii="Calibri" w:cs="Calibri" w:eastAsia="Calibri" w:hAnsi="Calibri"/>
          <w:sz w:val="22"/>
          <w:szCs w:val="22"/>
        </w:rPr>
        <w:t xml:space="preserve">Final outcome: answered / refused, and if refused, the category (FR-7.2)</w:t>
      </w:r>
    </w:p>
    <w:p>
      <w:pPr>
        <w:spacing w:after="120" w:line="276"/>
        <w:ind w:left="215"/>
      </w:pPr>
      <w:r>
        <w:rPr>
          <w:rFonts w:ascii="Calibri" w:cs="Calibri" w:eastAsia="Calibri" w:hAnsi="Calibri"/>
          <w:b/>
          <w:bCs/>
          <w:color w:val="3B5BA5"/>
          <w:sz w:val="22"/>
          <w:szCs w:val="22"/>
        </w:rPr>
        <w:t xml:space="preserve">FR-8.2  </w:t>
      </w:r>
      <w:r>
        <w:rPr>
          <w:rFonts w:ascii="Calibri" w:cs="Calibri" w:eastAsia="Calibri" w:hAnsi="Calibri"/>
          <w:sz w:val="22"/>
          <w:szCs w:val="22"/>
        </w:rPr>
        <w:t xml:space="preserve">The trace shall be retrievable by a trace ID independent of re-running the query — a stored artifact, not something reconstructed on demand by asking the model to explain itself again.</w:t>
      </w:r>
    </w:p>
    <w:p>
      <w:pPr>
        <w:spacing w:after="120" w:line="276"/>
        <w:ind w:left="215"/>
      </w:pPr>
      <w:r>
        <w:rPr>
          <w:rFonts w:ascii="Calibri" w:cs="Calibri" w:eastAsia="Calibri" w:hAnsi="Calibri"/>
          <w:b/>
          <w:bCs/>
          <w:color w:val="3B5BA5"/>
          <w:sz w:val="22"/>
          <w:szCs w:val="22"/>
        </w:rPr>
        <w:t xml:space="preserve">FR-8.3  </w:t>
      </w:r>
      <w:r>
        <w:rPr>
          <w:rFonts w:ascii="Calibri" w:cs="Calibri" w:eastAsia="Calibri" w:hAnsi="Calibri"/>
          <w:sz w:val="22"/>
          <w:szCs w:val="22"/>
        </w:rPr>
        <w:t xml:space="preserve">Trace records are write-once; no component may mutate a prior stage's logged output.</w:t>
      </w:r>
    </w:p>
    <w:p>
      <w:pPr>
        <w:pStyle w:val="Heading2"/>
        <w:spacing w:after="140" w:before="320"/>
      </w:pPr>
      <w:r>
        <w:rPr>
          <w:rFonts w:ascii="Calibri" w:cs="Calibri" w:eastAsia="Calibri" w:hAnsi="Calibri"/>
          <w:b/>
          <w:bCs/>
          <w:color w:val="3B5BA5"/>
          <w:sz w:val="25"/>
          <w:szCs w:val="25"/>
        </w:rPr>
        <w:t xml:space="preserve">4.9  Permissions / Data Isolation (FR-9.x) — Flagged, Deferred</w:t>
      </w:r>
    </w:p>
    <w:p>
      <w:pPr>
        <w:spacing w:after="120" w:line="276"/>
        <w:ind w:left="215"/>
      </w:pPr>
      <w:r>
        <w:rPr>
          <w:rFonts w:ascii="Calibri" w:cs="Calibri" w:eastAsia="Calibri" w:hAnsi="Calibri"/>
          <w:b/>
          <w:bCs/>
          <w:color w:val="3B5BA5"/>
          <w:sz w:val="22"/>
          <w:szCs w:val="22"/>
        </w:rPr>
        <w:t xml:space="preserve">FR-9.1 (deferred)  </w:t>
      </w:r>
      <w:r>
        <w:rPr>
          <w:rFonts w:ascii="Calibri" w:cs="Calibri" w:eastAsia="Calibri" w:hAnsi="Calibri"/>
          <w:sz w:val="22"/>
          <w:szCs w:val="22"/>
        </w:rPr>
        <w:t xml:space="preserve">Per-user access scoping (access_scope on chunks) is part of the data model (candidate extension to FR-1.3) but is not enforced in V1. Explicitly flagged as a known gap, tracked for V2 — do not imply access control exists if it does not.</w:t>
      </w:r>
    </w:p>
    <w:p>
      <w:pPr>
        <w:spacing w:after="120" w:line="276"/>
        <w:ind w:left="215"/>
      </w:pPr>
      <w:r>
        <w:rPr>
          <w:rFonts w:ascii="Calibri" w:cs="Calibri" w:eastAsia="Calibri" w:hAnsi="Calibri"/>
          <w:b/>
          <w:bCs/>
          <w:color w:val="3B5BA5"/>
          <w:sz w:val="22"/>
          <w:szCs w:val="22"/>
        </w:rPr>
        <w:t xml:space="preserve">FR-9.2  </w:t>
      </w:r>
      <w:r>
        <w:rPr>
          <w:rFonts w:ascii="Calibri" w:cs="Calibri" w:eastAsia="Calibri" w:hAnsi="Calibri"/>
          <w:sz w:val="22"/>
          <w:szCs w:val="22"/>
        </w:rPr>
        <w:t xml:space="preserve">The /ingest endpoint shall require a bearer token (a simple shared secret is acceptable for V1) — a minimum-bar security requirement, required even in V1.</w:t>
      </w:r>
    </w:p>
    <w:p>
      <w:pPr>
        <w:pStyle w:val="Heading2"/>
        <w:spacing w:after="140" w:before="320"/>
      </w:pPr>
      <w:r>
        <w:rPr>
          <w:rFonts w:ascii="Calibri" w:cs="Calibri" w:eastAsia="Calibri" w:hAnsi="Calibri"/>
          <w:b/>
          <w:bCs/>
          <w:color w:val="3B5BA5"/>
          <w:sz w:val="25"/>
          <w:szCs w:val="25"/>
        </w:rPr>
        <w:t xml:space="preserve">4.10  Determinism (FR-10.x)</w:t>
      </w:r>
    </w:p>
    <w:p>
      <w:pPr>
        <w:spacing w:after="120" w:line="276"/>
        <w:ind w:left="215"/>
      </w:pPr>
      <w:r>
        <w:rPr>
          <w:rFonts w:ascii="Calibri" w:cs="Calibri" w:eastAsia="Calibri" w:hAnsi="Calibri"/>
          <w:b/>
          <w:bCs/>
          <w:color w:val="3B5BA5"/>
          <w:sz w:val="22"/>
          <w:szCs w:val="22"/>
        </w:rPr>
        <w:t xml:space="preserve">FR-10.1  </w:t>
      </w:r>
      <w:r>
        <w:rPr>
          <w:rFonts w:ascii="Calibri" w:cs="Calibri" w:eastAsia="Calibri" w:hAnsi="Calibri"/>
          <w:sz w:val="22"/>
          <w:szCs w:val="22"/>
        </w:rPr>
        <w:t xml:space="preserve">No stage in the pipeline shall be implemented as free-form multi-turn negotiation between model calls where the outcome depends on conversational dynamics. Each stage is a single, bounded call (or a deterministic function) with structured input / output.</w:t>
      </w:r>
    </w:p>
    <w:p>
      <w:pPr>
        <w:spacing w:after="120" w:line="276"/>
        <w:ind w:left="215"/>
      </w:pPr>
      <w:r>
        <w:rPr>
          <w:rFonts w:ascii="Calibri" w:cs="Calibri" w:eastAsia="Calibri" w:hAnsi="Calibri"/>
          <w:b/>
          <w:bCs/>
          <w:color w:val="3B5BA5"/>
          <w:sz w:val="22"/>
          <w:szCs w:val="22"/>
        </w:rPr>
        <w:t xml:space="preserve">FR-10.2  </w:t>
      </w:r>
      <w:r>
        <w:rPr>
          <w:rFonts w:ascii="Calibri" w:cs="Calibri" w:eastAsia="Calibri" w:hAnsi="Calibri"/>
          <w:sz w:val="22"/>
          <w:szCs w:val="22"/>
        </w:rPr>
        <w:t xml:space="preserve">Given identical inputs (same corpus state, same question, temperature = 0 where applicable), the pipeline's authority / applicability / refusal decisions shall be reproducible. Generation wording may vary; the decision shall not.</w:t>
      </w:r>
    </w:p>
    <w:p>
      <w:pPr>
        <w:pStyle w:val="Heading1"/>
        <w:pBdr>
          <w:bottom w:val="single" w:color="3B5BA5" w:sz="10" w:space="4"/>
        </w:pBdr>
        <w:spacing w:after="200" w:before="480"/>
      </w:pPr>
      <w:r>
        <w:rPr>
          <w:rFonts w:ascii="Calibri" w:cs="Calibri" w:eastAsia="Calibri" w:hAnsi="Calibri"/>
          <w:b/>
          <w:bCs/>
          <w:color w:val="1B2A4A"/>
          <w:sz w:val="32"/>
          <w:szCs w:val="32"/>
        </w:rPr>
        <w:t xml:space="preserve">5  Data Model (Core Entities)</w:t>
      </w:r>
    </w:p>
    <w:p>
      <w:pPr>
        <w:pBdr>
          <w:top w:val="single" w:color="1F2937" w:sz="4" w:space="4"/>
          <w:bottom w:val="single" w:color="1F2937" w:sz="4" w:space="4"/>
          <w:left w:val="single" w:color="1F2937" w:sz="4" w:space="8"/>
          <w:right w:val="single" w:color="1F2937" w:sz="4" w:space="8"/>
        </w:pBdr>
        <w:shd w:fill="1F2937" w:val="clear"/>
        <w:spacing w:after="200" w:before="120"/>
      </w:pPr>
      <w:r>
        <w:rPr>
          <w:rFonts w:ascii="Consolas" w:cs="Consolas" w:eastAsia="Consolas" w:hAnsi="Consolas"/>
          <w:color w:val="E5E9F0"/>
          <w:sz w:val="18"/>
          <w:szCs w:val="18"/>
        </w:rPr>
        <w:t xml:space="preserve">Document</w:t>
      </w:r>
      <w:r>
        <w:rPr>
          <w:rFonts w:ascii="Consolas" w:cs="Consolas" w:eastAsia="Consolas" w:hAnsi="Consolas"/>
          <w:color w:val="E5E9F0"/>
          <w:sz w:val="18"/>
          <w:szCs w:val="18"/>
        </w:rPr>
        <w:br/>
        <w:t xml:space="preserve">  id, title, ingested_at, content_hash</w:t>
      </w:r>
      <w:r>
        <w:rPr>
          <w:rFonts w:ascii="Consolas" w:cs="Consolas" w:eastAsia="Consolas" w:hAnsi="Consolas"/>
          <w:color w:val="E5E9F0"/>
          <w:sz w:val="18"/>
          <w:szCs w:val="18"/>
        </w:rPr>
        <w:br/>
        <w:t xml:space="preserve"> </w:t>
      </w:r>
      <w:r>
        <w:rPr>
          <w:rFonts w:ascii="Consolas" w:cs="Consolas" w:eastAsia="Consolas" w:hAnsi="Consolas"/>
          <w:color w:val="E5E9F0"/>
          <w:sz w:val="18"/>
          <w:szCs w:val="18"/>
        </w:rPr>
        <w:br/>
        <w:t xml:space="preserve">PolicyChunk</w:t>
      </w:r>
      <w:r>
        <w:rPr>
          <w:rFonts w:ascii="Consolas" w:cs="Consolas" w:eastAsia="Consolas" w:hAnsi="Consolas"/>
          <w:color w:val="E5E9F0"/>
          <w:sz w:val="18"/>
          <w:szCs w:val="18"/>
        </w:rPr>
        <w:br/>
        <w:t xml:space="preserve">  id (document_id + index), document_id, policy_id, version, text</w:t>
      </w:r>
      <w:r>
        <w:rPr>
          <w:rFonts w:ascii="Consolas" w:cs="Consolas" w:eastAsia="Consolas" w:hAnsi="Consolas"/>
          <w:color w:val="E5E9F0"/>
          <w:sz w:val="18"/>
          <w:szCs w:val="18"/>
        </w:rPr>
        <w:br/>
        <w:t xml:space="preserve">  embedding</w:t>
      </w:r>
      <w:r>
        <w:rPr>
          <w:rFonts w:ascii="Consolas" w:cs="Consolas" w:eastAsia="Consolas" w:hAnsi="Consolas"/>
          <w:color w:val="E5E9F0"/>
          <w:sz w:val="18"/>
          <w:szCs w:val="18"/>
        </w:rPr>
        <w:br/>
        <w:t xml:space="preserve">  effective_from, effective_until</w:t>
      </w:r>
      <w:r>
        <w:rPr>
          <w:rFonts w:ascii="Consolas" w:cs="Consolas" w:eastAsia="Consolas" w:hAnsi="Consolas"/>
          <w:color w:val="E5E9F0"/>
          <w:sz w:val="18"/>
          <w:szCs w:val="18"/>
        </w:rPr>
        <w:br/>
        <w:t xml:space="preserve">  owner, authority_level, jurisdiction, department, audience</w:t>
      </w:r>
      <w:r>
        <w:rPr>
          <w:rFonts w:ascii="Consolas" w:cs="Consolas" w:eastAsia="Consolas" w:hAnsi="Consolas"/>
          <w:color w:val="E5E9F0"/>
          <w:sz w:val="18"/>
          <w:szCs w:val="18"/>
        </w:rPr>
        <w:br/>
        <w:t xml:space="preserve">  status [active|superseded|draft], supersedes, superseded_by</w:t>
      </w:r>
      <w:r>
        <w:rPr>
          <w:rFonts w:ascii="Consolas" w:cs="Consolas" w:eastAsia="Consolas" w:hAnsi="Consolas"/>
          <w:color w:val="E5E9F0"/>
          <w:sz w:val="18"/>
          <w:szCs w:val="18"/>
        </w:rPr>
        <w:br/>
        <w:t xml:space="preserve">  access_scope   (reserved, unenforced in V1 — FR-9.1)</w:t>
      </w:r>
      <w:r>
        <w:rPr>
          <w:rFonts w:ascii="Consolas" w:cs="Consolas" w:eastAsia="Consolas" w:hAnsi="Consolas"/>
          <w:color w:val="E5E9F0"/>
          <w:sz w:val="18"/>
          <w:szCs w:val="18"/>
        </w:rPr>
        <w:br/>
        <w:t xml:space="preserve"> </w:t>
      </w:r>
      <w:r>
        <w:rPr>
          <w:rFonts w:ascii="Consolas" w:cs="Consolas" w:eastAsia="Consolas" w:hAnsi="Consolas"/>
          <w:color w:val="E5E9F0"/>
          <w:sz w:val="18"/>
          <w:szCs w:val="18"/>
        </w:rPr>
        <w:br/>
        <w:t xml:space="preserve">Claim</w:t>
      </w:r>
      <w:r>
        <w:rPr>
          <w:rFonts w:ascii="Consolas" w:cs="Consolas" w:eastAsia="Consolas" w:hAnsi="Consolas"/>
          <w:color w:val="E5E9F0"/>
          <w:sz w:val="18"/>
          <w:szCs w:val="18"/>
        </w:rPr>
        <w:br/>
        <w:t xml:space="preserve">  text, cited_chunk_id, quoted_span, citation_verified (bool)</w:t>
      </w:r>
      <w:r>
        <w:rPr>
          <w:rFonts w:ascii="Consolas" w:cs="Consolas" w:eastAsia="Consolas" w:hAnsi="Consolas"/>
          <w:color w:val="E5E9F0"/>
          <w:sz w:val="18"/>
          <w:szCs w:val="18"/>
        </w:rPr>
        <w:br/>
        <w:t xml:space="preserve"> </w:t>
      </w:r>
      <w:r>
        <w:rPr>
          <w:rFonts w:ascii="Consolas" w:cs="Consolas" w:eastAsia="Consolas" w:hAnsi="Consolas"/>
          <w:color w:val="E5E9F0"/>
          <w:sz w:val="18"/>
          <w:szCs w:val="18"/>
        </w:rPr>
        <w:br/>
        <w:t xml:space="preserve">SubQuestion</w:t>
      </w:r>
      <w:r>
        <w:rPr>
          <w:rFonts w:ascii="Consolas" w:cs="Consolas" w:eastAsia="Consolas" w:hAnsi="Consolas"/>
          <w:color w:val="E5E9F0"/>
          <w:sz w:val="18"/>
          <w:szCs w:val="18"/>
        </w:rPr>
        <w:br/>
        <w:t xml:space="preserve">  question, resolved (bool), evidence_chunk_ids, retries_used</w:t>
      </w:r>
      <w:r>
        <w:rPr>
          <w:rFonts w:ascii="Consolas" w:cs="Consolas" w:eastAsia="Consolas" w:hAnsi="Consolas"/>
          <w:color w:val="E5E9F0"/>
          <w:sz w:val="18"/>
          <w:szCs w:val="18"/>
        </w:rPr>
        <w:br/>
        <w:t xml:space="preserve"> </w:t>
      </w:r>
      <w:r>
        <w:rPr>
          <w:rFonts w:ascii="Consolas" w:cs="Consolas" w:eastAsia="Consolas" w:hAnsi="Consolas"/>
          <w:color w:val="E5E9F0"/>
          <w:sz w:val="18"/>
          <w:szCs w:val="18"/>
        </w:rPr>
        <w:br/>
        <w:t xml:space="preserve">QueryResponse</w:t>
      </w:r>
      <w:r>
        <w:rPr>
          <w:rFonts w:ascii="Consolas" w:cs="Consolas" w:eastAsia="Consolas" w:hAnsi="Consolas"/>
          <w:color w:val="E5E9F0"/>
          <w:sz w:val="18"/>
          <w:szCs w:val="18"/>
        </w:rPr>
        <w:br/>
        <w:t xml:space="preserve">  answer | null</w:t>
      </w:r>
      <w:r>
        <w:rPr>
          <w:rFonts w:ascii="Consolas" w:cs="Consolas" w:eastAsia="Consolas" w:hAnsi="Consolas"/>
          <w:color w:val="E5E9F0"/>
          <w:sz w:val="18"/>
          <w:szCs w:val="18"/>
        </w:rPr>
        <w:br/>
        <w:t xml:space="preserve">  outcome [answered | refused]</w:t>
      </w:r>
      <w:r>
        <w:rPr>
          <w:rFonts w:ascii="Consolas" w:cs="Consolas" w:eastAsia="Consolas" w:hAnsi="Consolas"/>
          <w:color w:val="E5E9F0"/>
          <w:sz w:val="18"/>
          <w:szCs w:val="18"/>
        </w:rPr>
        <w:br/>
        <w:t xml:space="preserve">  refusal_category (nullable, see FR-7.2)</w:t>
      </w:r>
      <w:r>
        <w:rPr>
          <w:rFonts w:ascii="Consolas" w:cs="Consolas" w:eastAsia="Consolas" w:hAnsi="Consolas"/>
          <w:color w:val="E5E9F0"/>
          <w:sz w:val="18"/>
          <w:szCs w:val="18"/>
        </w:rPr>
        <w:br/>
        <w:t xml:space="preserve">  confidence (float, computed)</w:t>
      </w:r>
      <w:r>
        <w:rPr>
          <w:rFonts w:ascii="Consolas" w:cs="Consolas" w:eastAsia="Consolas" w:hAnsi="Consolas"/>
          <w:color w:val="E5E9F0"/>
          <w:sz w:val="18"/>
          <w:szCs w:val="18"/>
        </w:rPr>
        <w:br/>
        <w:t xml:space="preserve">  claims: [Claim]</w:t>
      </w:r>
      <w:r>
        <w:rPr>
          <w:rFonts w:ascii="Consolas" w:cs="Consolas" w:eastAsia="Consolas" w:hAnsi="Consolas"/>
          <w:color w:val="E5E9F0"/>
          <w:sz w:val="18"/>
          <w:szCs w:val="18"/>
        </w:rPr>
        <w:br/>
        <w:t xml:space="preserve">  conflicts: [{chunk_ids, description}]   (FR-3.3)</w:t>
      </w:r>
      <w:r>
        <w:rPr>
          <w:rFonts w:ascii="Consolas" w:cs="Consolas" w:eastAsia="Consolas" w:hAnsi="Consolas"/>
          <w:color w:val="E5E9F0"/>
          <w:sz w:val="18"/>
          <w:szCs w:val="18"/>
        </w:rPr>
        <w:br/>
        <w:t xml:space="preserve">  sub_questions: [SubQuestion]</w:t>
      </w:r>
      <w:r>
        <w:rPr>
          <w:rFonts w:ascii="Consolas" w:cs="Consolas" w:eastAsia="Consolas" w:hAnsi="Consolas"/>
          <w:color w:val="E5E9F0"/>
          <w:sz w:val="18"/>
          <w:szCs w:val="18"/>
        </w:rPr>
        <w:br/>
        <w:t xml:space="preserve">  trace_id</w:t>
      </w:r>
    </w:p>
    <w:p>
      <w:pPr>
        <w:pStyle w:val="Heading1"/>
        <w:pBdr>
          <w:bottom w:val="single" w:color="3B5BA5" w:sz="10" w:space="4"/>
        </w:pBdr>
        <w:spacing w:after="200" w:before="480"/>
      </w:pPr>
      <w:r>
        <w:rPr>
          <w:rFonts w:ascii="Calibri" w:cs="Calibri" w:eastAsia="Calibri" w:hAnsi="Calibri"/>
          <w:b/>
          <w:bCs/>
          <w:color w:val="1B2A4A"/>
          <w:sz w:val="32"/>
          <w:szCs w:val="32"/>
        </w:rPr>
        <w:t xml:space="preserve">6  External Interface Requirements</w:t>
      </w:r>
    </w:p>
    <w:p>
      <w:pPr>
        <w:pStyle w:val="Heading2"/>
        <w:spacing w:after="140" w:before="320"/>
      </w:pPr>
      <w:r>
        <w:rPr>
          <w:rFonts w:ascii="Calibri" w:cs="Calibri" w:eastAsia="Calibri" w:hAnsi="Calibri"/>
          <w:b/>
          <w:bCs/>
          <w:color w:val="3B5BA5"/>
          <w:sz w:val="25"/>
          <w:szCs w:val="25"/>
        </w:rPr>
        <w:t xml:space="preserve">6.1  POST /ingest</w:t>
      </w:r>
    </w:p>
    <w:p>
      <w:pPr>
        <w:pStyle w:val="ListParagraph"/>
        <w:numPr>
          <w:ilvl w:val="0"/>
          <w:numId w:val="2"/>
        </w:numPr>
        <w:spacing w:after="80"/>
      </w:pPr>
      <w:r>
        <w:rPr>
          <w:rFonts w:ascii="Calibri" w:cs="Calibri" w:eastAsia="Calibri" w:hAnsi="Calibri"/>
          <w:sz w:val="22"/>
          <w:szCs w:val="22"/>
        </w:rPr>
        <w:t xml:space="preserve">Auth: bearer token required (FR-9.2)</w:t>
      </w:r>
    </w:p>
    <w:p>
      <w:pPr>
        <w:pStyle w:val="ListParagraph"/>
        <w:numPr>
          <w:ilvl w:val="0"/>
          <w:numId w:val="2"/>
        </w:numPr>
        <w:spacing w:after="80"/>
      </w:pPr>
      <w:r>
        <w:rPr>
          <w:rFonts w:ascii="Calibri" w:cs="Calibri" w:eastAsia="Calibri" w:hAnsi="Calibri"/>
          <w:sz w:val="22"/>
          <w:szCs w:val="22"/>
        </w:rPr>
        <w:t xml:space="preserve">Request: { text, document_id?, policy_id?, version?, effective_from?, effective_until?, authority_level?, jurisdiction?, department?, audience?, supersedes? }</w:t>
      </w:r>
    </w:p>
    <w:p>
      <w:pPr>
        <w:pStyle w:val="ListParagraph"/>
        <w:numPr>
          <w:ilvl w:val="0"/>
          <w:numId w:val="2"/>
        </w:numPr>
        <w:spacing w:after="80"/>
      </w:pPr>
      <w:r>
        <w:rPr>
          <w:rFonts w:ascii="Calibri" w:cs="Calibri" w:eastAsia="Calibri" w:hAnsi="Calibri"/>
          <w:sz w:val="22"/>
          <w:szCs w:val="22"/>
        </w:rPr>
        <w:t xml:space="preserve">Response: { document_id, chunk_count, superseded: [policy_id, ...] }</w:t>
      </w:r>
    </w:p>
    <w:p>
      <w:pPr>
        <w:pStyle w:val="ListParagraph"/>
        <w:numPr>
          <w:ilvl w:val="0"/>
          <w:numId w:val="2"/>
        </w:numPr>
        <w:spacing w:after="80"/>
      </w:pPr>
      <w:r>
        <w:rPr>
          <w:rFonts w:ascii="Calibri" w:cs="Calibri" w:eastAsia="Calibri" w:hAnsi="Calibri"/>
          <w:sz w:val="22"/>
          <w:szCs w:val="22"/>
        </w:rPr>
        <w:t xml:space="preserve">Errors: 400 on empty text, 401 on missing/invalid auth, 422 on malformed metadata (e.g., effective_until before effective_from)</w:t>
      </w:r>
    </w:p>
    <w:p>
      <w:pPr>
        <w:pStyle w:val="Heading2"/>
        <w:spacing w:after="140" w:before="320"/>
      </w:pPr>
      <w:r>
        <w:rPr>
          <w:rFonts w:ascii="Calibri" w:cs="Calibri" w:eastAsia="Calibri" w:hAnsi="Calibri"/>
          <w:b/>
          <w:bCs/>
          <w:color w:val="3B5BA5"/>
          <w:sz w:val="25"/>
          <w:szCs w:val="25"/>
        </w:rPr>
        <w:t xml:space="preserve">6.2  POST /query</w:t>
      </w:r>
    </w:p>
    <w:p>
      <w:pPr>
        <w:pStyle w:val="ListParagraph"/>
        <w:numPr>
          <w:ilvl w:val="0"/>
          <w:numId w:val="2"/>
        </w:numPr>
        <w:spacing w:after="80"/>
      </w:pPr>
      <w:r>
        <w:rPr>
          <w:rFonts w:ascii="Calibri" w:cs="Calibri" w:eastAsia="Calibri" w:hAnsi="Calibri"/>
          <w:sz w:val="22"/>
          <w:szCs w:val="22"/>
        </w:rPr>
        <w:t xml:space="preserve">Request: { question, max_iterations? (server-clamped, FR-2.4) }</w:t>
      </w:r>
    </w:p>
    <w:p>
      <w:pPr>
        <w:pStyle w:val="ListParagraph"/>
        <w:numPr>
          <w:ilvl w:val="0"/>
          <w:numId w:val="2"/>
        </w:numPr>
        <w:spacing w:after="80"/>
      </w:pPr>
      <w:r>
        <w:rPr>
          <w:rFonts w:ascii="Calibri" w:cs="Calibri" w:eastAsia="Calibri" w:hAnsi="Calibri"/>
          <w:sz w:val="22"/>
          <w:szCs w:val="22"/>
        </w:rPr>
        <w:t xml:space="preserve">Response: QueryResponse (Section 5)</w:t>
      </w:r>
    </w:p>
    <w:p>
      <w:pPr>
        <w:pStyle w:val="ListParagraph"/>
        <w:numPr>
          <w:ilvl w:val="0"/>
          <w:numId w:val="2"/>
        </w:numPr>
        <w:spacing w:after="80"/>
      </w:pPr>
      <w:r>
        <w:rPr>
          <w:rFonts w:ascii="Calibri" w:cs="Calibri" w:eastAsia="Calibri" w:hAnsi="Calibri"/>
          <w:sz w:val="22"/>
          <w:szCs w:val="22"/>
        </w:rPr>
        <w:t xml:space="preserve">Errors: never leak internal exception text; provider failures map to 502/503, not 500; validation errors return structured detail without stack traces.</w:t>
      </w:r>
    </w:p>
    <w:p>
      <w:pPr>
        <w:pStyle w:val="Heading2"/>
        <w:spacing w:after="140" w:before="320"/>
      </w:pPr>
      <w:r>
        <w:rPr>
          <w:rFonts w:ascii="Calibri" w:cs="Calibri" w:eastAsia="Calibri" w:hAnsi="Calibri"/>
          <w:b/>
          <w:bCs/>
          <w:color w:val="3B5BA5"/>
          <w:sz w:val="25"/>
          <w:szCs w:val="25"/>
        </w:rPr>
        <w:t xml:space="preserve">6.3  GET /trace/{trace_id}  (new in V1)</w:t>
      </w:r>
    </w:p>
    <w:p>
      <w:pPr>
        <w:spacing w:after="160" w:line="276"/>
      </w:pPr>
      <w:r>
        <w:rPr>
          <w:rFonts w:ascii="Calibri" w:cs="Calibri" w:eastAsia="Calibri" w:hAnsi="Calibri"/>
          <w:sz w:val="22"/>
          <w:szCs w:val="22"/>
        </w:rPr>
        <w:t xml:space="preserve">Returns the full audit trace (FR-8.1) for a prior query. No auth required for V1 (single-tenant), flagged for hardening later.</w:t>
      </w:r>
    </w:p>
    <w:p>
      <w:pPr>
        <w:pStyle w:val="Heading1"/>
        <w:pBdr>
          <w:bottom w:val="single" w:color="3B5BA5" w:sz="10" w:space="4"/>
        </w:pBdr>
        <w:spacing w:after="200" w:before="480"/>
      </w:pPr>
      <w:r>
        <w:rPr>
          <w:rFonts w:ascii="Calibri" w:cs="Calibri" w:eastAsia="Calibri" w:hAnsi="Calibri"/>
          <w:b/>
          <w:bCs/>
          <w:color w:val="1B2A4A"/>
          <w:sz w:val="32"/>
          <w:szCs w:val="32"/>
        </w:rPr>
        <w:t xml:space="preserve">7  Non-Functional Requirements</w:t>
      </w:r>
    </w:p>
    <w:tbl>
      <w:tblPr>
        <w:tblW w:type="dxa" w:w="9500"/>
        <w:tblBorders>
          <w:top w:val="single" w:color="C7CEDD" w:sz="4"/>
          <w:left w:val="single" w:color="C7CEDD" w:sz="4"/>
          <w:bottom w:val="single" w:color="C7CEDD" w:sz="4"/>
          <w:right w:val="single" w:color="C7CEDD" w:sz="4"/>
          <w:insideH w:val="single" w:color="C7CEDD" w:sz="2"/>
          <w:insideV w:val="single" w:color="C7CEDD" w:sz="2"/>
        </w:tblBorders>
      </w:tblPr>
      <w:tblGrid>
        <w:gridCol w:w="2200"/>
        <w:gridCol w:w="7300"/>
      </w:tblGrid>
      <w:tr>
        <w:trPr>
          <w:tblHeader/>
        </w:trPr>
        <w:tc>
          <w:tcPr>
            <w:tcW w:type="dxa" w:w="22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Category</w:t>
            </w:r>
          </w:p>
        </w:tc>
        <w:tc>
          <w:tcPr>
            <w:tcW w:type="dxa" w:w="7300"/>
            <w:shd w:fill="1B2A4A"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Requirement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Concurrency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Blocking LLM / embedding / DB calls shall not block the event loop; concurrent requests shall not serialize.</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Cost</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Deterministic checks (citation match, numeric match) shall never invoke an LLM. Confidence scoring shall default to the smallest model sufficient for the task.</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Latency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Track p50 / p95 per pipeline stage; no explicit SLA in V1, but regressions must be visible in the evaluation report (Section 9).</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CORS</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allow_origins shall be an explicit configured list, never "*".</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Security</w:t>
            </w:r>
          </w:p>
        </w:tc>
        <w:tc>
          <w:tcPr>
            <w:tcW w:type="dxa" w:w="73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See FR-9.2; full permissioning explicitly out of scope (FR-9.1).</w:t>
            </w:r>
          </w:p>
        </w:tc>
      </w:tr>
      <w:tr>
        <w:tc>
          <w:tcPr>
            <w:tcW w:type="dxa" w:w="22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Portability</w:t>
            </w:r>
          </w:p>
        </w:tc>
        <w:tc>
          <w:tcPr>
            <w:tcW w:type="dxa" w:w="7300"/>
            <w:shd w:fill="EEF1F7" w:val="clear"/>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LLM client shall sit behind a thin interface so the provider is swappable without touching pipeline logic.</w:t>
            </w:r>
          </w:p>
        </w:tc>
      </w:tr>
    </w:tbl>
    <w:p>
      <w:pPr>
        <w:pStyle w:val="Heading1"/>
        <w:pBdr>
          <w:bottom w:val="single" w:color="3B5BA5" w:sz="10" w:space="4"/>
        </w:pBdr>
        <w:spacing w:after="200" w:before="480"/>
      </w:pPr>
      <w:r>
        <w:rPr>
          <w:rFonts w:ascii="Calibri" w:cs="Calibri" w:eastAsia="Calibri" w:hAnsi="Calibri"/>
          <w:b/>
          <w:bCs/>
          <w:color w:val="1B2A4A"/>
          <w:sz w:val="32"/>
          <w:szCs w:val="32"/>
        </w:rPr>
        <w:t xml:space="preserve">8  Failure Modes — Explicit Test Requirements</w:t>
      </w:r>
    </w:p>
    <w:p>
      <w:pPr>
        <w:spacing w:after="160" w:line="276"/>
      </w:pPr>
      <w:r>
        <w:rPr>
          <w:rFonts w:ascii="Calibri" w:cs="Calibri" w:eastAsia="Calibri" w:hAnsi="Calibri"/>
          <w:sz w:val="22"/>
          <w:szCs w:val="22"/>
        </w:rPr>
        <w:t xml:space="preserve">Each item below must have a corresponding golden-dataset question category, and is not considered covered until it has a passing test:</w:t>
      </w:r>
    </w:p>
    <w:p>
      <w:pPr>
        <w:pStyle w:val="ListParagraph"/>
        <w:numPr>
          <w:ilvl w:val="0"/>
          <w:numId w:val="5"/>
        </w:numPr>
        <w:spacing w:after="80"/>
      </w:pPr>
      <w:r>
        <w:rPr>
          <w:rFonts w:ascii="Calibri" w:cs="Calibri" w:eastAsia="Calibri" w:hAnsi="Calibri"/>
          <w:sz w:val="22"/>
          <w:szCs w:val="22"/>
        </w:rPr>
        <w:t xml:space="preserve">Silent partial coverage — question has 3 parts, evidence answers 2.</w:t>
      </w:r>
    </w:p>
    <w:p>
      <w:pPr>
        <w:pStyle w:val="ListParagraph"/>
        <w:numPr>
          <w:ilvl w:val="0"/>
          <w:numId w:val="5"/>
        </w:numPr>
        <w:spacing w:after="80"/>
      </w:pPr>
      <w:r>
        <w:rPr>
          <w:rFonts w:ascii="Calibri" w:cs="Calibri" w:eastAsia="Calibri" w:hAnsi="Calibri"/>
          <w:sz w:val="22"/>
          <w:szCs w:val="22"/>
        </w:rPr>
        <w:t xml:space="preserve">Stale / superseded policy — old and new version both retrievable.</w:t>
      </w:r>
    </w:p>
    <w:p>
      <w:pPr>
        <w:pStyle w:val="ListParagraph"/>
        <w:numPr>
          <w:ilvl w:val="0"/>
          <w:numId w:val="5"/>
        </w:numPr>
        <w:spacing w:after="80"/>
      </w:pPr>
      <w:r>
        <w:rPr>
          <w:rFonts w:ascii="Calibri" w:cs="Calibri" w:eastAsia="Calibri" w:hAnsi="Calibri"/>
          <w:sz w:val="22"/>
          <w:szCs w:val="22"/>
        </w:rPr>
        <w:t xml:space="preserve">Conflicting clauses — two authoritative sources disagree (FR-3.3).</w:t>
      </w:r>
    </w:p>
    <w:p>
      <w:pPr>
        <w:pStyle w:val="ListParagraph"/>
        <w:numPr>
          <w:ilvl w:val="0"/>
          <w:numId w:val="5"/>
        </w:numPr>
        <w:spacing w:after="80"/>
      </w:pPr>
      <w:r>
        <w:rPr>
          <w:rFonts w:ascii="Calibri" w:cs="Calibri" w:eastAsia="Calibri" w:hAnsi="Calibri"/>
          <w:sz w:val="22"/>
          <w:szCs w:val="22"/>
        </w:rPr>
        <w:t xml:space="preserve">Near-miss retrieval — topically close but non-supporting chunk retrieved.</w:t>
      </w:r>
    </w:p>
    <w:p>
      <w:pPr>
        <w:pStyle w:val="ListParagraph"/>
        <w:numPr>
          <w:ilvl w:val="0"/>
          <w:numId w:val="5"/>
        </w:numPr>
        <w:spacing w:after="80"/>
      </w:pPr>
      <w:r>
        <w:rPr>
          <w:rFonts w:ascii="Calibri" w:cs="Calibri" w:eastAsia="Calibri" w:hAnsi="Calibri"/>
          <w:sz w:val="22"/>
          <w:szCs w:val="22"/>
        </w:rPr>
        <w:t xml:space="preserve">Injected / adversarial content in ingested documents (FR-4.3).</w:t>
      </w:r>
    </w:p>
    <w:p>
      <w:pPr>
        <w:pStyle w:val="ListParagraph"/>
        <w:numPr>
          <w:ilvl w:val="0"/>
          <w:numId w:val="5"/>
        </w:numPr>
        <w:spacing w:after="80"/>
      </w:pPr>
      <w:r>
        <w:rPr>
          <w:rFonts w:ascii="Calibri" w:cs="Calibri" w:eastAsia="Calibri" w:hAnsi="Calibri"/>
          <w:sz w:val="22"/>
          <w:szCs w:val="22"/>
        </w:rPr>
        <w:t xml:space="preserve">Numeric drift between source and generated answer (FR-4.2).</w:t>
      </w:r>
    </w:p>
    <w:p>
      <w:pPr>
        <w:pStyle w:val="ListParagraph"/>
        <w:numPr>
          <w:ilvl w:val="0"/>
          <w:numId w:val="5"/>
        </w:numPr>
        <w:spacing w:after="80"/>
      </w:pPr>
      <w:r>
        <w:rPr>
          <w:rFonts w:ascii="Calibri" w:cs="Calibri" w:eastAsia="Calibri" w:hAnsi="Calibri"/>
          <w:sz w:val="22"/>
          <w:szCs w:val="22"/>
        </w:rPr>
        <w:t xml:space="preserve">Empty / no-evidence case (FR-2.3, FR-7.3).</w:t>
      </w:r>
    </w:p>
    <w:p>
      <w:pPr>
        <w:pStyle w:val="ListParagraph"/>
        <w:numPr>
          <w:ilvl w:val="0"/>
          <w:numId w:val="5"/>
        </w:numPr>
        <w:spacing w:after="80"/>
      </w:pPr>
      <w:r>
        <w:rPr>
          <w:rFonts w:ascii="Calibri" w:cs="Calibri" w:eastAsia="Calibri" w:hAnsi="Calibri"/>
          <w:sz w:val="22"/>
          <w:szCs w:val="22"/>
        </w:rPr>
        <w:t xml:space="preserve">Over-refusal / false abstention (FR-7.4) — measured, not just hallucination.</w:t>
      </w:r>
    </w:p>
    <w:p>
      <w:pPr>
        <w:pStyle w:val="Heading1"/>
        <w:pBdr>
          <w:bottom w:val="single" w:color="3B5BA5" w:sz="10" w:space="4"/>
        </w:pBdr>
        <w:spacing w:after="200" w:before="480"/>
      </w:pPr>
      <w:r>
        <w:rPr>
          <w:rFonts w:ascii="Calibri" w:cs="Calibri" w:eastAsia="Calibri" w:hAnsi="Calibri"/>
          <w:b/>
          <w:bCs/>
          <w:color w:val="1B2A4A"/>
          <w:sz w:val="32"/>
          <w:szCs w:val="32"/>
        </w:rPr>
        <w:t xml:space="preserve">9  Evaluation &amp; Acceptance Criteria</w:t>
      </w:r>
    </w:p>
    <w:p>
      <w:pPr>
        <w:pStyle w:val="Heading2"/>
        <w:spacing w:after="140" w:before="320"/>
      </w:pPr>
      <w:r>
        <w:rPr>
          <w:rFonts w:ascii="Calibri" w:cs="Calibri" w:eastAsia="Calibri" w:hAnsi="Calibri"/>
          <w:b/>
          <w:bCs/>
          <w:color w:val="3B5BA5"/>
          <w:sz w:val="25"/>
          <w:szCs w:val="25"/>
        </w:rPr>
        <w:t xml:space="preserve">9.1  Golden Dataset</w:t>
      </w:r>
    </w:p>
    <w:p>
      <w:pPr>
        <w:spacing w:after="160" w:line="276"/>
      </w:pPr>
      <w:r>
        <w:rPr>
          <w:rFonts w:ascii="Calibri" w:cs="Calibri" w:eastAsia="Calibri" w:hAnsi="Calibri"/>
          <w:sz w:val="22"/>
          <w:szCs w:val="22"/>
        </w:rPr>
        <w:t xml:space="preserve">A fictional-but-realistic internal policy corpus, extended with authority metadata: at least one superseded / current version pair, one cross-jurisdiction conflict, and one out-of-scope (unanswerable) question per policy area.</w:t>
      </w:r>
    </w:p>
    <w:p>
      <w:pPr>
        <w:pStyle w:val="Heading2"/>
        <w:spacing w:after="140" w:before="320"/>
      </w:pPr>
      <w:r>
        <w:rPr>
          <w:rFonts w:ascii="Calibri" w:cs="Calibri" w:eastAsia="Calibri" w:hAnsi="Calibri"/>
          <w:b/>
          <w:bCs/>
          <w:color w:val="3B5BA5"/>
          <w:sz w:val="25"/>
          <w:szCs w:val="25"/>
        </w:rPr>
        <w:t xml:space="preserve">9.2  Required Metrics (per pipeline run)</w:t>
      </w:r>
    </w:p>
    <w:p>
      <w:pPr>
        <w:pStyle w:val="ListParagraph"/>
        <w:numPr>
          <w:ilvl w:val="0"/>
          <w:numId w:val="2"/>
        </w:numPr>
        <w:spacing w:after="80"/>
      </w:pPr>
      <w:r>
        <w:rPr>
          <w:rFonts w:ascii="Calibri" w:cs="Calibri" w:eastAsia="Calibri" w:hAnsi="Calibri"/>
          <w:sz w:val="22"/>
          <w:szCs w:val="22"/>
        </w:rPr>
        <w:t xml:space="preserve">Answerable-question accuracy</w:t>
      </w:r>
    </w:p>
    <w:p>
      <w:pPr>
        <w:pStyle w:val="ListParagraph"/>
        <w:numPr>
          <w:ilvl w:val="0"/>
          <w:numId w:val="2"/>
        </w:numPr>
        <w:spacing w:after="80"/>
      </w:pPr>
      <w:r>
        <w:rPr>
          <w:rFonts w:ascii="Calibri" w:cs="Calibri" w:eastAsia="Calibri" w:hAnsi="Calibri"/>
          <w:sz w:val="22"/>
          <w:szCs w:val="22"/>
        </w:rPr>
        <w:t xml:space="preserve">Hallucination rate (confident wrong answer on an unanswerable / refuse-worthy question)</w:t>
      </w:r>
    </w:p>
    <w:p>
      <w:pPr>
        <w:pStyle w:val="ListParagraph"/>
        <w:numPr>
          <w:ilvl w:val="0"/>
          <w:numId w:val="2"/>
        </w:numPr>
        <w:spacing w:after="80"/>
      </w:pPr>
      <w:r>
        <w:rPr>
          <w:rFonts w:ascii="Calibri" w:cs="Calibri" w:eastAsia="Calibri" w:hAnsi="Calibri"/>
          <w:sz w:val="22"/>
          <w:szCs w:val="22"/>
        </w:rPr>
        <w:t xml:space="preserve">False-abstention rate (refused when evidence was sufficient)</w:t>
      </w:r>
    </w:p>
    <w:p>
      <w:pPr>
        <w:pStyle w:val="ListParagraph"/>
        <w:numPr>
          <w:ilvl w:val="0"/>
          <w:numId w:val="2"/>
        </w:numPr>
        <w:spacing w:after="80"/>
      </w:pPr>
      <w:r>
        <w:rPr>
          <w:rFonts w:ascii="Calibri" w:cs="Calibri" w:eastAsia="Calibri" w:hAnsi="Calibri"/>
          <w:sz w:val="22"/>
          <w:szCs w:val="22"/>
        </w:rPr>
        <w:t xml:space="preserve">Confidence calibration (AUROC separating answerable vs. not)</w:t>
      </w:r>
    </w:p>
    <w:p>
      <w:pPr>
        <w:pStyle w:val="ListParagraph"/>
        <w:numPr>
          <w:ilvl w:val="0"/>
          <w:numId w:val="2"/>
        </w:numPr>
        <w:spacing w:after="80"/>
      </w:pPr>
      <w:r>
        <w:rPr>
          <w:rFonts w:ascii="Calibri" w:cs="Calibri" w:eastAsia="Calibri" w:hAnsi="Calibri"/>
          <w:sz w:val="22"/>
          <w:szCs w:val="22"/>
        </w:rPr>
        <w:t xml:space="preserve">Citation-verification pass rate</w:t>
      </w:r>
    </w:p>
    <w:p>
      <w:pPr>
        <w:pStyle w:val="ListParagraph"/>
        <w:numPr>
          <w:ilvl w:val="0"/>
          <w:numId w:val="2"/>
        </w:numPr>
        <w:spacing w:after="80"/>
      </w:pPr>
      <w:r>
        <w:rPr>
          <w:rFonts w:ascii="Calibri" w:cs="Calibri" w:eastAsia="Calibri" w:hAnsi="Calibri"/>
          <w:sz w:val="22"/>
          <w:szCs w:val="22"/>
        </w:rPr>
        <w:t xml:space="preserve">Authority / conflict detection precision &amp; recall (did it catch the planted superseded / conflicting cases)</w:t>
      </w:r>
    </w:p>
    <w:p>
      <w:pPr>
        <w:pStyle w:val="ListParagraph"/>
        <w:numPr>
          <w:ilvl w:val="0"/>
          <w:numId w:val="2"/>
        </w:numPr>
        <w:spacing w:after="80"/>
      </w:pPr>
      <w:r>
        <w:rPr>
          <w:rFonts w:ascii="Calibri" w:cs="Calibri" w:eastAsia="Calibri" w:hAnsi="Calibri"/>
          <w:sz w:val="22"/>
          <w:szCs w:val="22"/>
        </w:rPr>
        <w:t xml:space="preserve">Latency p50 / p95, average LLM calls, average tokens per query</w:t>
      </w:r>
    </w:p>
    <w:p>
      <w:pPr>
        <w:pStyle w:val="Heading2"/>
        <w:spacing w:after="140" w:before="320"/>
      </w:pPr>
      <w:r>
        <w:rPr>
          <w:rFonts w:ascii="Calibri" w:cs="Calibri" w:eastAsia="Calibri" w:hAnsi="Calibri"/>
          <w:b/>
          <w:bCs/>
          <w:color w:val="3B5BA5"/>
          <w:sz w:val="25"/>
          <w:szCs w:val="25"/>
        </w:rPr>
        <w:t xml:space="preserve">9.3  Baselines</w:t>
      </w:r>
    </w:p>
    <w:p>
      <w:pPr>
        <w:spacing w:after="160" w:line="276"/>
      </w:pPr>
      <w:r>
        <w:rPr>
          <w:rFonts w:ascii="Calibri" w:cs="Calibri" w:eastAsia="Calibri" w:hAnsi="Calibri"/>
          <w:b/>
          <w:bCs/>
          <w:sz w:val="22"/>
          <w:szCs w:val="22"/>
        </w:rPr>
        <w:t xml:space="preserve">Naive RAG (no reliability engine) and prompted RAG ("answer only from context") must be run on the same golden set for comparison. Do not claim "reduces hallucinations" anywhere until Precedent beats the prompted baseline on hallucination rate on this dataset.</w:t>
      </w:r>
    </w:p>
    <w:p>
      <w:pPr>
        <w:pStyle w:val="Heading2"/>
        <w:spacing w:after="140" w:before="320"/>
      </w:pPr>
      <w:r>
        <w:rPr>
          <w:rFonts w:ascii="Calibri" w:cs="Calibri" w:eastAsia="Calibri" w:hAnsi="Calibri"/>
          <w:b/>
          <w:bCs/>
          <w:color w:val="3B5BA5"/>
          <w:sz w:val="25"/>
          <w:szCs w:val="25"/>
        </w:rPr>
        <w:t xml:space="preserve">9.4  Regression Gate</w:t>
      </w:r>
    </w:p>
    <w:p>
      <w:pPr>
        <w:spacing w:after="160" w:line="276"/>
      </w:pPr>
      <w:r>
        <w:rPr>
          <w:rFonts w:ascii="Calibri" w:cs="Calibri" w:eastAsia="Calibri" w:hAnsi="Calibri"/>
          <w:sz w:val="22"/>
          <w:szCs w:val="22"/>
        </w:rPr>
        <w:t xml:space="preserve">Once a baseline run exists, CI (or a manual pre-commit step) should fail if hallucination rate rises or answerable-accuracy drops beyond a defined tolerance versus the last recorded run.</w:t>
      </w:r>
    </w:p>
    <w:p>
      <w:pPr>
        <w:pStyle w:val="Heading2"/>
        <w:spacing w:after="140" w:before="320"/>
      </w:pPr>
      <w:r>
        <w:rPr>
          <w:rFonts w:ascii="Calibri" w:cs="Calibri" w:eastAsia="Calibri" w:hAnsi="Calibri"/>
          <w:b/>
          <w:bCs/>
          <w:color w:val="3B5BA5"/>
          <w:sz w:val="25"/>
          <w:szCs w:val="25"/>
        </w:rPr>
        <w:t xml:space="preserve">9.5  Acceptance Criteria for "V1 Done"</w:t>
      </w:r>
    </w:p>
    <w:p>
      <w:pPr>
        <w:pStyle w:val="ListParagraph"/>
        <w:numPr>
          <w:ilvl w:val="0"/>
          <w:numId w:val="2"/>
        </w:numPr>
        <w:spacing w:after="80"/>
      </w:pPr>
      <w:r>
        <w:rPr>
          <w:rFonts w:ascii="Calibri" w:cs="Calibri" w:eastAsia="Calibri" w:hAnsi="Calibri"/>
          <w:sz w:val="22"/>
          <w:szCs w:val="22"/>
        </w:rPr>
        <w:t xml:space="preserve">All FR-1.x through FR-8.x implemented and covered by a passing test.</w:t>
      </w:r>
    </w:p>
    <w:p>
      <w:pPr>
        <w:pStyle w:val="ListParagraph"/>
        <w:numPr>
          <w:ilvl w:val="0"/>
          <w:numId w:val="2"/>
        </w:numPr>
        <w:spacing w:after="80"/>
      </w:pPr>
      <w:r>
        <w:rPr>
          <w:rFonts w:ascii="Calibri" w:cs="Calibri" w:eastAsia="Calibri" w:hAnsi="Calibri"/>
          <w:sz w:val="22"/>
          <w:szCs w:val="22"/>
        </w:rPr>
        <w:t xml:space="preserve">Golden dataset run completed with all Section 9.2 metrics reported.</w:t>
      </w:r>
    </w:p>
    <w:p>
      <w:pPr>
        <w:pStyle w:val="ListParagraph"/>
        <w:numPr>
          <w:ilvl w:val="0"/>
          <w:numId w:val="2"/>
        </w:numPr>
        <w:spacing w:after="80"/>
      </w:pPr>
      <w:r>
        <w:rPr>
          <w:rFonts w:ascii="Calibri" w:cs="Calibri" w:eastAsia="Calibri" w:hAnsi="Calibri"/>
          <w:sz w:val="22"/>
          <w:szCs w:val="22"/>
        </w:rPr>
        <w:t xml:space="preserve">Zero P0 / P1 defects remaining from the original quality report.</w:t>
      </w:r>
    </w:p>
    <w:p>
      <w:pPr>
        <w:pStyle w:val="ListParagraph"/>
        <w:numPr>
          <w:ilvl w:val="0"/>
          <w:numId w:val="2"/>
        </w:numPr>
        <w:spacing w:after="80"/>
      </w:pPr>
      <w:r>
        <w:rPr>
          <w:rFonts w:ascii="Calibri" w:cs="Calibri" w:eastAsia="Calibri" w:hAnsi="Calibri"/>
          <w:sz w:val="22"/>
          <w:szCs w:val="22"/>
        </w:rPr>
        <w:t xml:space="preserve">A documented trace example (Section 4.8) walked through end to end in the README.</w:t>
      </w:r>
    </w:p>
    <w:p>
      <w:pPr>
        <w:pStyle w:val="Heading1"/>
        <w:pBdr>
          <w:bottom w:val="single" w:color="3B5BA5" w:sz="10" w:space="4"/>
        </w:pBdr>
        <w:spacing w:after="200" w:before="480"/>
      </w:pPr>
      <w:r>
        <w:rPr>
          <w:rFonts w:ascii="Calibri" w:cs="Calibri" w:eastAsia="Calibri" w:hAnsi="Calibri"/>
          <w:b/>
          <w:bCs/>
          <w:color w:val="1B2A4A"/>
          <w:sz w:val="32"/>
          <w:szCs w:val="32"/>
        </w:rPr>
        <w:t xml:space="preserve">10  Out of Scope for V1 (Explicit Non-Goals)</w:t>
      </w:r>
    </w:p>
    <w:p>
      <w:pPr>
        <w:pStyle w:val="ListParagraph"/>
        <w:numPr>
          <w:ilvl w:val="0"/>
          <w:numId w:val="2"/>
        </w:numPr>
        <w:spacing w:after="80"/>
      </w:pPr>
      <w:r>
        <w:rPr>
          <w:rFonts w:ascii="Calibri" w:cs="Calibri" w:eastAsia="Calibri" w:hAnsi="Calibri"/>
          <w:sz w:val="22"/>
          <w:szCs w:val="22"/>
        </w:rPr>
        <w:t xml:space="preserve">Full permission / access-control enforcement (FR-9.1).</w:t>
      </w:r>
    </w:p>
    <w:p>
      <w:pPr>
        <w:pStyle w:val="ListParagraph"/>
        <w:numPr>
          <w:ilvl w:val="0"/>
          <w:numId w:val="2"/>
        </w:numPr>
        <w:spacing w:after="80"/>
      </w:pPr>
      <w:r>
        <w:rPr>
          <w:rFonts w:ascii="Calibri" w:cs="Calibri" w:eastAsia="Calibri" w:hAnsi="Calibri"/>
          <w:sz w:val="22"/>
          <w:szCs w:val="22"/>
        </w:rPr>
        <w:t xml:space="preserve">Any integration with a real enterprise system (SharePoint, Confluence, Glean, etc.).</w:t>
      </w:r>
    </w:p>
    <w:p>
      <w:pPr>
        <w:pStyle w:val="ListParagraph"/>
        <w:numPr>
          <w:ilvl w:val="0"/>
          <w:numId w:val="2"/>
        </w:numPr>
        <w:spacing w:after="80"/>
      </w:pPr>
      <w:r>
        <w:rPr>
          <w:rFonts w:ascii="Calibri" w:cs="Calibri" w:eastAsia="Calibri" w:hAnsi="Calibri"/>
          <w:sz w:val="22"/>
          <w:szCs w:val="22"/>
        </w:rPr>
        <w:t xml:space="preserve">Multi-tenant support.</w:t>
      </w:r>
    </w:p>
    <w:p>
      <w:pPr>
        <w:pStyle w:val="ListParagraph"/>
        <w:numPr>
          <w:ilvl w:val="0"/>
          <w:numId w:val="2"/>
        </w:numPr>
        <w:spacing w:after="80"/>
      </w:pPr>
      <w:r>
        <w:rPr>
          <w:rFonts w:ascii="Calibri" w:cs="Calibri" w:eastAsia="Calibri" w:hAnsi="Calibri"/>
          <w:sz w:val="22"/>
          <w:szCs w:val="22"/>
        </w:rPr>
        <w:t xml:space="preserve">Hybrid retrieval / reranking beyond plain semantic top-k (may be added post-V1, not a V1 blocker).</w:t>
      </w:r>
    </w:p>
    <w:p>
      <w:pPr>
        <w:pStyle w:val="ListParagraph"/>
        <w:numPr>
          <w:ilvl w:val="0"/>
          <w:numId w:val="2"/>
        </w:numPr>
        <w:spacing w:after="80"/>
      </w:pPr>
      <w:r>
        <w:rPr>
          <w:rFonts w:ascii="Calibri" w:cs="Calibri" w:eastAsia="Calibri" w:hAnsi="Calibri"/>
          <w:sz w:val="22"/>
          <w:szCs w:val="22"/>
        </w:rPr>
        <w:t xml:space="preserve">Real bank / regulatory data — V1 uses a fictional corpus by design.</w:t>
      </w:r>
    </w:p>
    <w:p>
      <w:pPr>
        <w:pStyle w:val="Heading1"/>
        <w:pBdr>
          <w:bottom w:val="single" w:color="3B5BA5" w:sz="10" w:space="4"/>
        </w:pBdr>
        <w:spacing w:after="200" w:before="480"/>
      </w:pPr>
      <w:r>
        <w:rPr>
          <w:rFonts w:ascii="Calibri" w:cs="Calibri" w:eastAsia="Calibri" w:hAnsi="Calibri"/>
          <w:b/>
          <w:bCs/>
          <w:color w:val="1B2A4A"/>
          <w:sz w:val="32"/>
          <w:szCs w:val="32"/>
        </w:rPr>
        <w:t xml:space="preserve">11  Open Questions (Resolve During Implementation)</w:t>
      </w:r>
    </w:p>
    <w:p>
      <w:pPr>
        <w:pStyle w:val="ListParagraph"/>
        <w:numPr>
          <w:ilvl w:val="0"/>
          <w:numId w:val="2"/>
        </w:numPr>
        <w:spacing w:after="80"/>
      </w:pPr>
      <w:r>
        <w:rPr>
          <w:rFonts w:ascii="Calibri" w:cs="Calibri" w:eastAsia="Calibri" w:hAnsi="Calibri"/>
          <w:sz w:val="22"/>
          <w:szCs w:val="22"/>
        </w:rPr>
        <w:t xml:space="preserve">Exact confidence-threshold value (0.5 default) should be tuned against golden-set calibration results (Section 9.2), not fixed a priori.</w:t>
      </w:r>
    </w:p>
    <w:p>
      <w:pPr>
        <w:pStyle w:val="ListParagraph"/>
        <w:numPr>
          <w:ilvl w:val="0"/>
          <w:numId w:val="2"/>
        </w:numPr>
        <w:spacing w:after="80"/>
      </w:pPr>
      <w:r>
        <w:rPr>
          <w:rFonts w:ascii="Calibri" w:cs="Calibri" w:eastAsia="Calibri" w:hAnsi="Calibri"/>
          <w:sz w:val="22"/>
          <w:szCs w:val="22"/>
        </w:rPr>
        <w:t xml:space="preserve">Whether confidence scoring (FR-6.1) is a small LLM call or a fully deterministic weighted function is an implementation choice — decide once initial calibration data exists.</w:t>
      </w:r>
    </w:p>
    <w:p>
      <w:pPr>
        <w:pStyle w:val="ListParagraph"/>
        <w:numPr>
          <w:ilvl w:val="0"/>
          <w:numId w:val="2"/>
        </w:numPr>
        <w:spacing w:after="80"/>
      </w:pPr>
      <w:r>
        <w:rPr>
          <w:rFonts w:ascii="Calibri" w:cs="Calibri" w:eastAsia="Calibri" w:hAnsi="Calibri"/>
          <w:sz w:val="22"/>
          <w:szCs w:val="22"/>
        </w:rPr>
        <w:t xml:space="preserve">LLM provider choice for V1 build/test — pick based on what's actually reachable / affordable during development; the portability requirement (Section 7) ensures this doesn't lock in the architecture either way.</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Page </w:t>
    </w:r>
    <w:r>
      <w:rPr>
        <w:rFonts w:ascii="Calibri" w:cs="Calibri" w:eastAsia="Calibri" w:hAnsi="Calibri"/>
        <w:color w:val="44546A"/>
        <w:sz w:val="18"/>
        <w:szCs w:val="18"/>
      </w:rPr>
      <w:fldChar w:fldCharType="begin"/>
      <w:instrText xml:space="preserve">PAGE</w:instrText>
      <w:fldChar w:fldCharType="separate"/>
      <w:fldChar w:fldCharType="end"/>
    </w:r>
    <w:r>
      <w:rPr>
        <w:rFonts w:ascii="Calibri" w:cs="Calibri" w:eastAsia="Calibri" w:hAnsi="Calibri"/>
        <w:color w:val="44546A"/>
        <w:sz w:val="18"/>
        <w:szCs w:val="18"/>
      </w:rPr>
      <w:t xml:space="preserve"> of </w:t>
    </w:r>
    <w:r>
      <w:rPr>
        <w:rFonts w:ascii="Calibri" w:cs="Calibri" w:eastAsia="Calibri" w:hAnsi="Calibri"/>
        <w:color w:val="44546A"/>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Page </w:t>
    </w:r>
    <w:r>
      <w:rPr>
        <w:rFonts w:ascii="Calibri" w:cs="Calibri" w:eastAsia="Calibri" w:hAnsi="Calibri"/>
        <w:color w:val="44546A"/>
        <w:sz w:val="18"/>
        <w:szCs w:val="18"/>
      </w:rPr>
      <w:fldChar w:fldCharType="begin"/>
      <w:instrText xml:space="preserve">PAGE</w:instrText>
      <w:fldChar w:fldCharType="separate"/>
      <w:fldChar w:fldCharType="end"/>
    </w:r>
    <w:r>
      <w:rPr>
        <w:rFonts w:ascii="Calibri" w:cs="Calibri" w:eastAsia="Calibri" w:hAnsi="Calibri"/>
        <w:color w:val="44546A"/>
        <w:sz w:val="18"/>
        <w:szCs w:val="18"/>
      </w:rPr>
      <w:t xml:space="preserve"> of </w:t>
    </w:r>
    <w:r>
      <w:rPr>
        <w:rFonts w:ascii="Calibri" w:cs="Calibri" w:eastAsia="Calibri" w:hAnsi="Calibri"/>
        <w:color w:val="4454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D" w:sz="4" w:space="4"/>
      </w:pBdr>
      <w:jc w:val="right"/>
    </w:pPr>
    <w:r>
      <w:rPr>
        <w:rFonts w:ascii="Calibri" w:cs="Calibri" w:eastAsia="Calibri" w:hAnsi="Calibri"/>
        <w:color w:val="44546A"/>
        <w:sz w:val="16"/>
        <w:szCs w:val="16"/>
      </w:rPr>
      <w:t xml:space="preserve">PRECEDENT — 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D" w:sz="4" w:space="4"/>
      </w:pBdr>
      <w:jc w:val="right"/>
    </w:pPr>
    <w:r>
      <w:rPr>
        <w:rFonts w:ascii="Calibri" w:cs="Calibri" w:eastAsia="Calibri" w:hAnsi="Calibri"/>
        <w:color w:val="44546A"/>
        <w:sz w:val="16"/>
        <w:szCs w:val="16"/>
      </w:rPr>
      <w:t xml:space="preserve">PRECEDENT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2026-10-02T10:37:18.517Z</dcterms:created>
  <dcterms:modified xsi:type="dcterms:W3CDTF">2026-10-02T10:37:18.518Z</dcterms:modified>
</cp:coreProperties>
</file>

<file path=docProps/custom.xml><?xml version="1.0" encoding="utf-8"?>
<Properties xmlns="http://schemas.openxmlformats.org/officeDocument/2006/custom-properties" xmlns:vt="http://schemas.openxmlformats.org/officeDocument/2006/docPropsVTypes"/>
</file>