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Cs/>
        </w:rPr>
        <w:id w:val="-589228164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sz w:val="22"/>
          <w:lang w:val="fr-FR"/>
        </w:rPr>
      </w:sdtEndPr>
      <w:sdtContent>
        <w:p w14:paraId="64561B63" w14:textId="0A84451F" w:rsidR="00E66024" w:rsidRDefault="00E66024" w:rsidP="00A56C15">
          <w:pPr>
            <w:pStyle w:val="En-ttedetabledesmatires"/>
            <w:jc w:val="center"/>
            <w:rPr>
              <w:rStyle w:val="Titre1Car"/>
              <w:rFonts w:ascii="Arial Black" w:hAnsi="Arial Black" w:cstheme="majorHAnsi"/>
              <w:color w:val="000000" w:themeColor="text1"/>
            </w:rPr>
          </w:pPr>
          <w:r>
            <w:tab/>
          </w:r>
          <w:r w:rsidRPr="00E66024">
            <w:rPr>
              <w:rStyle w:val="Titre1Car"/>
              <w:rFonts w:ascii="Arial Black" w:hAnsi="Arial Black" w:cstheme="majorHAnsi"/>
              <w:color w:val="000000" w:themeColor="text1"/>
            </w:rPr>
            <w:t>Université de Bourgogne</w:t>
          </w:r>
        </w:p>
        <w:p w14:paraId="64B24C44" w14:textId="77777777" w:rsidR="009010B3" w:rsidRDefault="00423FF4" w:rsidP="009010B3">
          <w:pPr>
            <w:keepNext/>
          </w:pPr>
          <w:r>
            <w:tab/>
          </w:r>
          <w:r>
            <w:tab/>
          </w:r>
          <w:r>
            <w:tab/>
          </w:r>
          <w:r>
            <w:tab/>
          </w:r>
          <w:r>
            <w:rPr>
              <w:noProof/>
              <w:lang w:eastAsia="fr-FR"/>
            </w:rPr>
            <w:drawing>
              <wp:inline distT="0" distB="0" distL="0" distR="0" wp14:anchorId="20CBF331" wp14:editId="14B848BC">
                <wp:extent cx="2705100" cy="1684020"/>
                <wp:effectExtent l="0" t="0" r="0" b="0"/>
                <wp:docPr id="33" name="Image 33" descr="C:\Users\BOBO\AppData\Local\Microsoft\Windows\INetCache\Content.MSO\B37439EA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BOBO\AppData\Local\Microsoft\Windows\INetCache\Content.MSO\B37439EA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05100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F5C69BE" w14:textId="77A8FD2F" w:rsidR="00423FF4" w:rsidRPr="009010B3" w:rsidRDefault="009010B3" w:rsidP="009010B3">
          <w:pPr>
            <w:pStyle w:val="Lgende"/>
            <w:jc w:val="center"/>
            <w:rPr>
              <w:color w:val="000000" w:themeColor="text1"/>
            </w:rPr>
          </w:pPr>
          <w:bookmarkStart w:id="0" w:name="_Toc182466068"/>
          <w:r w:rsidRPr="009010B3">
            <w:rPr>
              <w:color w:val="000000" w:themeColor="text1"/>
            </w:rPr>
            <w:t xml:space="preserve">Figure </w:t>
          </w:r>
          <w:r w:rsidRPr="009010B3">
            <w:rPr>
              <w:color w:val="000000" w:themeColor="text1"/>
            </w:rPr>
            <w:fldChar w:fldCharType="begin"/>
          </w:r>
          <w:r w:rsidRPr="009010B3">
            <w:rPr>
              <w:color w:val="000000" w:themeColor="text1"/>
            </w:rPr>
            <w:instrText xml:space="preserve"> SEQ Figure \* ARABIC </w:instrText>
          </w:r>
          <w:r w:rsidRPr="009010B3">
            <w:rPr>
              <w:color w:val="000000" w:themeColor="text1"/>
            </w:rPr>
            <w:fldChar w:fldCharType="separate"/>
          </w:r>
          <w:r w:rsidRPr="009010B3">
            <w:rPr>
              <w:noProof/>
              <w:color w:val="000000" w:themeColor="text1"/>
            </w:rPr>
            <w:t>1</w:t>
          </w:r>
          <w:r w:rsidRPr="009010B3">
            <w:rPr>
              <w:color w:val="000000" w:themeColor="text1"/>
            </w:rPr>
            <w:fldChar w:fldCharType="end"/>
          </w:r>
          <w:r w:rsidRPr="009010B3">
            <w:rPr>
              <w:color w:val="000000" w:themeColor="text1"/>
            </w:rPr>
            <w:t>: Logo</w:t>
          </w:r>
          <w:bookmarkEnd w:id="0"/>
        </w:p>
        <w:p w14:paraId="6BB18451" w14:textId="1093667D" w:rsidR="00A15A16" w:rsidRDefault="00A15A16" w:rsidP="00A15A16"/>
        <w:p w14:paraId="2B157BE5" w14:textId="73F21F9B" w:rsidR="00A15A16" w:rsidRDefault="00A15A16" w:rsidP="00A15A16">
          <w:pPr>
            <w:jc w:val="center"/>
          </w:pPr>
          <w:r>
            <w:t>Licence 1 Informatique</w:t>
          </w:r>
        </w:p>
        <w:p w14:paraId="2AB364A3" w14:textId="76CF4DCB" w:rsidR="00A15A16" w:rsidRDefault="00A15A16" w:rsidP="00A15A16">
          <w:pPr>
            <w:jc w:val="center"/>
          </w:pPr>
          <w:r>
            <w:t>Année universitaire 2024-2025</w:t>
          </w:r>
        </w:p>
        <w:p w14:paraId="09E852F8" w14:textId="30C3AF10" w:rsidR="00A15A16" w:rsidRDefault="00A15A16" w:rsidP="00A15A16">
          <w:pPr>
            <w:jc w:val="center"/>
          </w:pPr>
        </w:p>
        <w:p w14:paraId="536A5CB2" w14:textId="3744B851" w:rsidR="00A15A16" w:rsidRDefault="00A15A16" w:rsidP="00A15A16">
          <w:pPr>
            <w:jc w:val="center"/>
            <w:rPr>
              <w:sz w:val="40"/>
              <w:szCs w:val="40"/>
            </w:rPr>
          </w:pPr>
          <w:r w:rsidRPr="00E66024">
            <w:rPr>
              <w:sz w:val="40"/>
              <w:szCs w:val="40"/>
            </w:rPr>
            <w:t>L'Impact Environnemental des Technologies de l'Information</w:t>
          </w:r>
        </w:p>
        <w:p w14:paraId="0C288BB5" w14:textId="054AC52B" w:rsidR="00423FF4" w:rsidRDefault="00423FF4" w:rsidP="00423FF4">
          <w:pPr>
            <w:rPr>
              <w:sz w:val="40"/>
              <w:szCs w:val="40"/>
            </w:rPr>
          </w:pPr>
        </w:p>
        <w:p w14:paraId="02A8042E" w14:textId="01D8AC06" w:rsidR="00A15A16" w:rsidRPr="00423FF4" w:rsidRDefault="00A15A16" w:rsidP="00A15A16">
          <w:pPr>
            <w:jc w:val="center"/>
            <w:rPr>
              <w:sz w:val="32"/>
              <w:szCs w:val="32"/>
            </w:rPr>
          </w:pPr>
          <w:r w:rsidRPr="00423FF4">
            <w:rPr>
              <w:sz w:val="32"/>
              <w:szCs w:val="32"/>
            </w:rPr>
            <w:t>Aissatou Bobo Diallo</w:t>
          </w:r>
        </w:p>
        <w:p w14:paraId="704C1A60" w14:textId="083106BF" w:rsidR="00A15A16" w:rsidRPr="00423FF4" w:rsidRDefault="00A15A16" w:rsidP="00A15A16">
          <w:pPr>
            <w:jc w:val="center"/>
            <w:rPr>
              <w:sz w:val="32"/>
              <w:szCs w:val="32"/>
            </w:rPr>
          </w:pPr>
          <w:hyperlink r:id="rId7" w:history="1">
            <w:r w:rsidRPr="00423FF4">
              <w:rPr>
                <w:rStyle w:val="Lienhypertexte"/>
                <w:sz w:val="32"/>
                <w:szCs w:val="32"/>
              </w:rPr>
              <w:t>Aissatou-Bobo_diallo@etu.u-bourgogne</w:t>
            </w:r>
          </w:hyperlink>
        </w:p>
        <w:p w14:paraId="1D4965B6" w14:textId="1CC38CD5" w:rsidR="00A15A16" w:rsidRDefault="00A15A16" w:rsidP="00A15A16">
          <w:pPr>
            <w:rPr>
              <w:sz w:val="40"/>
              <w:szCs w:val="40"/>
            </w:rPr>
          </w:pPr>
        </w:p>
        <w:p w14:paraId="33E618B9" w14:textId="207ABE31" w:rsidR="00A15A16" w:rsidRPr="00423FF4" w:rsidRDefault="00A15A16" w:rsidP="00423FF4">
          <w:pPr>
            <w:jc w:val="center"/>
            <w:rPr>
              <w:sz w:val="36"/>
              <w:szCs w:val="36"/>
            </w:rPr>
          </w:pPr>
          <w:r w:rsidRPr="00423FF4">
            <w:rPr>
              <w:sz w:val="36"/>
              <w:szCs w:val="36"/>
            </w:rPr>
            <w:t>Du 14 Novembre 2024 au 14 Décembre 2024</w:t>
          </w:r>
        </w:p>
        <w:p w14:paraId="1FDF20CA" w14:textId="4DF9A7B2" w:rsidR="00423FF4" w:rsidRDefault="00423FF4" w:rsidP="00423FF4">
          <w:pPr>
            <w:jc w:val="center"/>
            <w:rPr>
              <w:sz w:val="40"/>
              <w:szCs w:val="40"/>
            </w:rPr>
          </w:pPr>
        </w:p>
        <w:p w14:paraId="7DA327FC" w14:textId="77777777" w:rsidR="00423FF4" w:rsidRDefault="00423FF4" w:rsidP="00423FF4">
          <w:pPr>
            <w:jc w:val="center"/>
            <w:rPr>
              <w:sz w:val="40"/>
              <w:szCs w:val="40"/>
            </w:rPr>
          </w:pPr>
        </w:p>
        <w:p w14:paraId="52BBA409" w14:textId="77777777" w:rsidR="00423FF4" w:rsidRDefault="00A15A16" w:rsidP="00423FF4">
          <w:pPr>
            <w:jc w:val="center"/>
            <w:rPr>
              <w:sz w:val="24"/>
              <w:szCs w:val="24"/>
            </w:rPr>
          </w:pPr>
          <w:r w:rsidRPr="00423FF4">
            <w:rPr>
              <w:sz w:val="24"/>
              <w:szCs w:val="24"/>
            </w:rPr>
            <w:t>Encadrant Pédagogique :</w:t>
          </w:r>
        </w:p>
        <w:p w14:paraId="5D018ECF" w14:textId="17F95196" w:rsidR="00A15A16" w:rsidRPr="00423FF4" w:rsidRDefault="00A15A16" w:rsidP="00423FF4">
          <w:pPr>
            <w:jc w:val="center"/>
            <w:rPr>
              <w:sz w:val="24"/>
              <w:szCs w:val="24"/>
            </w:rPr>
          </w:pPr>
          <w:r w:rsidRPr="00423FF4">
            <w:rPr>
              <w:sz w:val="24"/>
              <w:szCs w:val="24"/>
            </w:rPr>
            <w:t xml:space="preserve">Pr </w:t>
          </w:r>
          <w:r w:rsidRPr="00423FF4">
            <w:rPr>
              <w:sz w:val="24"/>
              <w:szCs w:val="24"/>
            </w:rPr>
            <w:t xml:space="preserve">Claire </w:t>
          </w:r>
          <w:r w:rsidRPr="00423FF4">
            <w:rPr>
              <w:sz w:val="24"/>
              <w:szCs w:val="24"/>
            </w:rPr>
            <w:t>Bourgeois-République</w:t>
          </w:r>
        </w:p>
        <w:p w14:paraId="5E141CD0" w14:textId="77777777" w:rsidR="009010B3" w:rsidRPr="009772D1" w:rsidRDefault="009010B3" w:rsidP="00C91F6A">
          <w:pPr>
            <w:pStyle w:val="En-ttedetabledesmatires"/>
            <w:rPr>
              <w:lang w:val="fr-FR"/>
            </w:rPr>
          </w:pPr>
          <w:r w:rsidRPr="009772D1">
            <w:rPr>
              <w:lang w:val="fr-FR"/>
            </w:rPr>
            <w:lastRenderedPageBreak/>
            <w:t>Table des matières</w:t>
          </w:r>
        </w:p>
        <w:p w14:paraId="2DACCF06" w14:textId="56129C84" w:rsidR="00A56C15" w:rsidRDefault="009010B3">
          <w:pPr>
            <w:pStyle w:val="TM1"/>
            <w:tabs>
              <w:tab w:val="left" w:pos="440"/>
              <w:tab w:val="right" w:leader="dot" w:pos="8630"/>
            </w:tabs>
            <w:rPr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9504" w:history="1">
            <w:r w:rsidR="00A56C15" w:rsidRPr="00A95592">
              <w:rPr>
                <w:rStyle w:val="Lienhypertexte"/>
                <w:noProof/>
              </w:rPr>
              <w:t>1</w:t>
            </w:r>
            <w:r w:rsidR="00A56C15">
              <w:rPr>
                <w:noProof/>
                <w:lang w:eastAsia="fr-FR"/>
              </w:rPr>
              <w:tab/>
            </w:r>
            <w:r w:rsidR="00A56C15" w:rsidRPr="00A95592">
              <w:rPr>
                <w:rStyle w:val="Lienhypertexte"/>
                <w:noProof/>
              </w:rPr>
              <w:t>Introduction</w:t>
            </w:r>
            <w:r w:rsidR="00A56C15">
              <w:rPr>
                <w:noProof/>
                <w:webHidden/>
              </w:rPr>
              <w:tab/>
            </w:r>
            <w:r w:rsidR="00A56C15">
              <w:rPr>
                <w:noProof/>
                <w:webHidden/>
              </w:rPr>
              <w:fldChar w:fldCharType="begin"/>
            </w:r>
            <w:r w:rsidR="00A56C15">
              <w:rPr>
                <w:noProof/>
                <w:webHidden/>
              </w:rPr>
              <w:instrText xml:space="preserve"> PAGEREF _Toc182469504 \h </w:instrText>
            </w:r>
            <w:r w:rsidR="00A56C15">
              <w:rPr>
                <w:noProof/>
                <w:webHidden/>
              </w:rPr>
            </w:r>
            <w:r w:rsidR="00A56C15">
              <w:rPr>
                <w:noProof/>
                <w:webHidden/>
              </w:rPr>
              <w:fldChar w:fldCharType="separate"/>
            </w:r>
            <w:r w:rsidR="00A56C15">
              <w:rPr>
                <w:noProof/>
                <w:webHidden/>
              </w:rPr>
              <w:t>4</w:t>
            </w:r>
            <w:r w:rsidR="00A56C15">
              <w:rPr>
                <w:noProof/>
                <w:webHidden/>
              </w:rPr>
              <w:fldChar w:fldCharType="end"/>
            </w:r>
          </w:hyperlink>
        </w:p>
        <w:p w14:paraId="598EE169" w14:textId="38340B17" w:rsidR="00A56C15" w:rsidRDefault="00A56C15">
          <w:pPr>
            <w:pStyle w:val="TM2"/>
            <w:tabs>
              <w:tab w:val="left" w:pos="880"/>
              <w:tab w:val="right" w:leader="dot" w:pos="8630"/>
            </w:tabs>
            <w:rPr>
              <w:noProof/>
            </w:rPr>
          </w:pPr>
          <w:hyperlink w:anchor="_Toc182469505" w:history="1">
            <w:r w:rsidRPr="00A95592">
              <w:rPr>
                <w:rStyle w:val="Lienhypertexte"/>
                <w:noProof/>
              </w:rPr>
              <w:t>1.1</w:t>
            </w:r>
            <w:r>
              <w:rPr>
                <w:noProof/>
              </w:rPr>
              <w:tab/>
            </w:r>
            <w:r w:rsidRPr="00A95592">
              <w:rPr>
                <w:rStyle w:val="Lienhypertexte"/>
                <w:noProof/>
              </w:rPr>
              <w:t>Contexte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56E1" w14:textId="21148ABB" w:rsidR="00A56C15" w:rsidRDefault="00A56C15">
          <w:pPr>
            <w:pStyle w:val="TM1"/>
            <w:tabs>
              <w:tab w:val="left" w:pos="440"/>
              <w:tab w:val="right" w:leader="dot" w:pos="8630"/>
            </w:tabs>
            <w:rPr>
              <w:noProof/>
              <w:lang w:eastAsia="fr-FR"/>
            </w:rPr>
          </w:pPr>
          <w:hyperlink w:anchor="_Toc182469506" w:history="1">
            <w:r w:rsidRPr="00A95592">
              <w:rPr>
                <w:rStyle w:val="Lienhypertexte"/>
                <w:noProof/>
              </w:rPr>
              <w:t>2</w:t>
            </w:r>
            <w:r>
              <w:rPr>
                <w:noProof/>
                <w:lang w:eastAsia="fr-FR"/>
              </w:rPr>
              <w:tab/>
            </w:r>
            <w:r w:rsidRPr="00A95592">
              <w:rPr>
                <w:rStyle w:val="Lienhypertexte"/>
                <w:noProof/>
              </w:rPr>
              <w:t>Importance du sujet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D87E" w14:textId="41592A0A" w:rsidR="00A56C15" w:rsidRDefault="00A56C15">
          <w:pPr>
            <w:pStyle w:val="TM2"/>
            <w:tabs>
              <w:tab w:val="left" w:pos="880"/>
              <w:tab w:val="right" w:leader="dot" w:pos="8630"/>
            </w:tabs>
            <w:rPr>
              <w:noProof/>
            </w:rPr>
          </w:pPr>
          <w:hyperlink w:anchor="_Toc182469507" w:history="1">
            <w:r w:rsidRPr="00A95592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A95592">
              <w:rPr>
                <w:rStyle w:val="Lienhypertexte"/>
                <w:noProof/>
              </w:rPr>
              <w:t>Extraction des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430C" w14:textId="60D4A72C" w:rsidR="00A56C15" w:rsidRDefault="00A56C15">
          <w:pPr>
            <w:pStyle w:val="TM2"/>
            <w:tabs>
              <w:tab w:val="left" w:pos="880"/>
              <w:tab w:val="right" w:leader="dot" w:pos="8630"/>
            </w:tabs>
            <w:rPr>
              <w:noProof/>
            </w:rPr>
          </w:pPr>
          <w:hyperlink w:anchor="_Toc182469508" w:history="1">
            <w:r w:rsidRPr="00A95592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A95592">
              <w:rPr>
                <w:rStyle w:val="Lienhypertexte"/>
                <w:noProof/>
              </w:rPr>
              <w:t>Fabrication et pollution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0512" w14:textId="3E691F2E" w:rsidR="00A56C15" w:rsidRDefault="00A56C15">
          <w:pPr>
            <w:pStyle w:val="TM1"/>
            <w:tabs>
              <w:tab w:val="left" w:pos="440"/>
              <w:tab w:val="right" w:leader="dot" w:pos="8630"/>
            </w:tabs>
            <w:rPr>
              <w:noProof/>
              <w:lang w:eastAsia="fr-FR"/>
            </w:rPr>
          </w:pPr>
          <w:hyperlink w:anchor="_Toc182469509" w:history="1">
            <w:r w:rsidRPr="00A95592">
              <w:rPr>
                <w:rStyle w:val="Lienhypertexte"/>
                <w:noProof/>
              </w:rPr>
              <w:t>3</w:t>
            </w:r>
            <w:r>
              <w:rPr>
                <w:noProof/>
                <w:lang w:eastAsia="fr-FR"/>
              </w:rPr>
              <w:tab/>
            </w:r>
            <w:r w:rsidRPr="00A95592">
              <w:rPr>
                <w:rStyle w:val="Lienhypertexte"/>
                <w:noProof/>
              </w:rPr>
              <w:t>Consommation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319F" w14:textId="52FA30A7" w:rsidR="00A56C15" w:rsidRDefault="00A56C15">
          <w:pPr>
            <w:pStyle w:val="TM1"/>
            <w:tabs>
              <w:tab w:val="left" w:pos="440"/>
              <w:tab w:val="right" w:leader="dot" w:pos="8630"/>
            </w:tabs>
            <w:rPr>
              <w:noProof/>
              <w:lang w:eastAsia="fr-FR"/>
            </w:rPr>
          </w:pPr>
          <w:hyperlink w:anchor="_Toc182469510" w:history="1">
            <w:r w:rsidRPr="00A95592">
              <w:rPr>
                <w:rStyle w:val="Lienhypertexte"/>
                <w:noProof/>
              </w:rPr>
              <w:t>4</w:t>
            </w:r>
            <w:r>
              <w:rPr>
                <w:noProof/>
                <w:lang w:eastAsia="fr-FR"/>
              </w:rPr>
              <w:tab/>
            </w:r>
            <w:r w:rsidRPr="00A95592">
              <w:rPr>
                <w:rStyle w:val="Lienhypertexte"/>
                <w:noProof/>
              </w:rPr>
              <w:t>Économie circulaire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6F70" w14:textId="69FC6FFF" w:rsidR="00A56C15" w:rsidRDefault="00A56C15">
          <w:pPr>
            <w:pStyle w:val="TM1"/>
            <w:tabs>
              <w:tab w:val="left" w:pos="440"/>
              <w:tab w:val="right" w:leader="dot" w:pos="8630"/>
            </w:tabs>
            <w:rPr>
              <w:noProof/>
              <w:lang w:eastAsia="fr-FR"/>
            </w:rPr>
          </w:pPr>
          <w:hyperlink w:anchor="_Toc182469511" w:history="1">
            <w:r w:rsidRPr="00A95592">
              <w:rPr>
                <w:rStyle w:val="Lienhypertexte"/>
                <w:noProof/>
              </w:rPr>
              <w:t>5</w:t>
            </w:r>
            <w:r>
              <w:rPr>
                <w:noProof/>
                <w:lang w:eastAsia="fr-FR"/>
              </w:rPr>
              <w:tab/>
            </w:r>
            <w:r w:rsidRPr="00A95592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1293" w14:textId="5669A35B" w:rsidR="00A15A16" w:rsidRDefault="009010B3" w:rsidP="009010B3">
          <w:pPr>
            <w:jc w:val="center"/>
            <w:rPr>
              <w:sz w:val="40"/>
              <w:szCs w:val="40"/>
            </w:rPr>
          </w:pPr>
          <w:r>
            <w:rPr>
              <w:b/>
              <w:bCs/>
            </w:rPr>
            <w:fldChar w:fldCharType="end"/>
          </w:r>
        </w:p>
        <w:p w14:paraId="52C9815B" w14:textId="77777777" w:rsidR="00A15A16" w:rsidRDefault="00A15A16" w:rsidP="00A15A16">
          <w:pPr>
            <w:jc w:val="center"/>
          </w:pPr>
        </w:p>
        <w:p w14:paraId="640EE5BA" w14:textId="2A8FFBCB" w:rsidR="00A15A16" w:rsidRDefault="00A15A16" w:rsidP="00A15A16">
          <w:pPr>
            <w:jc w:val="center"/>
          </w:pPr>
        </w:p>
        <w:p w14:paraId="70BB71CF" w14:textId="77777777" w:rsidR="00A15A16" w:rsidRPr="00A15A16" w:rsidRDefault="00A15A16" w:rsidP="00A15A16">
          <w:pPr>
            <w:jc w:val="center"/>
          </w:pPr>
        </w:p>
        <w:p w14:paraId="5744AD26" w14:textId="3042F864" w:rsidR="00E66024" w:rsidRDefault="00E66024" w:rsidP="00E66024"/>
        <w:p w14:paraId="143FE3D4" w14:textId="72140B23" w:rsidR="00E66024" w:rsidRDefault="00E66024" w:rsidP="00E66024"/>
        <w:p w14:paraId="05FC36BA" w14:textId="77777777" w:rsidR="00E66024" w:rsidRPr="00E66024" w:rsidRDefault="00E66024" w:rsidP="00E66024"/>
        <w:p w14:paraId="3908CD8F" w14:textId="24C71199" w:rsidR="00E66024" w:rsidRDefault="00E66024" w:rsidP="00E66024"/>
        <w:p w14:paraId="03FAE537" w14:textId="77777777" w:rsidR="00E66024" w:rsidRPr="00E66024" w:rsidRDefault="00E66024" w:rsidP="00E66024"/>
        <w:p w14:paraId="143EF724" w14:textId="77777777" w:rsidR="00E66024" w:rsidRDefault="00E66024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  <w:p w14:paraId="3A2EBF91" w14:textId="6A29233C" w:rsidR="009010B3" w:rsidRDefault="009010B3">
          <w:pPr>
            <w:pStyle w:val="Tabledesillustrations"/>
            <w:tabs>
              <w:tab w:val="right" w:leader="dot" w:pos="8630"/>
            </w:tabs>
            <w:rPr>
              <w:noProof/>
            </w:rPr>
          </w:pPr>
          <w:r>
            <w:lastRenderedPageBreak/>
            <w:fldChar w:fldCharType="begin"/>
          </w:r>
          <w:r>
            <w:instrText xml:space="preserve"> TOC \h \z \c "Figure" </w:instrText>
          </w:r>
          <w:r>
            <w:fldChar w:fldCharType="separate"/>
          </w:r>
          <w:hyperlink w:anchor="_Toc182466068" w:history="1">
            <w:r w:rsidRPr="00997D51">
              <w:rPr>
                <w:rStyle w:val="Lienhypertexte"/>
                <w:noProof/>
              </w:rPr>
              <w:t>Figure 1: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67EA" w14:textId="139957D4" w:rsidR="00E66024" w:rsidRDefault="009010B3">
          <w:r>
            <w:fldChar w:fldCharType="end"/>
          </w:r>
        </w:p>
      </w:sdtContent>
    </w:sdt>
    <w:p w14:paraId="75EF5827" w14:textId="4739A21E" w:rsidR="002D0FFC" w:rsidRDefault="002D0FFC">
      <w:r>
        <w:br w:type="page"/>
      </w:r>
    </w:p>
    <w:p w14:paraId="0228DCE3" w14:textId="07D44889" w:rsidR="00434F19" w:rsidRPr="00E66024" w:rsidRDefault="00D24207" w:rsidP="00E66024">
      <w:pPr>
        <w:pStyle w:val="Titre"/>
        <w:jc w:val="center"/>
        <w:rPr>
          <w:sz w:val="40"/>
          <w:szCs w:val="40"/>
        </w:rPr>
      </w:pPr>
      <w:r w:rsidRPr="00E66024">
        <w:rPr>
          <w:sz w:val="40"/>
          <w:szCs w:val="40"/>
        </w:rPr>
        <w:lastRenderedPageBreak/>
        <w:t>L'Impact Environnemental des Technologies de l'Information</w:t>
      </w:r>
      <w:r w:rsidRPr="00E66024">
        <w:rPr>
          <w:sz w:val="40"/>
          <w:szCs w:val="40"/>
        </w:rPr>
        <w:br/>
      </w:r>
    </w:p>
    <w:p w14:paraId="127B20CA" w14:textId="77777777" w:rsidR="00434F19" w:rsidRPr="00A56C15" w:rsidRDefault="00D24207" w:rsidP="00A56C15">
      <w:pPr>
        <w:pStyle w:val="Titre1"/>
      </w:pPr>
      <w:bookmarkStart w:id="1" w:name="_Toc182469504"/>
      <w:r w:rsidRPr="00A56C15">
        <w:t>Introduction</w:t>
      </w:r>
      <w:bookmarkEnd w:id="1"/>
      <w:r w:rsidR="003D6DD7" w:rsidRPr="00A56C15">
        <w:t xml:space="preserve"> </w:t>
      </w:r>
    </w:p>
    <w:p w14:paraId="226D8B48" w14:textId="77777777" w:rsidR="00A56C15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technologies de l'information jouent un rôle essentiel dans notre société moderne, mais elles ont également un impact significatif sur l'environnement.</w:t>
      </w:r>
    </w:p>
    <w:p w14:paraId="3459C39F" w14:textId="0B10E6A9" w:rsidR="00434F19" w:rsidRPr="00A15A16" w:rsidRDefault="00D24207" w:rsidP="00A56C15">
      <w:pPr>
        <w:pStyle w:val="Titre2"/>
      </w:pPr>
      <w:bookmarkStart w:id="2" w:name="_Toc182469505"/>
      <w:r w:rsidRPr="009010B3">
        <w:t>Contexte général</w:t>
      </w:r>
      <w:bookmarkEnd w:id="2"/>
    </w:p>
    <w:p w14:paraId="46FDE15F" w14:textId="77777777" w:rsidR="00A56C15" w:rsidRDefault="00D24207" w:rsidP="00C91F6A">
      <w:pPr>
        <w:pStyle w:val="Sansinterligne"/>
        <w:rPr>
          <w:lang w:val="fr-FR"/>
        </w:rPr>
      </w:pPr>
      <w:r w:rsidRPr="002D0FFC">
        <w:rPr>
          <w:lang w:val="fr-FR"/>
        </w:rPr>
        <w:t>Les TI sont présentes dans presque tous les aspects de la vie quotidienne, mais leur impact environnemental est souvent sous-estimé.</w:t>
      </w:r>
    </w:p>
    <w:p w14:paraId="5197CEE2" w14:textId="590F9CC4" w:rsidR="00434F19" w:rsidRPr="00C91F6A" w:rsidRDefault="00D24207" w:rsidP="00A56C15">
      <w:pPr>
        <w:pStyle w:val="Titre1"/>
        <w:rPr>
          <w:rStyle w:val="Titre1Car"/>
          <w:lang w:val="fr-FR"/>
        </w:rPr>
      </w:pPr>
      <w:bookmarkStart w:id="3" w:name="_Toc182469506"/>
      <w:r w:rsidRPr="00C91F6A">
        <w:rPr>
          <w:rStyle w:val="Titre1Car"/>
          <w:lang w:val="fr-FR"/>
        </w:rPr>
        <w:t>Importance du sujet</w:t>
      </w:r>
      <w:bookmarkEnd w:id="3"/>
    </w:p>
    <w:p w14:paraId="6C7ABB31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Comprendre cet impact est essentiel pour trouver des solutions durables.</w:t>
      </w:r>
    </w:p>
    <w:p w14:paraId="072F1ACB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Production de Matériel TI</w:t>
      </w:r>
    </w:p>
    <w:p w14:paraId="2E2A8144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La fabrication d'équipements électroniques consomme une grande quantité de ressources naturelles.</w:t>
      </w:r>
    </w:p>
    <w:p w14:paraId="3E88F2E1" w14:textId="77777777" w:rsidR="00A56C15" w:rsidRDefault="00D24207" w:rsidP="00A56C15">
      <w:pPr>
        <w:pStyle w:val="Titre2"/>
      </w:pPr>
      <w:bookmarkStart w:id="4" w:name="_Toc182469507"/>
      <w:r w:rsidRPr="00C91F6A">
        <w:t>Extraction des ressources</w:t>
      </w:r>
      <w:bookmarkEnd w:id="4"/>
      <w:r w:rsidR="003D6DD7" w:rsidRPr="00C91F6A">
        <w:t xml:space="preserve"> </w:t>
      </w:r>
    </w:p>
    <w:p w14:paraId="7F6A1613" w14:textId="04013CDF" w:rsidR="00434F19" w:rsidRPr="002D0FFC" w:rsidRDefault="00D24207" w:rsidP="00C91F6A">
      <w:pPr>
        <w:pStyle w:val="Sansinterligne"/>
        <w:rPr>
          <w:lang w:val="fr-FR"/>
        </w:rPr>
      </w:pPr>
      <w:r w:rsidRPr="002D0FFC">
        <w:rPr>
          <w:lang w:val="fr-FR"/>
        </w:rPr>
        <w:t>La production d'équipements TI nécessite des métaux rares, dont l'extraction a un impact écologique important.</w:t>
      </w:r>
    </w:p>
    <w:p w14:paraId="7E3C3E55" w14:textId="77777777" w:rsidR="00434F19" w:rsidRPr="002D0FFC" w:rsidRDefault="00D24207" w:rsidP="00A56C15">
      <w:pPr>
        <w:pStyle w:val="Titre2"/>
      </w:pPr>
      <w:bookmarkStart w:id="5" w:name="_Toc182469508"/>
      <w:r w:rsidRPr="002D0FFC">
        <w:t>Fabrication et pollution</w:t>
      </w:r>
      <w:bookmarkEnd w:id="5"/>
    </w:p>
    <w:p w14:paraId="037C9B86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La transformation de ces ressources en matériel électronique génère des émissions de gaz à effet de serre.</w:t>
      </w:r>
    </w:p>
    <w:p w14:paraId="507B8139" w14:textId="77777777" w:rsidR="00434F19" w:rsidRPr="00A15A16" w:rsidRDefault="00D24207" w:rsidP="00A56C15">
      <w:pPr>
        <w:pStyle w:val="Titre1"/>
      </w:pPr>
      <w:bookmarkStart w:id="6" w:name="_Toc182469509"/>
      <w:r w:rsidRPr="00A15A16">
        <w:t>Consommation Énergétique</w:t>
      </w:r>
      <w:bookmarkEnd w:id="6"/>
    </w:p>
    <w:p w14:paraId="5D9ED8BE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équipements TI consomment beaucoup d'énergie, contribuant aux émissions de carbone.</w:t>
      </w:r>
    </w:p>
    <w:p w14:paraId="414D5AC9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Consommation des centres de données</w:t>
      </w:r>
    </w:p>
    <w:p w14:paraId="20394D0E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centres de données, qui stockent des quantités énormes de données, sont très énergivores.</w:t>
      </w:r>
    </w:p>
    <w:p w14:paraId="644A10F6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Consommation des dispositifs personnels</w:t>
      </w:r>
    </w:p>
    <w:p w14:paraId="44F6E6C5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appareils individuels comme les smartphones et ordinateurs contribuent également à la consommation énergétique globale.</w:t>
      </w:r>
    </w:p>
    <w:p w14:paraId="10D6D1AD" w14:textId="77777777" w:rsidR="00434F19" w:rsidRPr="002D0FFC" w:rsidRDefault="00D24207" w:rsidP="00A56C15">
      <w:pPr>
        <w:pStyle w:val="Titre2"/>
      </w:pPr>
      <w:r w:rsidRPr="002D0FFC">
        <w:t>Déchets Électroniques</w:t>
      </w:r>
    </w:p>
    <w:p w14:paraId="2F3B639C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équipements électroniques en fin de vie deviennent des déchets électroniques, souvent mal recyclés.</w:t>
      </w:r>
    </w:p>
    <w:p w14:paraId="4A18A9F1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Gestion des déchets toxiques</w:t>
      </w:r>
    </w:p>
    <w:p w14:paraId="3972A0E5" w14:textId="7D933D04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déchets électroniques contiennent des substances toxiques qui nécessitent un traitement spécifique.</w:t>
      </w:r>
    </w:p>
    <w:p w14:paraId="71DBBC1B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Recyclage et réutilisation</w:t>
      </w:r>
    </w:p>
    <w:p w14:paraId="0AE6BA40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Promouvoir le recyclage et la réutilisation peut réduire l'impact environnemental.</w:t>
      </w:r>
    </w:p>
    <w:p w14:paraId="42B6717F" w14:textId="0FDC20E5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Solutions pour Réduire l'Impact Environnemental</w:t>
      </w:r>
    </w:p>
    <w:p w14:paraId="3AB3D593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Des solutions peuvent minimiser l'impact des TI.</w:t>
      </w:r>
    </w:p>
    <w:p w14:paraId="15CEFE4A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lastRenderedPageBreak/>
        <w:t>Efficacité énergétique</w:t>
      </w:r>
    </w:p>
    <w:p w14:paraId="60E81C83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Optimiser l'efficacité énergétique des appareils et des centres de données est une voie possible.</w:t>
      </w:r>
    </w:p>
    <w:p w14:paraId="4FD3D544" w14:textId="77777777" w:rsidR="00434F19" w:rsidRPr="009772D1" w:rsidRDefault="00D24207" w:rsidP="00C91F6A">
      <w:pPr>
        <w:pStyle w:val="Titre1"/>
        <w:rPr>
          <w:lang w:val="fr-FR"/>
        </w:rPr>
      </w:pPr>
      <w:bookmarkStart w:id="7" w:name="_Toc182469510"/>
      <w:r w:rsidRPr="009772D1">
        <w:rPr>
          <w:lang w:val="fr-FR"/>
        </w:rPr>
        <w:t>Économie circulaire</w:t>
      </w:r>
      <w:bookmarkEnd w:id="7"/>
    </w:p>
    <w:p w14:paraId="7A97AAEA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L'économie circulaire encourage le recyclage et la réutilisation des matériaux.</w:t>
      </w:r>
    </w:p>
    <w:p w14:paraId="64CEEF3D" w14:textId="77777777" w:rsidR="00434F19" w:rsidRPr="009772D1" w:rsidRDefault="00D24207" w:rsidP="00C91F6A">
      <w:pPr>
        <w:pStyle w:val="Titre1"/>
        <w:rPr>
          <w:lang w:val="fr-FR"/>
        </w:rPr>
      </w:pPr>
      <w:bookmarkStart w:id="8" w:name="_Toc182469511"/>
      <w:r w:rsidRPr="009772D1">
        <w:rPr>
          <w:lang w:val="fr-FR"/>
        </w:rPr>
        <w:t>Conclusion</w:t>
      </w:r>
      <w:bookmarkEnd w:id="8"/>
    </w:p>
    <w:p w14:paraId="3A721D78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Réduire l'impact environnemental des TI est crucial pour un avenir durable.</w:t>
      </w:r>
    </w:p>
    <w:p w14:paraId="096EAAE2" w14:textId="546EE94E" w:rsidR="00434F19" w:rsidRPr="002D0FFC" w:rsidRDefault="00434F19" w:rsidP="00A56C15">
      <w:pPr>
        <w:pStyle w:val="Titre2"/>
      </w:pPr>
      <w:r w:rsidRPr="002D0FFC">
        <w:t>Perspectives futures</w:t>
      </w:r>
    </w:p>
    <w:p w14:paraId="2448A56B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Les nouvelles technologies pourraient réduire cet impact dans les années à venir.</w:t>
      </w:r>
    </w:p>
    <w:p w14:paraId="716DDCB9" w14:textId="77777777" w:rsidR="00434F19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>Importance de l’action collective</w:t>
      </w:r>
    </w:p>
    <w:p w14:paraId="1025ED38" w14:textId="1EB99CB8" w:rsidR="00046433" w:rsidRPr="002D0FFC" w:rsidRDefault="00D24207" w:rsidP="00434F19">
      <w:pPr>
        <w:pStyle w:val="Sansinterligne"/>
        <w:rPr>
          <w:lang w:val="fr-FR"/>
        </w:rPr>
      </w:pPr>
      <w:r w:rsidRPr="002D0FFC">
        <w:rPr>
          <w:lang w:val="fr-FR"/>
        </w:rPr>
        <w:t xml:space="preserve">Les gouvernements, entreprises et </w:t>
      </w:r>
      <w:bookmarkStart w:id="9" w:name="_GoBack"/>
      <w:bookmarkEnd w:id="9"/>
      <w:r w:rsidRPr="002D0FFC">
        <w:rPr>
          <w:lang w:val="fr-FR"/>
        </w:rPr>
        <w:t>individus doivent agir ensemble.</w:t>
      </w:r>
    </w:p>
    <w:sectPr w:rsidR="00046433" w:rsidRPr="002D0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475A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6E13AE8"/>
    <w:multiLevelType w:val="hybridMultilevel"/>
    <w:tmpl w:val="148800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14008"/>
    <w:multiLevelType w:val="hybridMultilevel"/>
    <w:tmpl w:val="F990A836"/>
    <w:lvl w:ilvl="0" w:tplc="F1D88DA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A5F6B"/>
    <w:multiLevelType w:val="hybridMultilevel"/>
    <w:tmpl w:val="A32425EC"/>
    <w:lvl w:ilvl="0" w:tplc="A33A67E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F5AE8"/>
    <w:multiLevelType w:val="hybridMultilevel"/>
    <w:tmpl w:val="9F64306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649A9"/>
    <w:multiLevelType w:val="hybridMultilevel"/>
    <w:tmpl w:val="2C44B4B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3"/>
  </w:num>
  <w:num w:numId="13">
    <w:abstractNumId w:val="1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433"/>
    <w:rsid w:val="0006063C"/>
    <w:rsid w:val="0015074B"/>
    <w:rsid w:val="0029639D"/>
    <w:rsid w:val="002D0FFC"/>
    <w:rsid w:val="002F630E"/>
    <w:rsid w:val="00326F90"/>
    <w:rsid w:val="003D6DD7"/>
    <w:rsid w:val="00423FF4"/>
    <w:rsid w:val="00434F19"/>
    <w:rsid w:val="00734367"/>
    <w:rsid w:val="007B488A"/>
    <w:rsid w:val="009010B3"/>
    <w:rsid w:val="0095127F"/>
    <w:rsid w:val="009772D1"/>
    <w:rsid w:val="00A15A16"/>
    <w:rsid w:val="00A56C15"/>
    <w:rsid w:val="00AA1D8D"/>
    <w:rsid w:val="00B47730"/>
    <w:rsid w:val="00C91F6A"/>
    <w:rsid w:val="00CB0664"/>
    <w:rsid w:val="00D24207"/>
    <w:rsid w:val="00D642D1"/>
    <w:rsid w:val="00D70963"/>
    <w:rsid w:val="00DC67F0"/>
    <w:rsid w:val="00E66024"/>
    <w:rsid w:val="00EE6019"/>
    <w:rsid w:val="00F67F3A"/>
    <w:rsid w:val="00FC4307"/>
    <w:rsid w:val="00FC693F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071925"/>
  <w14:defaultImageDpi w14:val="330"/>
  <w15:docId w15:val="{305CED70-B90B-4FF9-8B42-6355136B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Sansinterligne"/>
    <w:next w:val="Corpsdetexte"/>
    <w:link w:val="Titre1Car"/>
    <w:uiPriority w:val="9"/>
    <w:qFormat/>
    <w:rsid w:val="00A56C15"/>
    <w:pPr>
      <w:numPr>
        <w:numId w:val="15"/>
      </w:numPr>
      <w:outlineLvl w:val="0"/>
    </w:pPr>
    <w:rPr>
      <w:b/>
      <w:smallCaps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56C15"/>
    <w:rPr>
      <w:b/>
      <w:smallCaps/>
      <w:sz w:val="32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numPr>
        <w:numId w:val="0"/>
      </w:num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6602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66024"/>
    <w:rPr>
      <w:color w:val="0000FF" w:themeColor="hyperlink"/>
      <w:u w:val="singl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15A16"/>
  </w:style>
  <w:style w:type="paragraph" w:styleId="Tabledesillustrations">
    <w:name w:val="table of figures"/>
    <w:basedOn w:val="Normal"/>
    <w:next w:val="Normal"/>
    <w:uiPriority w:val="99"/>
    <w:unhideWhenUsed/>
    <w:rsid w:val="009010B3"/>
    <w:pPr>
      <w:spacing w:after="0"/>
    </w:pPr>
  </w:style>
  <w:style w:type="paragraph" w:styleId="TM2">
    <w:name w:val="toc 2"/>
    <w:basedOn w:val="Normal"/>
    <w:next w:val="Normal"/>
    <w:autoRedefine/>
    <w:uiPriority w:val="39"/>
    <w:unhideWhenUsed/>
    <w:rsid w:val="00A56C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issatou-Bobo_diallo@etu.u-bourgog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1FEF6D-166F-4DFE-B440-4C126745E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542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BOBO</cp:lastModifiedBy>
  <cp:revision>4</cp:revision>
  <dcterms:created xsi:type="dcterms:W3CDTF">2024-11-14T07:08:00Z</dcterms:created>
  <dcterms:modified xsi:type="dcterms:W3CDTF">2024-11-14T08:39:00Z</dcterms:modified>
  <cp:category/>
</cp:coreProperties>
</file>