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rPr>
          <w:color w:val="808080"/>
          <w:sz w:val="24"/>
          <w:szCs w:val="24"/>
        </w:rPr>
        <w:t xml:space="preserve">Base Platform Subscription Fee Annually: 60000 USD </w:t>
      </w:r>
      <w:r>
        <w:br/>
      </w:r>
      <w:r>
        <w:rPr>
          <w:color w:val="808080"/>
          <w:sz w:val="24"/>
          <w:szCs w:val="24"/>
        </w:rPr>
        <w:t xml:space="preserve">Optionals (at an extra cost in USD): </w:t>
      </w:r>
      <w:r>
        <w:br/>
      </w:r>
      <w:r>
        <w:br/>
      </w:r>
      <w:r>
        <w:rPr>
          <w:color w:val="808080"/>
          <w:sz w:val="24"/>
          <w:szCs w:val="24"/>
        </w:rPr>
        <w:t>1.Documents Digitisation 2. Financial Crime Checks 3. Sanctions &amp; AML Checks 4. Goods Screening Checks 5. UCP Checks 6. Maritime Checks</w:t>
      </w:r>
      <w:r>
        <w:br/>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2025-08-07T12:07:25Z</dcterms:created>
  <dcterms:modified xsi:type="dcterms:W3CDTF">2025-08-07T12:07:25Z</dcterms:modified>
</cp:coreProperties>
</file>