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4">
        <w:r>
          <w:t>https://www.ibm.com/docs/en/ease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6">
        <w:r>
          <w:t>https://everythingthatis.cloud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8">
        <w:r>
          <w:t>https://cloud.ibm.com/docs/event-notifications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96">
        <w:r>
          <w:t>https://cloud.ibm.com/docs/openwhisk</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3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4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6">
        <w:r>
          <w:t>https://www.komprise.com/support/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0">
        <w:r>
          <w:t>https://cloud.ibm.com/docs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8">
        <w:r>
          <w:t>https://docs.min.io</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70">
        <w:r>
          <w:t>https://one.mono-x.com/one</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2">
        <w:r>
          <w:t>https://cloud.ibm.com/docs/mqcloud/index.html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0">
        <w:r>
          <w:t>https://cloud.ibm.com/docs/netezza</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4">
        <w:r>
          <w:t>https://neuralseek.com/documentation</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30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https://cloud.ibm.com/docs/quantum-computing</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6">
        <w:r>
          <w:t>https://cloud.ibm.com/catalog</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4">
        <w:r>
          <w:t>https://cloud.ibm.com/docs/ssl-certificates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openwhisk"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openwhisk"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openwhisk"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openwhisk"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openwhisk"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openwhisk"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openwhisk"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2024-12-21T01:04:16Z</dcterms:created>
  <dcterms:modified xsi:type="dcterms:W3CDTF">2024-12-21T01:04:16Z</dcterms:modified>
</cp:coreProperties>
</file>