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2">
        <w:r>
          <w:t>https://cloud.ibm.com/docs/openwhisk</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6">
        <w:r>
          <w:t>https://cloud.ibm.com/docs/private-path</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8">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0">
        <w:r>
          <w:t>https://docs.primaryio.com/protectio</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4">
        <w:r>
          <w:t>https://mono-x.com/pvsone/index.html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6">
        <w:r>
          <w:t>https://backup.docs.portworx.com/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8">
        <w:r>
          <w:t>https://cloud.ibm.com/docs/quantum-computing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0">
        <w:r>
          <w:t>https://www.cloudraxak.com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0">
        <w:r>
          <w:t>https://cloud.ibm.com/docs/subnets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4">
        <w:r>
          <w:t>https://cloud.ibm.com/docs/SecureGateway</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2024-12-12T01:04:52Z</dcterms:created>
  <dcterms:modified xsi:type="dcterms:W3CDTF">2024-12-12T01:04:52Z</dcterms:modified>
</cp:coreProperties>
</file>